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510" w:rsidP="00544510">
      <w:pPr>
        <w:pStyle w:val="Title"/>
      </w:pPr>
      <w:r>
        <w:fldChar w:fldCharType="begin"/>
      </w:r>
      <w:r>
        <w:instrText xml:space="preserve"> TITLE   \* MERGEFORMAT </w:instrText>
      </w:r>
      <w:r>
        <w:fldChar w:fldCharType="separate"/>
      </w:r>
      <w:r>
        <w:t>PUAEMR035 Facilitate community involvement in recovery</w:t>
      </w:r>
      <w:r>
        <w:fldChar w:fldCharType="end"/>
      </w:r>
    </w:p>
    <w:p w:rsidR="00544510" w:rsidP="00544510">
      <w:pPr>
        <w:pStyle w:val="Version"/>
        <w:sectPr w:rsidSect="00DF5A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A75" w:rsidP="00DF5A75">
      <w:pPr>
        <w:pStyle w:val="SuperHeading"/>
      </w:pPr>
      <w:r w:rsidRPr="00DF5A75">
        <w:t>PUAEMR035 Facilitate community involvement in recovery</w:t>
      </w:r>
    </w:p>
    <w:p w:rsidR="00000000" w:rsidRPr="00DF5A75" w:rsidP="00DF5A75">
      <w:pPr>
        <w:pStyle w:val="Heading1"/>
      </w:pPr>
      <w:bookmarkStart w:id="1" w:name="O_1153519"/>
      <w:bookmarkEnd w:id="1"/>
      <w:r w:rsidRPr="00DF5A75">
        <w:t>Modification History</w:t>
      </w:r>
    </w:p>
    <w:tbl>
      <w:tblPr>
        <w:tblW w:w="9493" w:type="dxa"/>
        <w:tblLayout w:type="fixed"/>
        <w:tblCellMar>
          <w:left w:w="62" w:type="dxa"/>
          <w:right w:w="62" w:type="dxa"/>
        </w:tblCellMar>
        <w:tblLook w:val="0000"/>
      </w:tblPr>
      <w:tblGrid>
        <w:gridCol w:w="9493"/>
      </w:tblGrid>
      <w:tr w:rsidTr="00DF5A75">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rPr>
                <w:rStyle w:val="SpecialBold"/>
              </w:rPr>
              <w:t>Release 1.0</w:t>
            </w:r>
            <w:r w:rsidRPr="00DF5A75">
              <w:t xml:space="preserve"> This is the first release of this unit of competency in the PUA Public Safety Training Package.</w:t>
            </w:r>
          </w:p>
        </w:tc>
      </w:tr>
    </w:tbl>
    <w:p w:rsidR="00000000" w:rsidRPr="00DF5A75" w:rsidP="00DF5A75">
      <w:pPr>
        <w:pStyle w:val="NoPaddingFontSize1"/>
      </w:pPr>
    </w:p>
    <w:p w:rsidR="00000000" w:rsidRPr="00DF5A75" w:rsidP="00DF5A75">
      <w:pPr>
        <w:pStyle w:val="AllowPageBreak"/>
      </w:pPr>
    </w:p>
    <w:p w:rsidR="00000000" w:rsidRPr="00DF5A75" w:rsidP="00DF5A75">
      <w:pPr>
        <w:pStyle w:val="Heading1"/>
      </w:pPr>
      <w:bookmarkStart w:id="2" w:name="O_1153520"/>
      <w:bookmarkEnd w:id="2"/>
      <w:r w:rsidRPr="00DF5A75">
        <w:t>Application</w:t>
      </w:r>
    </w:p>
    <w:tbl>
      <w:tblPr>
        <w:tblW w:w="9497" w:type="dxa"/>
        <w:tblLayout w:type="fixed"/>
        <w:tblCellMar>
          <w:left w:w="62" w:type="dxa"/>
          <w:right w:w="62" w:type="dxa"/>
        </w:tblCellMar>
        <w:tblLook w:val="0000"/>
      </w:tblPr>
      <w:tblGrid>
        <w:gridCol w:w="9497"/>
      </w:tblGrid>
      <w:tr w:rsidTr="00DF5A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t>This unit of competency involves the skills and knowledge required to facili</w:t>
            </w:r>
            <w:r w:rsidRPr="00DF5A75">
              <w:t xml:space="preserve">tate community involvement in event specific recovery planning. It includes initiating the recovery process, engaging the community to enhance existing community structures and networks, providing community feedback to the recovery committee, facilitating </w:t>
            </w:r>
            <w:r w:rsidRPr="00DF5A75">
              <w:t>community implementation of an event specific recovery plan and monitoring and reviewing community recovery.</w:t>
            </w:r>
          </w:p>
          <w:p w:rsidR="00000000" w:rsidRPr="00DF5A75" w:rsidP="00DF5A75">
            <w:pPr>
              <w:pStyle w:val="BodyText"/>
            </w:pPr>
            <w:r w:rsidRPr="00DF5A75">
              <w:t>The unit applies to personnel who work in disaster recovery. Recovery support may include strengthening ongoing community capacity and enhancing th</w:t>
            </w:r>
            <w:r w:rsidRPr="00DF5A75">
              <w:t xml:space="preserve">e social, economic, environmental and physical infrastructure of the community and resolving local and external issues hindering recovery. </w:t>
            </w:r>
          </w:p>
          <w:p w:rsidR="00000000" w:rsidRPr="00DF5A75" w:rsidP="00DF5A75">
            <w:pPr>
              <w:pStyle w:val="BodyText"/>
            </w:pPr>
            <w:r w:rsidRPr="00DF5A75">
              <w:t>No licensing, legislative or certification requirements apply to this unit at the time of publication.</w:t>
            </w:r>
          </w:p>
        </w:tc>
      </w:tr>
    </w:tbl>
    <w:p w:rsidR="00000000" w:rsidRPr="00DF5A75" w:rsidP="00DF5A75">
      <w:pPr>
        <w:pStyle w:val="NoPaddingFontSize1"/>
      </w:pPr>
    </w:p>
    <w:p w:rsidR="00000000" w:rsidRPr="00DF5A75" w:rsidP="00DF5A75">
      <w:pPr>
        <w:pStyle w:val="AllowPageBreak"/>
      </w:pPr>
    </w:p>
    <w:p w:rsidR="00000000" w:rsidRPr="00DF5A75" w:rsidP="00DF5A75">
      <w:pPr>
        <w:pStyle w:val="Heading1"/>
      </w:pPr>
      <w:bookmarkStart w:id="3" w:name="O_1153521"/>
      <w:bookmarkEnd w:id="3"/>
      <w:r w:rsidRPr="00DF5A75">
        <w:t>Pre-requisite Unit</w:t>
      </w:r>
    </w:p>
    <w:tbl>
      <w:tblPr>
        <w:tblW w:w="9497" w:type="dxa"/>
        <w:tblLayout w:type="fixed"/>
        <w:tblCellMar>
          <w:left w:w="62" w:type="dxa"/>
          <w:right w:w="62" w:type="dxa"/>
        </w:tblCellMar>
        <w:tblLook w:val="0000"/>
      </w:tblPr>
      <w:tblGrid>
        <w:gridCol w:w="9497"/>
      </w:tblGrid>
      <w:tr w:rsidTr="00DF5A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t>Not applicable</w:t>
            </w:r>
          </w:p>
        </w:tc>
      </w:tr>
    </w:tbl>
    <w:p w:rsidR="00000000" w:rsidRPr="00DF5A75" w:rsidP="00DF5A75">
      <w:pPr>
        <w:pStyle w:val="NoPaddingFontSize1"/>
      </w:pPr>
    </w:p>
    <w:p w:rsidR="00000000" w:rsidRPr="00DF5A75" w:rsidP="00DF5A75">
      <w:pPr>
        <w:pStyle w:val="AllowPageBreak"/>
      </w:pPr>
    </w:p>
    <w:p w:rsidR="00000000" w:rsidRPr="00DF5A75" w:rsidP="00DF5A75">
      <w:pPr>
        <w:pStyle w:val="Heading1"/>
      </w:pPr>
      <w:bookmarkStart w:id="4" w:name="O_1153522"/>
      <w:bookmarkEnd w:id="4"/>
      <w:r w:rsidRPr="00DF5A75">
        <w:t>Competency Field</w:t>
      </w:r>
    </w:p>
    <w:tbl>
      <w:tblPr>
        <w:tblW w:w="9497" w:type="dxa"/>
        <w:tblLayout w:type="fixed"/>
        <w:tblCellMar>
          <w:left w:w="62" w:type="dxa"/>
          <w:right w:w="62" w:type="dxa"/>
        </w:tblCellMar>
        <w:tblLook w:val="0000"/>
      </w:tblPr>
      <w:tblGrid>
        <w:gridCol w:w="9497"/>
      </w:tblGrid>
      <w:tr w:rsidTr="00DF5A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t>Emergency Management</w:t>
            </w:r>
          </w:p>
        </w:tc>
      </w:tr>
    </w:tbl>
    <w:p w:rsidR="00000000" w:rsidRPr="00DF5A75" w:rsidP="00DF5A75">
      <w:pPr>
        <w:pStyle w:val="NoPaddingFontSize1"/>
      </w:pPr>
    </w:p>
    <w:p w:rsidR="00000000" w:rsidRPr="00DF5A75" w:rsidP="00DF5A75">
      <w:pPr>
        <w:pStyle w:val="AllowPageBreak"/>
      </w:pPr>
    </w:p>
    <w:p w:rsidR="00000000" w:rsidRPr="00DF5A75" w:rsidP="00DF5A75">
      <w:pPr>
        <w:pStyle w:val="Heading1"/>
      </w:pPr>
      <w:bookmarkStart w:id="5" w:name="O_1153523"/>
      <w:bookmarkEnd w:id="5"/>
      <w:r w:rsidRPr="00DF5A75">
        <w:t>Unit Sector</w:t>
      </w:r>
    </w:p>
    <w:tbl>
      <w:tblPr>
        <w:tblW w:w="9497" w:type="dxa"/>
        <w:tblLayout w:type="fixed"/>
        <w:tblCellMar>
          <w:left w:w="62" w:type="dxa"/>
          <w:right w:w="62" w:type="dxa"/>
        </w:tblCellMar>
        <w:tblLook w:val="0000"/>
      </w:tblPr>
      <w:tblGrid>
        <w:gridCol w:w="9497"/>
      </w:tblGrid>
      <w:tr w:rsidTr="00DF5A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t>Not applicable</w:t>
            </w:r>
          </w:p>
        </w:tc>
      </w:tr>
    </w:tbl>
    <w:p w:rsidR="00000000" w:rsidRPr="00DF5A75" w:rsidP="00DF5A75">
      <w:pPr>
        <w:pStyle w:val="NoPaddingFontSize1"/>
      </w:pPr>
    </w:p>
    <w:p w:rsidR="00000000" w:rsidRPr="00DF5A75" w:rsidP="00DF5A75">
      <w:pPr>
        <w:pStyle w:val="AllowPageBreak"/>
      </w:pPr>
    </w:p>
    <w:p w:rsidR="00000000" w:rsidRPr="00DF5A75" w:rsidP="00DF5A75">
      <w:pPr>
        <w:pStyle w:val="Heading1"/>
      </w:pPr>
      <w:bookmarkStart w:id="6" w:name="O_1153524"/>
      <w:bookmarkEnd w:id="6"/>
      <w:r w:rsidRPr="00DF5A7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DF5A7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PERFORMANCE CRITERIA</w:t>
            </w:r>
          </w:p>
        </w:tc>
      </w:tr>
      <w:tr w:rsidTr="00DF5A7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Performance criteria describe the performance needed to demonstrate achievement of the element.</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rPr>
                <w:rStyle w:val="SpecialBold"/>
              </w:rPr>
              <w:t>Initiate recovery process</w:t>
            </w: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Recovery plans, arrangements and procedures are identified, located and implementat</w:t>
            </w:r>
            <w:r w:rsidRPr="00DF5A75">
              <w:t xml:space="preserve">ion is agreed on by </w:t>
            </w:r>
            <w:r w:rsidRPr="00DF5A75">
              <w:t>entities</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 xml:space="preserve">Roles and responsibilities are assigned </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 xml:space="preserve">Key entities and their potential interests, sensitivities and dependencies are identified </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rPr>
                <w:rStyle w:val="SpecialBold"/>
              </w:rPr>
              <w:t>Engage community to enhance existing community structures and networks</w:t>
            </w: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t>Communication and consultation methods are identified and used to provide the community with information for their needs</w:t>
            </w:r>
          </w:p>
          <w:p w:rsidR="00000000" w:rsidP="00DF5A75">
            <w:pPr>
              <w:pStyle w:val="BodyText"/>
              <w:rPr>
                <w:lang w:val="en-NZ"/>
              </w:rPr>
            </w:pP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Community capacity to engage in recovery activities and community capital, is assessed and gaps are identified</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Key relat</w:t>
            </w:r>
            <w:r w:rsidRPr="00DF5A75">
              <w:t xml:space="preserve">ionships, alliances and networks are developed and maintained </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Entities, including communities, are provided with opportunities to raise, examine, comment on and contribute to issues, concerns and decision making</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Support is provided to the community through the identification, assessment and prioritising of community needs and goals</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rPr>
                <w:rStyle w:val="SpecialBold"/>
              </w:rPr>
              <w:t>Provide community feedback to recovery committee</w:t>
            </w: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Community contribution, feedback and needs are collated and reported to the re</w:t>
            </w:r>
            <w:r w:rsidRPr="00DF5A75">
              <w:t>covery committee</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t xml:space="preserve"> </w:t>
            </w: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 xml:space="preserve">Guidance is provided to support the development of recovery strategies to address community concerns and needs </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rPr>
                <w:rStyle w:val="SpecialBold"/>
              </w:rPr>
              <w:t>Facilitate community implementation of event specific recovery plan</w:t>
            </w:r>
            <w:r w:rsidRPr="00DF5A75">
              <w:t xml:space="preserve"> </w:t>
            </w: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 xml:space="preserve">Agreed community led strategies and activities are implemented </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Recovery committees</w:t>
            </w:r>
            <w:r>
              <w:t>’</w:t>
            </w:r>
            <w:r w:rsidRPr="00DF5A75">
              <w:t xml:space="preserve"> strategic approach is shared with the community</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Resources are acquired with preference for using local networks for recovery projects</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Strategies for a</w:t>
            </w:r>
            <w:r w:rsidRPr="00DF5A75">
              <w:t xml:space="preserve">ccessing additional resources are considered </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 xml:space="preserve">Recovery strategies, activities and adequacy of resources and expenditure are monitored against recovery </w:t>
            </w:r>
            <w:r w:rsidRPr="00DF5A75">
              <w:t>environment</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Changed circumstances are identified which may require a variation to the recovery plan</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Ownership is promoted by informing the community and entities about recovery progress, specific activities and any variations in recovery strategies and their im</w:t>
            </w:r>
            <w:r w:rsidRPr="00DF5A75">
              <w:t>plementation</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4.8</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 xml:space="preserve">Recovery process, including decisions and outcomes, are documented </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rPr>
                <w:rStyle w:val="SpecialBold"/>
              </w:rPr>
              <w:t>Monitor and review community’s recovery</w:t>
            </w: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Recovery activity efficacy is monitored and reviewed</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Transition plan to business as usual is developed and reviewed in accordance with community expectations and changing needs</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t xml:space="preserve">Long term community sustainability is promoted </w:t>
            </w:r>
          </w:p>
        </w:tc>
      </w:tr>
      <w:tr w:rsidTr="00DF5A7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F5A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F5A75">
            <w:pPr>
              <w:pStyle w:val="BodyText"/>
              <w:rPr>
                <w:lang w:val="en-NZ"/>
              </w:rPr>
            </w:pPr>
            <w:r w:rsidRPr="00DF5A75">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t>Audit and reporting requirements are undertaken in accordance with org</w:t>
            </w:r>
            <w:r w:rsidRPr="00DF5A75">
              <w:t xml:space="preserve">anisational procedures </w:t>
            </w:r>
          </w:p>
        </w:tc>
      </w:tr>
    </w:tbl>
    <w:p w:rsidR="00000000" w:rsidRPr="00DF5A75" w:rsidP="00DF5A75">
      <w:pPr>
        <w:pStyle w:val="NoPaddingFontSize1"/>
      </w:pPr>
    </w:p>
    <w:p w:rsidR="00000000" w:rsidRPr="00DF5A75" w:rsidP="00DF5A75">
      <w:pPr>
        <w:pStyle w:val="AllowPageBreak"/>
      </w:pPr>
    </w:p>
    <w:p w:rsidR="00000000" w:rsidRPr="00DF5A75" w:rsidP="00DF5A75">
      <w:pPr>
        <w:pStyle w:val="Heading1"/>
      </w:pPr>
      <w:bookmarkStart w:id="7" w:name="O_1153525"/>
      <w:bookmarkEnd w:id="7"/>
      <w:r w:rsidRPr="00DF5A75">
        <w:t>Foundation Skills</w:t>
      </w:r>
    </w:p>
    <w:tbl>
      <w:tblPr>
        <w:tblW w:w="9497" w:type="dxa"/>
        <w:tblLayout w:type="fixed"/>
        <w:tblCellMar>
          <w:left w:w="62" w:type="dxa"/>
          <w:right w:w="62" w:type="dxa"/>
        </w:tblCellMar>
        <w:tblLook w:val="0000"/>
      </w:tblPr>
      <w:tblGrid>
        <w:gridCol w:w="9497"/>
      </w:tblGrid>
      <w:tr w:rsidTr="00DF5A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t>Foundation skills essential to performance are explicit in the performance criteria of this unit of competency.</w:t>
            </w:r>
          </w:p>
        </w:tc>
      </w:tr>
    </w:tbl>
    <w:p w:rsidR="00000000" w:rsidRPr="00DF5A75" w:rsidP="00DF5A75">
      <w:pPr>
        <w:pStyle w:val="NoPaddingFontSize1"/>
      </w:pPr>
    </w:p>
    <w:p w:rsidR="00000000" w:rsidRPr="00DF5A75" w:rsidP="00DF5A75">
      <w:pPr>
        <w:pStyle w:val="AllowPageBreak"/>
      </w:pPr>
    </w:p>
    <w:p w:rsidR="00000000" w:rsidRPr="00DF5A75" w:rsidP="00DF5A75">
      <w:pPr>
        <w:pStyle w:val="Heading1"/>
      </w:pPr>
      <w:bookmarkStart w:id="8" w:name="O_1153526"/>
      <w:bookmarkEnd w:id="8"/>
      <w:r w:rsidRPr="00DF5A75">
        <w:t>Range of Conditions</w:t>
      </w:r>
    </w:p>
    <w:tbl>
      <w:tblPr>
        <w:tblW w:w="9497" w:type="dxa"/>
        <w:tblLayout w:type="fixed"/>
        <w:tblCellMar>
          <w:left w:w="62" w:type="dxa"/>
          <w:right w:w="62" w:type="dxa"/>
        </w:tblCellMar>
        <w:tblLook w:val="0000"/>
      </w:tblPr>
      <w:tblGrid>
        <w:gridCol w:w="9497"/>
      </w:tblGrid>
      <w:tr w:rsidTr="00DF5A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t>Range is restricted to essential operating conditions and any other variables essential to the work environment.</w:t>
            </w:r>
          </w:p>
          <w:p w:rsidR="00000000" w:rsidRPr="00DF5A75" w:rsidP="00DF5A75">
            <w:pPr>
              <w:pStyle w:val="BodyText"/>
            </w:pPr>
            <w:r w:rsidRPr="00DF5A75">
              <w:t>Non-essential conditions may be found in the Companion Volume Implementation Guide.</w:t>
            </w:r>
          </w:p>
        </w:tc>
      </w:tr>
    </w:tbl>
    <w:p w:rsidR="00000000" w:rsidRPr="00DF5A75" w:rsidP="00DF5A75">
      <w:pPr>
        <w:pStyle w:val="NoPaddingFontSize1"/>
      </w:pPr>
    </w:p>
    <w:p w:rsidR="00000000" w:rsidRPr="00DF5A75" w:rsidP="00DF5A75">
      <w:pPr>
        <w:pStyle w:val="AllowPageBreak"/>
      </w:pPr>
    </w:p>
    <w:p w:rsidR="00000000" w:rsidRPr="00DF5A75" w:rsidP="00DF5A75">
      <w:pPr>
        <w:pStyle w:val="Heading1"/>
      </w:pPr>
      <w:bookmarkStart w:id="9" w:name="O_1153527"/>
      <w:bookmarkEnd w:id="9"/>
      <w:r w:rsidRPr="00DF5A75">
        <w:t>Unit Mapping Information</w:t>
      </w:r>
    </w:p>
    <w:tbl>
      <w:tblPr>
        <w:tblW w:w="9497" w:type="dxa"/>
        <w:tblLayout w:type="fixed"/>
        <w:tblCellMar>
          <w:left w:w="62" w:type="dxa"/>
          <w:right w:w="62" w:type="dxa"/>
        </w:tblCellMar>
        <w:tblLook w:val="0000"/>
      </w:tblPr>
      <w:tblGrid>
        <w:gridCol w:w="9497"/>
      </w:tblGrid>
      <w:tr w:rsidTr="00DF5A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A75" w:rsidP="00DF5A75">
            <w:pPr>
              <w:pStyle w:val="BodyText"/>
            </w:pPr>
            <w:r w:rsidRPr="00DF5A75">
              <w:t>This unit rep</w:t>
            </w:r>
            <w:r w:rsidRPr="00DF5A75">
              <w:t>laces and is not equivalent to PUAEMR016 Facilitate community involvement in recovery.</w:t>
            </w:r>
          </w:p>
        </w:tc>
      </w:tr>
    </w:tbl>
    <w:p w:rsidR="00000000" w:rsidRPr="00DF5A75" w:rsidP="00DF5A75">
      <w:pPr>
        <w:pStyle w:val="NoPaddingFontSize1"/>
      </w:pPr>
    </w:p>
    <w:p w:rsidR="00000000" w:rsidRPr="00DF5A75" w:rsidP="00DF5A75">
      <w:pPr>
        <w:pStyle w:val="AllowPageBreak"/>
      </w:pPr>
    </w:p>
    <w:p w:rsidR="00000000" w:rsidRPr="00DF5A75" w:rsidP="00DF5A75">
      <w:pPr>
        <w:pStyle w:val="Heading1"/>
      </w:pPr>
      <w:bookmarkStart w:id="10" w:name="O_1153534"/>
      <w:bookmarkEnd w:id="10"/>
      <w:r w:rsidRPr="00DF5A75">
        <w:t>Links</w:t>
      </w:r>
    </w:p>
    <w:p w:rsidR="00000000" w:rsidRPr="00DF5A75" w:rsidP="00544510">
      <w:pPr>
        <w:pStyle w:val="BodyText"/>
      </w:pPr>
      <w:r w:rsidRPr="00DF5A75">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A51541">
        <w:rPr>
          <w:rStyle w:val="Hyperlink"/>
        </w:rPr>
        <w:t>https://vetnet.gov.au/Pages/TrainingDocs.aspx?q=3eca5672-6d5a-410b-8942-810d0ba05bbf</w:t>
      </w:r>
      <w:r>
        <w:fldChar w:fldCharType="end"/>
      </w:r>
    </w:p>
    <w:p w:rsidR="00000000" w:rsidRPr="00DF5A75" w:rsidP="00DF5A75"/>
    <w:sectPr w:rsidSect="00DF5A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75" w:rsidRPr="00544510" w:rsidP="00544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10" w:rsidP="00DF5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4510" w:rsidP="00DF5A7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4510" w:rsidP="00DF5A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A75" w:rsidRPr="00544510" w:rsidP="005445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10" w:rsidRPr="002D2AF8" w:rsidP="00DF5A75">
    <w:pPr>
      <w:pStyle w:val="Header"/>
      <w:framePr w:wrap="around"/>
    </w:pPr>
    <w:r>
      <w:fldChar w:fldCharType="begin"/>
    </w:r>
    <w:r>
      <w:instrText xml:space="preserve"> TITLE   \* MERGEFORMAT </w:instrText>
    </w:r>
    <w:r>
      <w:fldChar w:fldCharType="separate"/>
    </w:r>
    <w:r>
      <w:t>PUAEMR035 Facilitate community involvement in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44510" w:rsidP="00DF5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A75"/>
    <w:pPr>
      <w:spacing w:before="360" w:after="60"/>
      <w:outlineLvl w:val="0"/>
    </w:pPr>
    <w:rPr>
      <w:sz w:val="32"/>
    </w:rPr>
  </w:style>
  <w:style w:type="paragraph" w:styleId="Heading2">
    <w:name w:val="heading 2"/>
    <w:basedOn w:val="HeadingBase"/>
    <w:next w:val="BodyText"/>
    <w:link w:val="Heading2Char"/>
    <w:qFormat/>
    <w:rsid w:val="00DF5A75"/>
    <w:pPr>
      <w:keepLines/>
      <w:spacing w:before="240" w:after="120"/>
      <w:outlineLvl w:val="1"/>
    </w:pPr>
    <w:rPr>
      <w:sz w:val="28"/>
      <w:szCs w:val="40"/>
    </w:rPr>
  </w:style>
  <w:style w:type="paragraph" w:styleId="Heading3">
    <w:name w:val="heading 3"/>
    <w:basedOn w:val="HeadingBase"/>
    <w:next w:val="BodyText"/>
    <w:link w:val="Heading3Char"/>
    <w:qFormat/>
    <w:rsid w:val="00DF5A75"/>
    <w:pPr>
      <w:spacing w:before="180" w:after="120"/>
      <w:outlineLvl w:val="2"/>
    </w:pPr>
    <w:rPr>
      <w:spacing w:val="-10"/>
      <w:kern w:val="32"/>
    </w:rPr>
  </w:style>
  <w:style w:type="paragraph" w:styleId="Heading4">
    <w:name w:val="heading 4"/>
    <w:basedOn w:val="HeadingBase"/>
    <w:next w:val="BodyText"/>
    <w:link w:val="Heading4Char"/>
    <w:qFormat/>
    <w:rsid w:val="00DF5A75"/>
    <w:pPr>
      <w:spacing w:before="160" w:after="120"/>
      <w:outlineLvl w:val="3"/>
    </w:pPr>
    <w:rPr>
      <w:sz w:val="22"/>
    </w:rPr>
  </w:style>
  <w:style w:type="paragraph" w:styleId="Heading5">
    <w:name w:val="heading 5"/>
    <w:basedOn w:val="HeadingBase"/>
    <w:next w:val="Normal"/>
    <w:link w:val="Heading5Char"/>
    <w:qFormat/>
    <w:rsid w:val="00DF5A75"/>
    <w:pPr>
      <w:spacing w:before="80"/>
      <w:outlineLvl w:val="4"/>
    </w:pPr>
    <w:rPr>
      <w:color w:val="918585"/>
      <w:sz w:val="20"/>
    </w:rPr>
  </w:style>
  <w:style w:type="paragraph" w:styleId="Heading6">
    <w:name w:val="heading 6"/>
    <w:basedOn w:val="HeadingBase"/>
    <w:next w:val="Normal"/>
    <w:link w:val="Heading6Char"/>
    <w:qFormat/>
    <w:rsid w:val="00DF5A75"/>
    <w:pPr>
      <w:spacing w:before="60"/>
      <w:outlineLvl w:val="5"/>
    </w:pPr>
    <w:rPr>
      <w:color w:val="918585"/>
      <w:sz w:val="20"/>
    </w:rPr>
  </w:style>
  <w:style w:type="paragraph" w:styleId="Heading7">
    <w:name w:val="heading 7"/>
    <w:basedOn w:val="Normal"/>
    <w:next w:val="Normal"/>
    <w:link w:val="Heading7Char"/>
    <w:qFormat/>
    <w:rsid w:val="00DF5A75"/>
    <w:pPr>
      <w:ind w:left="720"/>
      <w:outlineLvl w:val="6"/>
    </w:pPr>
    <w:rPr>
      <w:i/>
    </w:rPr>
  </w:style>
  <w:style w:type="paragraph" w:styleId="Heading8">
    <w:name w:val="heading 8"/>
    <w:basedOn w:val="Normal"/>
    <w:next w:val="Normal"/>
    <w:link w:val="Heading8Char"/>
    <w:qFormat/>
    <w:rsid w:val="00DF5A75"/>
    <w:pPr>
      <w:ind w:left="720"/>
      <w:outlineLvl w:val="7"/>
    </w:pPr>
    <w:rPr>
      <w:i/>
    </w:rPr>
  </w:style>
  <w:style w:type="paragraph" w:styleId="Heading9">
    <w:name w:val="heading 9"/>
    <w:basedOn w:val="Normal"/>
    <w:next w:val="Normal"/>
    <w:link w:val="Heading9Char"/>
    <w:qFormat/>
    <w:rsid w:val="00DF5A75"/>
    <w:pPr>
      <w:ind w:left="720"/>
      <w:outlineLvl w:val="8"/>
    </w:pPr>
    <w:rPr>
      <w:i/>
    </w:rPr>
  </w:style>
  <w:style w:type="character" w:default="1" w:styleId="DefaultParagraphFont">
    <w:name w:val="Default Paragraph Font"/>
    <w:uiPriority w:val="1"/>
    <w:unhideWhenUsed/>
    <w:rsid w:val="00DF5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A75"/>
  </w:style>
  <w:style w:type="character" w:customStyle="1" w:styleId="Heading1Char">
    <w:name w:val="Heading 1 Char"/>
    <w:basedOn w:val="DefaultParagraphFont"/>
    <w:link w:val="Heading1"/>
    <w:rsid w:val="00DF5A75"/>
    <w:rPr>
      <w:rFonts w:ascii="Times New Roman" w:eastAsia="Times New Roman" w:hAnsi="Times New Roman" w:cs="Times New Roman"/>
      <w:b/>
      <w:sz w:val="32"/>
      <w:szCs w:val="20"/>
      <w:lang w:eastAsia="en-US"/>
    </w:rPr>
  </w:style>
  <w:style w:type="paragraph" w:styleId="BodyText">
    <w:name w:val="Body Text"/>
    <w:basedOn w:val="Normal"/>
    <w:link w:val="BodyTextChar"/>
    <w:rsid w:val="00DF5A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A75"/>
    <w:rPr>
      <w:rFonts w:ascii="Times New Roman" w:eastAsia="Times New Roman" w:hAnsi="Times New Roman" w:cs="Times New Roman"/>
      <w:sz w:val="24"/>
      <w:lang w:eastAsia="en-US"/>
    </w:rPr>
  </w:style>
  <w:style w:type="character" w:customStyle="1" w:styleId="SpecialBold">
    <w:name w:val="Special Bold"/>
    <w:basedOn w:val="DefaultParagraphFont"/>
    <w:rsid w:val="00DF5A75"/>
    <w:rPr>
      <w:b/>
      <w:spacing w:val="0"/>
    </w:rPr>
  </w:style>
  <w:style w:type="paragraph" w:customStyle="1" w:styleId="SuperHeading">
    <w:name w:val="SuperHeading"/>
    <w:basedOn w:val="Normal"/>
    <w:rsid w:val="00DF5A75"/>
    <w:pPr>
      <w:spacing w:before="240" w:after="120"/>
      <w:outlineLvl w:val="0"/>
    </w:pPr>
    <w:rPr>
      <w:rFonts w:ascii="Times New Roman" w:hAnsi="Times New Roman"/>
      <w:b/>
      <w:sz w:val="32"/>
    </w:rPr>
  </w:style>
  <w:style w:type="paragraph" w:customStyle="1" w:styleId="AllowPageBreak">
    <w:name w:val="AllowPageBreak"/>
    <w:rsid w:val="00DF5A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5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A75"/>
    <w:rPr>
      <w:rFonts w:ascii="Courier New" w:eastAsia="Times New Roman" w:hAnsi="Courier New" w:cs="Times New Roman"/>
      <w:i/>
      <w:szCs w:val="20"/>
      <w:lang w:eastAsia="en-US"/>
    </w:rPr>
  </w:style>
  <w:style w:type="paragraph" w:customStyle="1" w:styleId="HeadingBase">
    <w:name w:val="Heading Base"/>
    <w:rsid w:val="00DF5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A75"/>
    <w:pPr>
      <w:tabs>
        <w:tab w:val="right" w:leader="dot" w:pos="9072"/>
      </w:tabs>
      <w:ind w:left="567"/>
    </w:pPr>
    <w:rPr>
      <w:szCs w:val="22"/>
    </w:rPr>
  </w:style>
  <w:style w:type="paragraph" w:customStyle="1" w:styleId="TOCBase">
    <w:name w:val="TOC Base"/>
    <w:rsid w:val="00DF5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A75"/>
    <w:pPr>
      <w:tabs>
        <w:tab w:val="right" w:leader="dot" w:pos="9072"/>
      </w:tabs>
      <w:spacing w:before="40" w:after="40"/>
      <w:ind w:left="284"/>
    </w:pPr>
    <w:rPr>
      <w:rFonts w:ascii="Times New Roman" w:hAnsi="Times New Roman"/>
    </w:rPr>
  </w:style>
  <w:style w:type="paragraph" w:styleId="TOC1">
    <w:name w:val="toc 1"/>
    <w:basedOn w:val="TOCBase"/>
    <w:next w:val="Normal"/>
    <w:rsid w:val="00DF5A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A75"/>
    <w:rPr>
      <w:rFonts w:ascii="Times New Roman" w:eastAsia="Times New Roman" w:hAnsi="Times New Roman" w:cs="Times New Roman"/>
      <w:sz w:val="16"/>
      <w:lang w:eastAsia="en-US"/>
    </w:rPr>
  </w:style>
  <w:style w:type="paragraph" w:styleId="Title">
    <w:name w:val="Title"/>
    <w:basedOn w:val="HeadingBase"/>
    <w:link w:val="TitleChar"/>
    <w:qFormat/>
    <w:rsid w:val="00DF5A75"/>
    <w:pPr>
      <w:spacing w:before="5040"/>
      <w:jc w:val="center"/>
    </w:pPr>
    <w:rPr>
      <w:sz w:val="48"/>
      <w:szCs w:val="72"/>
      <w:lang w:val="en-US"/>
    </w:rPr>
  </w:style>
  <w:style w:type="character" w:customStyle="1" w:styleId="TitleChar">
    <w:name w:val="Title Char"/>
    <w:basedOn w:val="DefaultParagraphFont"/>
    <w:link w:val="Title"/>
    <w:rsid w:val="00DF5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A75"/>
    <w:pPr>
      <w:tabs>
        <w:tab w:val="left" w:pos="3600"/>
        <w:tab w:val="left" w:pos="3958"/>
      </w:tabs>
    </w:pPr>
  </w:style>
  <w:style w:type="paragraph" w:styleId="List">
    <w:name w:val="List"/>
    <w:basedOn w:val="BodyText"/>
    <w:next w:val="BodyText"/>
    <w:rsid w:val="00DF5A75"/>
    <w:pPr>
      <w:tabs>
        <w:tab w:val="left" w:pos="340"/>
      </w:tabs>
      <w:spacing w:before="60" w:after="60"/>
      <w:ind w:left="340" w:hanging="340"/>
    </w:pPr>
  </w:style>
  <w:style w:type="paragraph" w:styleId="ListBullet">
    <w:name w:val="List Bullet"/>
    <w:basedOn w:val="List"/>
    <w:rsid w:val="00DF5A75"/>
    <w:pPr>
      <w:numPr>
        <w:numId w:val="10"/>
      </w:numPr>
      <w:tabs>
        <w:tab w:val="clear" w:pos="340"/>
      </w:tabs>
      <w:spacing w:before="40" w:after="40"/>
    </w:pPr>
  </w:style>
  <w:style w:type="paragraph" w:customStyle="1" w:styleId="Note">
    <w:name w:val="Note"/>
    <w:basedOn w:val="BodyText"/>
    <w:rsid w:val="00DF5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A75"/>
    <w:pPr>
      <w:framePr w:wrap="auto" w:hAnchor="text" w:y="6049"/>
    </w:pPr>
    <w:rPr>
      <w:color w:val="000000"/>
      <w:sz w:val="40"/>
    </w:rPr>
  </w:style>
  <w:style w:type="paragraph" w:customStyle="1" w:styleId="TOCTitle">
    <w:name w:val="TOCTitle"/>
    <w:basedOn w:val="Heading1"/>
    <w:rsid w:val="00DF5A75"/>
    <w:pPr>
      <w:spacing w:after="240"/>
      <w:jc w:val="center"/>
      <w:outlineLvl w:val="9"/>
    </w:pPr>
    <w:rPr>
      <w:caps/>
    </w:rPr>
  </w:style>
  <w:style w:type="paragraph" w:customStyle="1" w:styleId="Version">
    <w:name w:val="Version"/>
    <w:rsid w:val="00DF5A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5A75"/>
    <w:pPr>
      <w:numPr>
        <w:numId w:val="11"/>
      </w:numPr>
      <w:tabs>
        <w:tab w:val="clear" w:pos="680"/>
      </w:tabs>
    </w:pPr>
  </w:style>
  <w:style w:type="paragraph" w:styleId="Index1">
    <w:name w:val="index 1"/>
    <w:basedOn w:val="Normal"/>
    <w:next w:val="Normal"/>
    <w:semiHidden/>
    <w:rsid w:val="00DF5A75"/>
    <w:pPr>
      <w:keepNext w:val="0"/>
      <w:tabs>
        <w:tab w:val="right" w:pos="4176"/>
      </w:tabs>
      <w:ind w:left="198" w:hanging="198"/>
    </w:pPr>
    <w:rPr>
      <w:rFonts w:ascii="Garamond" w:hAnsi="Garamond"/>
    </w:rPr>
  </w:style>
  <w:style w:type="paragraph" w:styleId="IndexHeading">
    <w:name w:val="index heading"/>
    <w:basedOn w:val="Normal"/>
    <w:next w:val="Index1"/>
    <w:semiHidden/>
    <w:rsid w:val="00DF5A75"/>
    <w:pPr>
      <w:spacing w:before="120" w:after="120"/>
    </w:pPr>
    <w:rPr>
      <w:rFonts w:ascii="Arial" w:hAnsi="Arial"/>
      <w:b/>
      <w:color w:val="918585"/>
      <w:sz w:val="24"/>
    </w:rPr>
  </w:style>
  <w:style w:type="paragraph" w:styleId="Header">
    <w:name w:val="header"/>
    <w:basedOn w:val="Normal"/>
    <w:link w:val="HeaderChar"/>
    <w:rsid w:val="00DF5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A75"/>
    <w:rPr>
      <w:rFonts w:ascii="Times New Roman" w:eastAsia="Times New Roman" w:hAnsi="Times New Roman" w:cs="Times New Roman"/>
      <w:sz w:val="16"/>
      <w:szCs w:val="20"/>
      <w:lang w:val="en-GB" w:eastAsia="en-US"/>
    </w:rPr>
  </w:style>
  <w:style w:type="paragraph" w:customStyle="1" w:styleId="Chapter">
    <w:name w:val="Chapter"/>
    <w:basedOn w:val="Normal"/>
    <w:rsid w:val="00DF5A75"/>
    <w:pPr>
      <w:spacing w:before="240"/>
    </w:pPr>
    <w:rPr>
      <w:rFonts w:ascii="Times New Roman" w:hAnsi="Times New Roman"/>
      <w:smallCaps/>
      <w:spacing w:val="80"/>
      <w:sz w:val="28"/>
    </w:rPr>
  </w:style>
  <w:style w:type="paragraph" w:customStyle="1" w:styleId="InChapter">
    <w:name w:val="InChapter"/>
    <w:basedOn w:val="Heading3"/>
    <w:rsid w:val="00DF5A75"/>
    <w:pPr>
      <w:spacing w:after="240"/>
      <w:outlineLvl w:val="9"/>
    </w:pPr>
    <w:rPr>
      <w:noProof/>
    </w:rPr>
  </w:style>
  <w:style w:type="paragraph" w:styleId="Index2">
    <w:name w:val="index 2"/>
    <w:basedOn w:val="Normal"/>
    <w:next w:val="Normal"/>
    <w:semiHidden/>
    <w:rsid w:val="00DF5A75"/>
    <w:pPr>
      <w:tabs>
        <w:tab w:val="right" w:pos="4176"/>
      </w:tabs>
      <w:ind w:left="568" w:hanging="284"/>
    </w:pPr>
    <w:rPr>
      <w:rFonts w:ascii="Garamond" w:hAnsi="Garamond"/>
    </w:rPr>
  </w:style>
  <w:style w:type="paragraph" w:customStyle="1" w:styleId="Byline">
    <w:name w:val="Byline"/>
    <w:rsid w:val="00DF5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A75"/>
    <w:pPr>
      <w:tabs>
        <w:tab w:val="clear" w:pos="3600"/>
        <w:tab w:val="clear" w:pos="3958"/>
      </w:tabs>
      <w:jc w:val="right"/>
    </w:pPr>
  </w:style>
  <w:style w:type="character" w:styleId="Emphasis">
    <w:name w:val="Emphasis"/>
    <w:basedOn w:val="DefaultParagraphFont"/>
    <w:qFormat/>
    <w:rsid w:val="00DF5A75"/>
    <w:rPr>
      <w:i/>
    </w:rPr>
  </w:style>
  <w:style w:type="paragraph" w:styleId="Caption">
    <w:name w:val="caption"/>
    <w:basedOn w:val="BodyText"/>
    <w:next w:val="Normal"/>
    <w:qFormat/>
    <w:rsid w:val="00DF5A75"/>
    <w:pPr>
      <w:framePr w:w="2268" w:hSpace="181" w:vSpace="181" w:wrap="around" w:vAnchor="text" w:hAnchor="page" w:x="1135" w:y="285" w:anchorLock="1"/>
    </w:pPr>
    <w:rPr>
      <w:i/>
    </w:rPr>
  </w:style>
  <w:style w:type="paragraph" w:customStyle="1" w:styleId="MiniTOCTitle">
    <w:name w:val="MiniTOCTitle"/>
    <w:basedOn w:val="Heading4"/>
    <w:rsid w:val="00DF5A75"/>
    <w:pPr>
      <w:spacing w:before="240"/>
      <w:outlineLvl w:val="9"/>
    </w:pPr>
    <w:rPr>
      <w:noProof/>
      <w:sz w:val="24"/>
    </w:rPr>
  </w:style>
  <w:style w:type="paragraph" w:customStyle="1" w:styleId="MiniTOCItem">
    <w:name w:val="MiniTOCItem"/>
    <w:basedOn w:val="ListBullet"/>
    <w:rsid w:val="00DF5A75"/>
    <w:pPr>
      <w:numPr>
        <w:numId w:val="0"/>
      </w:numPr>
      <w:tabs>
        <w:tab w:val="right" w:leader="dot" w:pos="6521"/>
      </w:tabs>
      <w:spacing w:before="0" w:after="0"/>
    </w:pPr>
  </w:style>
  <w:style w:type="paragraph" w:customStyle="1" w:styleId="TOFTitle">
    <w:name w:val="TOFTitle"/>
    <w:basedOn w:val="TOCTitle"/>
    <w:rsid w:val="00DF5A75"/>
  </w:style>
  <w:style w:type="paragraph" w:styleId="TableofFigures">
    <w:name w:val="table of figures"/>
    <w:basedOn w:val="Normal"/>
    <w:next w:val="Normal"/>
    <w:semiHidden/>
    <w:rsid w:val="00DF5A75"/>
    <w:pPr>
      <w:tabs>
        <w:tab w:val="right" w:leader="dot" w:pos="9072"/>
      </w:tabs>
      <w:ind w:left="970" w:hanging="403"/>
    </w:pPr>
    <w:rPr>
      <w:rFonts w:ascii="Times New Roman" w:hAnsi="Times New Roman"/>
      <w:b/>
    </w:rPr>
  </w:style>
  <w:style w:type="paragraph" w:styleId="ListNumber">
    <w:name w:val="List Number"/>
    <w:basedOn w:val="List"/>
    <w:rsid w:val="00DF5A75"/>
    <w:pPr>
      <w:numPr>
        <w:numId w:val="13"/>
      </w:numPr>
      <w:tabs>
        <w:tab w:val="clear" w:pos="340"/>
      </w:tabs>
    </w:pPr>
  </w:style>
  <w:style w:type="character" w:customStyle="1" w:styleId="WingdingSymbols">
    <w:name w:val="Wingding Symbols"/>
    <w:rsid w:val="00DF5A75"/>
    <w:rPr>
      <w:rFonts w:ascii="Wingdings" w:hAnsi="Wingdings"/>
    </w:rPr>
  </w:style>
  <w:style w:type="paragraph" w:customStyle="1" w:styleId="TableHeading">
    <w:name w:val="Table Heading"/>
    <w:basedOn w:val="HeadingBase"/>
    <w:rsid w:val="00DF5A75"/>
    <w:pPr>
      <w:keepLines/>
      <w:pBdr>
        <w:bottom w:val="single" w:sz="6" w:space="1" w:color="918585"/>
      </w:pBdr>
      <w:spacing w:before="240"/>
    </w:pPr>
  </w:style>
  <w:style w:type="character" w:customStyle="1" w:styleId="HotSpot">
    <w:name w:val="HotSpot"/>
    <w:rsid w:val="00DF5A75"/>
    <w:rPr>
      <w:color w:val="0033CC"/>
      <w:u w:val="none"/>
    </w:rPr>
  </w:style>
  <w:style w:type="paragraph" w:customStyle="1" w:styleId="BodyTextRight">
    <w:name w:val="Body Text Right"/>
    <w:basedOn w:val="BodyText"/>
    <w:rsid w:val="00DF5A75"/>
    <w:pPr>
      <w:spacing w:before="0" w:after="0"/>
      <w:jc w:val="right"/>
    </w:pPr>
  </w:style>
  <w:style w:type="paragraph" w:styleId="Index3">
    <w:name w:val="index 3"/>
    <w:basedOn w:val="ListNumber2"/>
    <w:next w:val="Normal"/>
    <w:semiHidden/>
    <w:rsid w:val="00DF5A75"/>
    <w:pPr>
      <w:numPr>
        <w:numId w:val="0"/>
      </w:numPr>
      <w:tabs>
        <w:tab w:val="right" w:leader="dot" w:pos="4176"/>
      </w:tabs>
    </w:pPr>
  </w:style>
  <w:style w:type="paragraph" w:styleId="ListNumber2">
    <w:name w:val="List Number 2"/>
    <w:basedOn w:val="List2"/>
    <w:rsid w:val="00DF5A75"/>
    <w:pPr>
      <w:numPr>
        <w:numId w:val="8"/>
      </w:numPr>
      <w:tabs>
        <w:tab w:val="clear" w:pos="1060"/>
      </w:tabs>
    </w:pPr>
  </w:style>
  <w:style w:type="paragraph" w:customStyle="1" w:styleId="MarginNote">
    <w:name w:val="Margin Note"/>
    <w:basedOn w:val="BodyText"/>
    <w:rsid w:val="00DF5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A75"/>
    <w:rPr>
      <w:sz w:val="32"/>
    </w:rPr>
  </w:style>
  <w:style w:type="paragraph" w:customStyle="1" w:styleId="HeadingProcedure">
    <w:name w:val="Heading Procedure"/>
    <w:basedOn w:val="HeadingBase"/>
    <w:next w:val="Normal"/>
    <w:rsid w:val="00DF5A75"/>
    <w:pPr>
      <w:tabs>
        <w:tab w:val="left" w:pos="0"/>
      </w:tabs>
      <w:spacing w:before="120" w:after="60"/>
    </w:pPr>
    <w:rPr>
      <w:i/>
      <w:color w:val="918585"/>
      <w:sz w:val="22"/>
    </w:rPr>
  </w:style>
  <w:style w:type="paragraph" w:customStyle="1" w:styleId="TableBodyText">
    <w:name w:val="Table Body Text"/>
    <w:basedOn w:val="BodyText"/>
    <w:rsid w:val="00DF5A75"/>
    <w:pPr>
      <w:spacing w:before="60" w:after="60"/>
    </w:pPr>
  </w:style>
  <w:style w:type="paragraph" w:styleId="ListContinue">
    <w:name w:val="List Continue"/>
    <w:basedOn w:val="List"/>
    <w:rsid w:val="00DF5A75"/>
    <w:pPr>
      <w:ind w:firstLine="0"/>
    </w:pPr>
  </w:style>
  <w:style w:type="paragraph" w:customStyle="1" w:styleId="ListNote">
    <w:name w:val="List Note"/>
    <w:basedOn w:val="List"/>
    <w:rsid w:val="00DF5A75"/>
    <w:pPr>
      <w:pBdr>
        <w:top w:val="single" w:sz="6" w:space="2" w:color="918585"/>
        <w:bottom w:val="single" w:sz="6" w:space="2" w:color="918585"/>
      </w:pBdr>
      <w:tabs>
        <w:tab w:val="left" w:pos="1021"/>
      </w:tabs>
      <w:ind w:firstLine="0"/>
    </w:pPr>
  </w:style>
  <w:style w:type="paragraph" w:customStyle="1" w:styleId="Warning">
    <w:name w:val="Warning"/>
    <w:basedOn w:val="BodyText"/>
    <w:rsid w:val="00DF5A75"/>
    <w:pPr>
      <w:shd w:val="clear" w:color="auto" w:fill="D9D9D9"/>
      <w:tabs>
        <w:tab w:val="left" w:pos="992"/>
      </w:tabs>
      <w:ind w:left="119" w:right="119"/>
    </w:pPr>
    <w:rPr>
      <w:sz w:val="20"/>
    </w:rPr>
  </w:style>
  <w:style w:type="paragraph" w:customStyle="1" w:styleId="MarginIcons">
    <w:name w:val="Margin Icons"/>
    <w:basedOn w:val="BodyText"/>
    <w:rsid w:val="00DF5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A75"/>
    <w:rPr>
      <w:rFonts w:ascii="Courier New" w:hAnsi="Courier New"/>
    </w:rPr>
  </w:style>
  <w:style w:type="paragraph" w:customStyle="1" w:styleId="NoteBullet">
    <w:name w:val="Note Bullet"/>
    <w:basedOn w:val="Note"/>
    <w:rsid w:val="00DF5A75"/>
    <w:pPr>
      <w:tabs>
        <w:tab w:val="clear" w:pos="680"/>
      </w:tabs>
      <w:spacing w:before="60" w:after="60"/>
    </w:pPr>
  </w:style>
  <w:style w:type="paragraph" w:customStyle="1" w:styleId="SubHeading2">
    <w:name w:val="SubHeading2"/>
    <w:basedOn w:val="HeadingBase"/>
    <w:rsid w:val="00DF5A75"/>
    <w:pPr>
      <w:spacing w:before="240" w:after="60"/>
    </w:pPr>
    <w:rPr>
      <w:sz w:val="20"/>
    </w:rPr>
  </w:style>
  <w:style w:type="paragraph" w:customStyle="1" w:styleId="SubHeading1">
    <w:name w:val="SubHeading1"/>
    <w:basedOn w:val="HeadingBase"/>
    <w:rsid w:val="00DF5A75"/>
    <w:pPr>
      <w:spacing w:before="240" w:after="60"/>
    </w:pPr>
    <w:rPr>
      <w:color w:val="918585"/>
      <w:sz w:val="22"/>
    </w:rPr>
  </w:style>
  <w:style w:type="paragraph" w:customStyle="1" w:styleId="SideHeading">
    <w:name w:val="Side Heading"/>
    <w:basedOn w:val="HeadingBase"/>
    <w:rsid w:val="00DF5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A75"/>
    <w:pPr>
      <w:numPr>
        <w:numId w:val="9"/>
      </w:numPr>
    </w:pPr>
  </w:style>
  <w:style w:type="paragraph" w:styleId="PlainText">
    <w:name w:val="Plain Text"/>
    <w:basedOn w:val="Normal"/>
    <w:link w:val="PlainTextChar"/>
    <w:rsid w:val="00DF5A75"/>
    <w:rPr>
      <w:sz w:val="20"/>
    </w:rPr>
  </w:style>
  <w:style w:type="character" w:customStyle="1" w:styleId="PlainTextChar">
    <w:name w:val="Plain Text Char"/>
    <w:basedOn w:val="DefaultParagraphFont"/>
    <w:link w:val="PlainText"/>
    <w:rsid w:val="00DF5A75"/>
    <w:rPr>
      <w:rFonts w:ascii="Courier New" w:eastAsia="Times New Roman" w:hAnsi="Courier New" w:cs="Times New Roman"/>
      <w:sz w:val="20"/>
      <w:szCs w:val="20"/>
      <w:lang w:eastAsia="en-US"/>
    </w:rPr>
  </w:style>
  <w:style w:type="character" w:customStyle="1" w:styleId="MenuOption">
    <w:name w:val="Menu Option"/>
    <w:basedOn w:val="DefaultParagraphFont"/>
    <w:rsid w:val="00DF5A75"/>
    <w:rPr>
      <w:b/>
      <w:smallCaps/>
    </w:rPr>
  </w:style>
  <w:style w:type="paragraph" w:customStyle="1" w:styleId="TableListNumber">
    <w:name w:val="Table List Number"/>
    <w:basedOn w:val="ListNumber"/>
    <w:rsid w:val="00DF5A75"/>
    <w:pPr>
      <w:numPr>
        <w:numId w:val="0"/>
      </w:numPr>
    </w:pPr>
  </w:style>
  <w:style w:type="paragraph" w:styleId="TOC4">
    <w:name w:val="toc 4"/>
    <w:basedOn w:val="TOCBase"/>
    <w:next w:val="Normal"/>
    <w:semiHidden/>
    <w:rsid w:val="00DF5A75"/>
    <w:pPr>
      <w:tabs>
        <w:tab w:val="right" w:leader="dot" w:pos="9071"/>
      </w:tabs>
      <w:ind w:left="1701"/>
    </w:pPr>
  </w:style>
  <w:style w:type="paragraph" w:customStyle="1" w:styleId="ListAlpha">
    <w:name w:val="List Alpha"/>
    <w:basedOn w:val="List"/>
    <w:rsid w:val="00DF5A75"/>
    <w:pPr>
      <w:numPr>
        <w:numId w:val="7"/>
      </w:numPr>
    </w:pPr>
  </w:style>
  <w:style w:type="paragraph" w:customStyle="1" w:styleId="ListAlpha2">
    <w:name w:val="List Alpha 2"/>
    <w:basedOn w:val="List2"/>
    <w:rsid w:val="00DF5A75"/>
    <w:pPr>
      <w:numPr>
        <w:numId w:val="6"/>
      </w:numPr>
    </w:pPr>
  </w:style>
  <w:style w:type="paragraph" w:styleId="List2">
    <w:name w:val="List 2"/>
    <w:basedOn w:val="BodyText"/>
    <w:rsid w:val="00DF5A75"/>
    <w:pPr>
      <w:tabs>
        <w:tab w:val="left" w:pos="680"/>
      </w:tabs>
      <w:spacing w:before="60" w:after="60"/>
      <w:ind w:left="680" w:hanging="340"/>
    </w:pPr>
  </w:style>
  <w:style w:type="paragraph" w:styleId="List3">
    <w:name w:val="List 3"/>
    <w:basedOn w:val="BodyText"/>
    <w:rsid w:val="00DF5A75"/>
    <w:pPr>
      <w:tabs>
        <w:tab w:val="left" w:pos="1021"/>
      </w:tabs>
      <w:spacing w:before="60" w:after="60"/>
      <w:ind w:left="1020" w:hanging="340"/>
    </w:pPr>
  </w:style>
  <w:style w:type="paragraph" w:styleId="List4">
    <w:name w:val="List 4"/>
    <w:basedOn w:val="BodyText"/>
    <w:rsid w:val="00DF5A75"/>
    <w:pPr>
      <w:tabs>
        <w:tab w:val="left" w:pos="1361"/>
      </w:tabs>
      <w:spacing w:before="60" w:after="60"/>
      <w:ind w:left="1361" w:hanging="340"/>
    </w:pPr>
  </w:style>
  <w:style w:type="paragraph" w:styleId="List5">
    <w:name w:val="List 5"/>
    <w:basedOn w:val="BodyText"/>
    <w:rsid w:val="00DF5A75"/>
    <w:pPr>
      <w:tabs>
        <w:tab w:val="left" w:pos="1701"/>
      </w:tabs>
      <w:spacing w:before="60" w:after="60"/>
      <w:ind w:left="1701" w:hanging="340"/>
    </w:pPr>
  </w:style>
  <w:style w:type="paragraph" w:styleId="ListBullet3">
    <w:name w:val="List Bullet 3"/>
    <w:basedOn w:val="List3"/>
    <w:rsid w:val="00DF5A75"/>
    <w:pPr>
      <w:numPr>
        <w:numId w:val="12"/>
      </w:numPr>
      <w:tabs>
        <w:tab w:val="clear" w:pos="1021"/>
      </w:tabs>
      <w:ind w:left="1037" w:hanging="357"/>
    </w:pPr>
  </w:style>
  <w:style w:type="paragraph" w:styleId="ListBullet4">
    <w:name w:val="List Bullet 4"/>
    <w:basedOn w:val="List4"/>
    <w:rsid w:val="00DF5A75"/>
    <w:pPr>
      <w:numPr>
        <w:numId w:val="1"/>
      </w:numPr>
      <w:tabs>
        <w:tab w:val="clear" w:pos="1361"/>
      </w:tabs>
    </w:pPr>
  </w:style>
  <w:style w:type="paragraph" w:styleId="ListBullet5">
    <w:name w:val="List Bullet 5"/>
    <w:basedOn w:val="List5"/>
    <w:rsid w:val="00DF5A75"/>
    <w:pPr>
      <w:numPr>
        <w:numId w:val="2"/>
      </w:numPr>
    </w:pPr>
  </w:style>
  <w:style w:type="paragraph" w:styleId="ListContinue2">
    <w:name w:val="List Continue 2"/>
    <w:basedOn w:val="List2"/>
    <w:rsid w:val="00DF5A75"/>
    <w:pPr>
      <w:ind w:firstLine="0"/>
    </w:pPr>
  </w:style>
  <w:style w:type="paragraph" w:styleId="ListContinue3">
    <w:name w:val="List Continue 3"/>
    <w:basedOn w:val="List3"/>
    <w:rsid w:val="00DF5A75"/>
    <w:pPr>
      <w:ind w:left="1021" w:firstLine="0"/>
    </w:pPr>
  </w:style>
  <w:style w:type="paragraph" w:styleId="ListContinue4">
    <w:name w:val="List Continue 4"/>
    <w:basedOn w:val="List4"/>
    <w:rsid w:val="00DF5A75"/>
    <w:pPr>
      <w:ind w:firstLine="0"/>
    </w:pPr>
  </w:style>
  <w:style w:type="paragraph" w:styleId="ListContinue5">
    <w:name w:val="List Continue 5"/>
    <w:basedOn w:val="List5"/>
    <w:rsid w:val="00DF5A75"/>
    <w:pPr>
      <w:ind w:firstLine="0"/>
    </w:pPr>
  </w:style>
  <w:style w:type="paragraph" w:styleId="ListNumber3">
    <w:name w:val="List Number 3"/>
    <w:basedOn w:val="List3"/>
    <w:rsid w:val="00DF5A75"/>
    <w:pPr>
      <w:numPr>
        <w:numId w:val="3"/>
      </w:numPr>
    </w:pPr>
  </w:style>
  <w:style w:type="paragraph" w:styleId="ListNumber4">
    <w:name w:val="List Number 4"/>
    <w:basedOn w:val="List4"/>
    <w:rsid w:val="00DF5A75"/>
    <w:pPr>
      <w:numPr>
        <w:numId w:val="4"/>
      </w:numPr>
    </w:pPr>
  </w:style>
  <w:style w:type="paragraph" w:styleId="ListNumber5">
    <w:name w:val="List Number 5"/>
    <w:basedOn w:val="List5"/>
    <w:rsid w:val="00DF5A75"/>
    <w:pPr>
      <w:numPr>
        <w:numId w:val="5"/>
      </w:numPr>
    </w:pPr>
  </w:style>
  <w:style w:type="paragraph" w:styleId="BlockText">
    <w:name w:val="Block Text"/>
    <w:basedOn w:val="Normal"/>
    <w:rsid w:val="00DF5A75"/>
    <w:pPr>
      <w:spacing w:after="120"/>
      <w:ind w:left="1440" w:right="1440"/>
    </w:pPr>
  </w:style>
  <w:style w:type="character" w:customStyle="1" w:styleId="Subscript">
    <w:name w:val="Subscript"/>
    <w:basedOn w:val="DefaultParagraphFont"/>
    <w:rsid w:val="00DF5A75"/>
    <w:rPr>
      <w:sz w:val="16"/>
      <w:vertAlign w:val="subscript"/>
    </w:rPr>
  </w:style>
  <w:style w:type="character" w:customStyle="1" w:styleId="Superscript">
    <w:name w:val="Superscript"/>
    <w:basedOn w:val="DefaultParagraphFont"/>
    <w:rsid w:val="00DF5A75"/>
    <w:rPr>
      <w:sz w:val="16"/>
      <w:vertAlign w:val="superscript"/>
    </w:rPr>
  </w:style>
  <w:style w:type="character" w:customStyle="1" w:styleId="Symbols">
    <w:name w:val="Symbols"/>
    <w:basedOn w:val="DefaultParagraphFont"/>
    <w:rsid w:val="00DF5A75"/>
    <w:rPr>
      <w:rFonts w:ascii="Symbol" w:hAnsi="Symbol"/>
    </w:rPr>
  </w:style>
  <w:style w:type="character" w:customStyle="1" w:styleId="MenuOptions">
    <w:name w:val="Menu Options"/>
    <w:basedOn w:val="DefaultParagraphFont"/>
    <w:rsid w:val="00DF5A75"/>
    <w:rPr>
      <w:rFonts w:ascii="Arial Narrow" w:hAnsi="Arial Narrow"/>
      <w:smallCaps/>
    </w:rPr>
  </w:style>
  <w:style w:type="character" w:customStyle="1" w:styleId="Buttons">
    <w:name w:val="Buttons"/>
    <w:basedOn w:val="DefaultParagraphFont"/>
    <w:rsid w:val="00DF5A75"/>
    <w:rPr>
      <w:b/>
    </w:rPr>
  </w:style>
  <w:style w:type="character" w:customStyle="1" w:styleId="Underlined">
    <w:name w:val="Underlined"/>
    <w:basedOn w:val="DefaultParagraphFont"/>
    <w:rsid w:val="00DF5A75"/>
    <w:rPr>
      <w:u w:val="single"/>
    </w:rPr>
  </w:style>
  <w:style w:type="paragraph" w:customStyle="1" w:styleId="TableBodyTextRight">
    <w:name w:val="Table Body Text Right"/>
    <w:basedOn w:val="TableBodyText"/>
    <w:rsid w:val="00DF5A75"/>
    <w:pPr>
      <w:widowControl w:val="0"/>
      <w:autoSpaceDE w:val="0"/>
      <w:autoSpaceDN w:val="0"/>
      <w:adjustRightInd w:val="0"/>
      <w:jc w:val="right"/>
    </w:pPr>
    <w:rPr>
      <w:rFonts w:cs="Arial"/>
      <w:szCs w:val="18"/>
    </w:rPr>
  </w:style>
  <w:style w:type="paragraph" w:customStyle="1" w:styleId="CopyrightText">
    <w:name w:val="Copyright Text"/>
    <w:basedOn w:val="BodyText"/>
    <w:rsid w:val="00DF5A75"/>
    <w:rPr>
      <w:sz w:val="18"/>
    </w:rPr>
  </w:style>
  <w:style w:type="paragraph" w:customStyle="1" w:styleId="BodySmallRight">
    <w:name w:val="Body Small Right"/>
    <w:basedOn w:val="BodyTextRight"/>
    <w:rsid w:val="00DF5A75"/>
    <w:rPr>
      <w:sz w:val="18"/>
      <w:szCs w:val="18"/>
    </w:rPr>
  </w:style>
  <w:style w:type="paragraph" w:customStyle="1" w:styleId="MarginEdition">
    <w:name w:val="Margin Edition"/>
    <w:basedOn w:val="MarginNote"/>
    <w:rsid w:val="00DF5A75"/>
    <w:pPr>
      <w:spacing w:before="0" w:after="0"/>
    </w:pPr>
    <w:rPr>
      <w:rFonts w:ascii="Times New Roman" w:hAnsi="Times New Roman"/>
      <w:color w:val="999999"/>
    </w:rPr>
  </w:style>
  <w:style w:type="paragraph" w:customStyle="1" w:styleId="Spacer">
    <w:name w:val="Spacer"/>
    <w:basedOn w:val="Normal"/>
    <w:rsid w:val="00DF5A75"/>
    <w:rPr>
      <w:sz w:val="2"/>
      <w:szCs w:val="2"/>
    </w:rPr>
  </w:style>
  <w:style w:type="character" w:customStyle="1" w:styleId="Small">
    <w:name w:val="Small"/>
    <w:basedOn w:val="DefaultParagraphFont"/>
    <w:rsid w:val="00DF5A75"/>
    <w:rPr>
      <w:sz w:val="16"/>
    </w:rPr>
  </w:style>
  <w:style w:type="paragraph" w:customStyle="1" w:styleId="WideTable">
    <w:name w:val="Wide Table"/>
    <w:basedOn w:val="Normal"/>
    <w:rsid w:val="00DF5A75"/>
    <w:pPr>
      <w:ind w:left="-1418"/>
    </w:pPr>
    <w:rPr>
      <w:sz w:val="2"/>
      <w:szCs w:val="2"/>
    </w:rPr>
  </w:style>
  <w:style w:type="character" w:styleId="PageNumber">
    <w:name w:val="page number"/>
    <w:basedOn w:val="DefaultParagraphFont"/>
    <w:rsid w:val="00DF5A75"/>
  </w:style>
  <w:style w:type="paragraph" w:styleId="Quote">
    <w:name w:val="Quote"/>
    <w:basedOn w:val="Heading1"/>
    <w:link w:val="QuoteChar"/>
    <w:qFormat/>
    <w:rsid w:val="00DF5A75"/>
    <w:rPr>
      <w:b w:val="0"/>
      <w:sz w:val="72"/>
      <w:szCs w:val="72"/>
      <w:lang w:val="en-NZ"/>
    </w:rPr>
  </w:style>
  <w:style w:type="character" w:customStyle="1" w:styleId="QuoteChar">
    <w:name w:val="Quote Char"/>
    <w:basedOn w:val="DefaultParagraphFont"/>
    <w:link w:val="Quote"/>
    <w:rsid w:val="00DF5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A75"/>
    <w:pPr>
      <w:pageBreakBefore/>
    </w:pPr>
  </w:style>
  <w:style w:type="paragraph" w:customStyle="1" w:styleId="Border">
    <w:name w:val="Border"/>
    <w:basedOn w:val="Normal"/>
    <w:qFormat/>
    <w:rsid w:val="00DF5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A75"/>
    <w:rPr>
      <w:b/>
      <w:bCs/>
      <w:i/>
      <w:iCs/>
      <w:color w:val="auto"/>
    </w:rPr>
  </w:style>
  <w:style w:type="paragraph" w:styleId="IntenseQuote">
    <w:name w:val="Intense Quote"/>
    <w:basedOn w:val="Normal"/>
    <w:next w:val="Normal"/>
    <w:link w:val="IntenseQuoteChar"/>
    <w:uiPriority w:val="30"/>
    <w:qFormat/>
    <w:rsid w:val="00DF5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A75"/>
    <w:rPr>
      <w:smallCaps/>
      <w:color w:val="auto"/>
      <w:u w:val="single"/>
    </w:rPr>
  </w:style>
  <w:style w:type="character" w:styleId="IntenseReference">
    <w:name w:val="Intense Reference"/>
    <w:basedOn w:val="DefaultParagraphFont"/>
    <w:uiPriority w:val="32"/>
    <w:qFormat/>
    <w:rsid w:val="00DF5A75"/>
    <w:rPr>
      <w:b/>
      <w:bCs/>
      <w:smallCaps/>
      <w:color w:val="auto"/>
      <w:spacing w:val="5"/>
      <w:u w:val="single"/>
    </w:rPr>
  </w:style>
  <w:style w:type="paragraph" w:customStyle="1" w:styleId="2ColumnHeading">
    <w:name w:val="2Column Heading"/>
    <w:basedOn w:val="BodyText"/>
    <w:qFormat/>
    <w:rsid w:val="00DF5A75"/>
    <w:pPr>
      <w:spacing w:after="60"/>
      <w:ind w:left="-2268"/>
    </w:pPr>
    <w:rPr>
      <w:b/>
    </w:rPr>
  </w:style>
  <w:style w:type="paragraph" w:customStyle="1" w:styleId="Heading1TOC">
    <w:name w:val="Heading1 TOC"/>
    <w:basedOn w:val="Normal"/>
    <w:qFormat/>
    <w:rsid w:val="00DF5A75"/>
    <w:pPr>
      <w:spacing w:before="240" w:after="120"/>
    </w:pPr>
    <w:rPr>
      <w:rFonts w:ascii="Times New Roman" w:hAnsi="Times New Roman"/>
      <w:b/>
      <w:sz w:val="32"/>
    </w:rPr>
  </w:style>
  <w:style w:type="paragraph" w:customStyle="1" w:styleId="Heading2TOC">
    <w:name w:val="Heading2 TOC"/>
    <w:basedOn w:val="Normal"/>
    <w:qFormat/>
    <w:rsid w:val="00DF5A75"/>
    <w:pPr>
      <w:spacing w:before="240" w:after="60"/>
    </w:pPr>
    <w:rPr>
      <w:rFonts w:ascii="Times New Roman" w:hAnsi="Times New Roman"/>
      <w:b/>
      <w:sz w:val="28"/>
    </w:rPr>
  </w:style>
  <w:style w:type="character" w:customStyle="1" w:styleId="Underline">
    <w:name w:val="Underline"/>
    <w:basedOn w:val="DefaultParagraphFont"/>
    <w:qFormat/>
    <w:rsid w:val="00DF5A75"/>
    <w:rPr>
      <w:u w:val="single"/>
    </w:rPr>
  </w:style>
  <w:style w:type="character" w:customStyle="1" w:styleId="BoldandItalics">
    <w:name w:val="Bold and Italics"/>
    <w:qFormat/>
    <w:rsid w:val="00DF5A75"/>
    <w:rPr>
      <w:b/>
      <w:i/>
      <w:u w:val="none"/>
    </w:rPr>
  </w:style>
  <w:style w:type="paragraph" w:styleId="BalloonText">
    <w:name w:val="Balloon Text"/>
    <w:basedOn w:val="Normal"/>
    <w:link w:val="BalloonTextChar"/>
    <w:rsid w:val="00DF5A75"/>
    <w:rPr>
      <w:rFonts w:ascii="Tahoma" w:hAnsi="Tahoma" w:cs="Tahoma"/>
      <w:sz w:val="16"/>
      <w:szCs w:val="16"/>
    </w:rPr>
  </w:style>
  <w:style w:type="character" w:customStyle="1" w:styleId="BalloonTextChar">
    <w:name w:val="Balloon Text Char"/>
    <w:basedOn w:val="DefaultParagraphFont"/>
    <w:link w:val="BalloonText"/>
    <w:rsid w:val="00DF5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A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A75"/>
    <w:rPr>
      <w:b/>
      <w:color w:val="660033"/>
      <w:spacing w:val="0"/>
    </w:rPr>
  </w:style>
  <w:style w:type="paragraph" w:customStyle="1" w:styleId="Nameditemlist">
    <w:name w:val="Named item list"/>
    <w:basedOn w:val="BodyText"/>
    <w:qFormat/>
    <w:rsid w:val="00DF5A75"/>
    <w:pPr>
      <w:tabs>
        <w:tab w:val="left" w:pos="2835"/>
      </w:tabs>
      <w:ind w:left="2835" w:hanging="2835"/>
    </w:pPr>
  </w:style>
  <w:style w:type="paragraph" w:customStyle="1" w:styleId="BodyTextnopadding">
    <w:name w:val="Body Text no padding"/>
    <w:basedOn w:val="BodyText"/>
    <w:qFormat/>
    <w:rsid w:val="00DF5A75"/>
    <w:pPr>
      <w:spacing w:before="0" w:after="0"/>
    </w:pPr>
  </w:style>
  <w:style w:type="paragraph" w:customStyle="1" w:styleId="BodyTextBold">
    <w:name w:val="Body Text Bold"/>
    <w:basedOn w:val="BodyText"/>
    <w:qFormat/>
    <w:rsid w:val="00DF5A75"/>
    <w:rPr>
      <w:b/>
    </w:rPr>
  </w:style>
  <w:style w:type="character" w:styleId="Hyperlink">
    <w:name w:val="Hyperlink"/>
    <w:basedOn w:val="DefaultParagraphFont"/>
    <w:uiPriority w:val="99"/>
    <w:unhideWhenUsed/>
    <w:rsid w:val="005445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4076</Characters>
  <Application>Microsoft Office Word</Application>
  <DocSecurity>0</DocSecurity>
  <Lines>203</Lines>
  <Paragraphs>100</Paragraphs>
  <ScaleCrop>false</ScaleCrop>
  <Company>Author-it Software Corporation Ltd.</Company>
  <LinksUpToDate>false</LinksUpToDate>
  <CharactersWithSpaces>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PUAEMR035 Facilitate community involvement in recovery</dc:title>
  <dc:subject>Approved</dc:subject>
  <dc:creator>Australian Industry Standards</dc:creator>
  <cp:keywords>Release: 1</cp:keywords>
  <dc:description>Review Date: 12 April 2008</dc:description>
  <cp:lastModifiedBy>HSD_TPCMSd.prod</cp:lastModifiedBy>
  <cp:revision>3</cp:revision>
  <dcterms:created xsi:type="dcterms:W3CDTF">2023-07-02T02:33:00Z</dcterms:created>
  <dcterms:modified xsi:type="dcterms:W3CDTF">2023-07-02T02:33:00Z</dcterms:modified>
</cp:coreProperties>
</file>