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E0B" w:rsidP="00813E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PUAEMR021 Facilitate emergency planning processes</w:t>
      </w:r>
      <w:r>
        <w:fldChar w:fldCharType="end"/>
      </w:r>
    </w:p>
    <w:p w:rsidR="00813E0B" w:rsidP="00813E0B">
      <w:pPr>
        <w:pStyle w:val="Version"/>
        <w:sectPr w:rsidSect="00E72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6BE" w:rsidP="00E726BE">
      <w:pPr>
        <w:pStyle w:val="SuperHeading"/>
      </w:pPr>
      <w:r w:rsidRPr="00E726BE">
        <w:t>PUAEMR021 Facilitate emergency planning processes</w:t>
      </w:r>
    </w:p>
    <w:p w:rsidR="00000000" w:rsidRPr="00E726BE" w:rsidP="00E726BE">
      <w:pPr>
        <w:pStyle w:val="Heading1"/>
      </w:pPr>
      <w:bookmarkStart w:id="1" w:name="O_1024639"/>
      <w:bookmarkEnd w:id="1"/>
      <w:r w:rsidRPr="00E726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Release 1.</w:t>
            </w:r>
            <w:r w:rsidRPr="00E726BE">
              <w:t xml:space="preserve"> This is the first release of this unit of competency in the PUA Public Safety Training Package.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2" w:name="O_1024640"/>
      <w:bookmarkEnd w:id="2"/>
      <w:r w:rsidRPr="00E726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 xml:space="preserve">This unit of competency involves the skills and knowledge required to collaboratively </w:t>
            </w:r>
            <w:r w:rsidRPr="00E726BE">
              <w:t>facilitate development of new or the revision of existing facility emergency response plans in a multi-organisational and community context. Such plans may focus on one or more aspects of emergency management such as prevention, preparedness, response and/</w:t>
            </w:r>
            <w:r w:rsidRPr="00E726BE">
              <w:t>or recovery.</w:t>
            </w:r>
          </w:p>
          <w:p w:rsidR="00000000" w:rsidRPr="00E726BE" w:rsidP="00E726BE">
            <w:pPr>
              <w:pStyle w:val="BodyText"/>
            </w:pPr>
            <w:r w:rsidRPr="00E726BE">
              <w:t xml:space="preserve">It includes establishing the facility emergency response planning context and framework, developing agreed planning processes and methodology and undertaking research and analysis for emergency management planning. It also includes developing </w:t>
            </w:r>
            <w:r w:rsidRPr="00E726BE">
              <w:t>and refining emergency management planning outcomes, documenting the emergency plan and validating the plan.</w:t>
            </w:r>
          </w:p>
          <w:p w:rsidR="00000000" w:rsidRPr="00E726BE" w:rsidP="00E726BE">
            <w:pPr>
              <w:pStyle w:val="BodyText"/>
            </w:pPr>
            <w:r w:rsidRPr="00E726BE">
              <w:t>The unit applies to personnel responsible for developing emergency management plans within or by local government, emergency services or government</w:t>
            </w:r>
            <w:r w:rsidRPr="00E726BE">
              <w:t xml:space="preserve"> agencies and departments, event organisers, utilities, critical infrastructure or high occupancy buildings and service providers.</w:t>
            </w:r>
          </w:p>
          <w:p w:rsidR="00000000" w:rsidRPr="00E726BE" w:rsidP="00E726BE">
            <w:pPr>
              <w:pStyle w:val="BodyText"/>
            </w:pPr>
            <w:r w:rsidRPr="00E726BE">
              <w:t>No licensing, legislative or certification requirements apply to this unit at the time of publication.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3" w:name="O_1024641"/>
      <w:bookmarkEnd w:id="3"/>
      <w:r w:rsidRPr="00E726BE">
        <w:t>P</w:t>
      </w:r>
      <w:r w:rsidRPr="00E726BE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>Not applicable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4" w:name="O_1024642"/>
      <w:bookmarkEnd w:id="4"/>
      <w:r w:rsidRPr="00E726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>Emergency Management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5" w:name="O_1024643"/>
      <w:bookmarkEnd w:id="5"/>
      <w:r w:rsidRPr="00E726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>Not applicable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6" w:name="O_1024644"/>
      <w:bookmarkEnd w:id="6"/>
      <w:r w:rsidRPr="00E726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PERFORMANCE CRITERIA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Performance criteria describe the performance needed to demonstrate achievement of the element.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Establish emergency planning context and framework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Authority to plan is confirmed with reference to legislation, organisational direction, community or managerial agreement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Planning environment is clarified by analysing emergency management planning drivers and risk assessments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Considerations impacting planning frameworks are identified and analysed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Stakeholders, their potential interests, sensitivities, roles and responsibilities are identified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 xml:space="preserve">Planning team is established with an appropriate balance of expertise, </w:t>
            </w:r>
            <w:r w:rsidRPr="00E726BE">
              <w:t>stakeholder representation and authority to achieve desired outcomes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Emergency management plan aims, objectives and governance framework are developed and refined with stakeholders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Develop agreed planning processes and methodology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A project s</w:t>
            </w:r>
            <w:r w:rsidRPr="00E726BE">
              <w:t>cope is developed considering emergency management planning constraints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 xml:space="preserve">Processes for negotiating outcomes, key performance indicators, information management, reporting, accountability and decision making strategies are developed </w:t>
            </w:r>
            <w:r w:rsidRPr="00E726BE">
              <w:t xml:space="preserve">and agreed, in accordance with organisational procedures 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Consultation and communication plans are developed and implemented, in accordance with organisational procedures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Sources of expertise are identified to contribute specialised informati</w:t>
            </w:r>
            <w:r w:rsidRPr="00E726BE">
              <w:t>on and analysis to the planning process, as required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A project plan is prepared and approved, in consultation with stakeholders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Undertake research and analysis for facility emergency response planning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Plan is regularly reviewed in response to latest information, changes in resources and planning environments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 xml:space="preserve">Appropriate research tools and consultation strategies </w:t>
            </w:r>
            <w:r w:rsidRPr="00E726BE">
              <w:t>for facility emergency response planning are chosen, in accordance with organisationa</w:t>
            </w:r>
            <w:r w:rsidRPr="00E726BE">
              <w:t>l procedures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Body of community information and risks and safety expectations are obtained from credible facility emergency management sources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Emergency management strategies are assessed to address vulnerability of communities and environment</w:t>
            </w:r>
            <w:r w:rsidRPr="00E726BE">
              <w:t>s by analysing risk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The plan</w:t>
            </w:r>
            <w:r>
              <w:t>’</w:t>
            </w:r>
            <w:r w:rsidRPr="00E726BE">
              <w:t>s role as an appropriate risk treatment is confirmed with relevant personnel, in accordance with organisational procedures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Develop</w:t>
            </w:r>
            <w:r w:rsidRPr="00E726BE">
              <w:t xml:space="preserve"> </w:t>
            </w:r>
            <w:r w:rsidRPr="00E726BE">
              <w:rPr>
                <w:rStyle w:val="SpecialBold"/>
              </w:rPr>
              <w:t>and refine emergency management planning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Emergency management arrangements are developed and reviewed to identify gaps or duplication in roles and responsibilities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Emergency management strategies and responsibilities are identified and confirmed, in consultation with stakeholders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Br</w:t>
            </w:r>
            <w:r w:rsidRPr="00E726BE">
              <w:t>oad categories and types of resources and services required, including potential critical shortfalls, are identified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Financial and contractual arrangements for accessing or acquiring resources and services, are developed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Arrangements for the command, control and coordination of facility emergency response or recovery are addressed in the plan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Contingencies to address potential problems are developed with relevant organisations and service providers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 xml:space="preserve">Community </w:t>
            </w:r>
            <w:r w:rsidRPr="00E726BE">
              <w:t>and organisational implications of new or revised emergency management plans are identified, in consultation with stakeholders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Document emergency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Emergency management plan is reviewed and documented, in consultation with stakeholders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Plan is prepared, in accordance with organisational procedures and industry standards, consistent with broader jurisdictional emergency management arrangements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Clear and concise language appropriate for stakeholders and community is used in document</w:t>
            </w:r>
            <w:r w:rsidRPr="00E726BE">
              <w:t>ation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Planning records, supporting documentation and contact information are maintained, in accordance with organisational procedures and industry standards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Validate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Maintenance and audit schedules are implemented, in consultation with r</w:t>
            </w:r>
            <w:r w:rsidRPr="00E726BE">
              <w:t>elevant personnel and stakeholders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Outcomes of the review are used to refine plan, in consultation with stakeholders</w:t>
            </w:r>
          </w:p>
        </w:tc>
      </w:tr>
      <w:tr w:rsidTr="00E726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>Conduct an exercise to test emergency management plan effectiveness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7" w:name="O_1024645"/>
      <w:bookmarkEnd w:id="7"/>
      <w:r w:rsidRPr="00E726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>Foundation skills essential to performance are explicit in the performance criteria of this unit of competency.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8" w:name="O_1024646"/>
      <w:bookmarkEnd w:id="8"/>
      <w:r w:rsidRPr="00E726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>Range is restricted to essential operating conditions and any other variables essential to the work env</w:t>
            </w:r>
            <w:r w:rsidRPr="00E726BE">
              <w:t>ironment.</w:t>
            </w:r>
          </w:p>
          <w:p w:rsidR="00000000" w:rsidRPr="00E726BE" w:rsidP="00E726BE">
            <w:pPr>
              <w:pStyle w:val="BodyText"/>
            </w:pPr>
            <w:r w:rsidRPr="00E726BE">
              <w:t>Non-essential conditions may be found in the Companion Volume Implementation Guide.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9" w:name="O_1024647"/>
      <w:bookmarkEnd w:id="9"/>
      <w:r w:rsidRPr="00E726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>This unit replaces and is equivalent to PUAEMR021A Facilitate emergency planning processes.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10" w:name="O_1024654"/>
      <w:bookmarkEnd w:id="10"/>
      <w:r w:rsidRPr="00E726BE">
        <w:t>Links</w:t>
      </w:r>
    </w:p>
    <w:p w:rsidR="00000000" w:rsidRPr="00E726BE" w:rsidP="00813E0B">
      <w:pPr>
        <w:pStyle w:val="BodyText"/>
      </w:pPr>
      <w:r w:rsidRPr="00E726B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C4E2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726BE" w:rsidP="00813E0B">
      <w:pPr>
        <w:pStyle w:val="BodyText"/>
        <w:sectPr w:rsidSect="00E726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26BE" w:rsidP="00E726BE">
      <w:pPr>
        <w:pStyle w:val="SuperHeading"/>
      </w:pPr>
      <w:r w:rsidRPr="00E726BE">
        <w:t xml:space="preserve">Assessment </w:t>
      </w:r>
      <w:r w:rsidRPr="00E726BE">
        <w:t>Requirements for PUAEMR021 Facilitate emergency planning processes</w:t>
      </w:r>
    </w:p>
    <w:p w:rsidR="00000000" w:rsidRPr="00E726BE" w:rsidP="00E726BE">
      <w:pPr>
        <w:pStyle w:val="Heading1"/>
      </w:pPr>
      <w:bookmarkStart w:id="11" w:name="O_1024649"/>
      <w:bookmarkEnd w:id="11"/>
      <w:r w:rsidRPr="00E726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rPr>
                <w:rStyle w:val="SpecialBold"/>
              </w:rPr>
              <w:t>Release 1.</w:t>
            </w:r>
            <w:r w:rsidRPr="00E726BE">
              <w:t xml:space="preserve"> This is the first release of this unit of competency in the PUA Public Safety Training Package.</w:t>
            </w:r>
          </w:p>
        </w:tc>
      </w:tr>
    </w:tbl>
    <w:p w:rsidR="00813E0B" w:rsidP="00E726BE">
      <w:pPr>
        <w:pStyle w:val="NoPaddingFontSize1"/>
      </w:pPr>
    </w:p>
    <w:p w:rsidR="00813E0B" w:rsidP="00E726BE">
      <w:pPr>
        <w:pStyle w:val="NoPaddingFontSize1"/>
      </w:pPr>
    </w:p>
    <w:p w:rsidR="00000000" w:rsidRPr="00E726BE" w:rsidP="00E726BE">
      <w:pPr>
        <w:pStyle w:val="Heading1"/>
      </w:pPr>
      <w:bookmarkStart w:id="12" w:name="O_1024650"/>
      <w:bookmarkEnd w:id="12"/>
      <w:r w:rsidRPr="00E726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Evidence required to demonstrate competence in this unit must be relevant to and satisfy all the requirements of the elements and performance criteria on at least two occasions and includes</w:t>
            </w:r>
          </w:p>
        </w:tc>
      </w:tr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ListBullet"/>
            </w:pPr>
            <w:r w:rsidRPr="00E726BE">
              <w:t>defining and providing recommendations to solve problems</w:t>
            </w:r>
          </w:p>
          <w:p w:rsidR="00000000" w:rsidRPr="00E726BE" w:rsidP="00E726BE">
            <w:pPr>
              <w:pStyle w:val="ListBullet"/>
            </w:pPr>
            <w:r w:rsidRPr="00E726BE">
              <w:t>develop</w:t>
            </w:r>
            <w:r w:rsidRPr="00E726BE">
              <w:t>ing agreed planning processes and methodology</w:t>
            </w:r>
          </w:p>
          <w:p w:rsidR="00000000" w:rsidRPr="00E726BE" w:rsidP="00E726BE">
            <w:pPr>
              <w:pStyle w:val="ListBullet"/>
            </w:pPr>
            <w:r w:rsidRPr="00E726BE">
              <w:t>developing or refining emergency management planning outcomes</w:t>
            </w:r>
          </w:p>
          <w:p w:rsidR="00000000" w:rsidRPr="00E726BE" w:rsidP="00E726BE">
            <w:pPr>
              <w:pStyle w:val="ListBullet"/>
            </w:pPr>
            <w:r w:rsidRPr="00E726BE">
              <w:t>documenting emergency management plan</w:t>
            </w:r>
          </w:p>
          <w:p w:rsidR="00000000" w:rsidRPr="00E726BE" w:rsidP="00E726BE">
            <w:pPr>
              <w:pStyle w:val="ListBullet"/>
            </w:pPr>
            <w:r w:rsidRPr="00E726BE">
              <w:t>establishing emergency planning context and framework</w:t>
            </w:r>
          </w:p>
          <w:p w:rsidR="00000000" w:rsidRPr="00E726BE" w:rsidP="00E726BE">
            <w:pPr>
              <w:pStyle w:val="ListBullet"/>
            </w:pPr>
            <w:r w:rsidRPr="00E726BE">
              <w:t>facilitating team work</w:t>
            </w:r>
          </w:p>
          <w:p w:rsidR="00000000" w:rsidRPr="00E726BE" w:rsidP="00E726BE">
            <w:pPr>
              <w:pStyle w:val="ListBullet"/>
            </w:pPr>
            <w:r w:rsidRPr="00E726BE">
              <w:t>following emergency planning orga</w:t>
            </w:r>
            <w:r w:rsidRPr="00E726BE">
              <w:t>nisational policies and procedures including Work, Health and Safety (WHS)/Occupational Health and Safety (OHS) requirements and risk mitigation</w:t>
            </w:r>
          </w:p>
          <w:p w:rsidR="00000000" w:rsidRPr="00E726BE" w:rsidP="00E726BE">
            <w:pPr>
              <w:pStyle w:val="ListBullet"/>
            </w:pPr>
            <w:r w:rsidRPr="00E726BE">
              <w:t>identifying emergency planning risks and constraints</w:t>
            </w:r>
          </w:p>
          <w:p w:rsidR="00000000" w:rsidRPr="00E726BE" w:rsidP="00E726BE">
            <w:pPr>
              <w:pStyle w:val="ListBullet"/>
            </w:pPr>
            <w:r w:rsidRPr="00E726BE">
              <w:t>participating in emergency planning processes</w:t>
            </w:r>
          </w:p>
          <w:p w:rsidR="00000000" w:rsidRPr="00E726BE" w:rsidP="00E726BE">
            <w:pPr>
              <w:pStyle w:val="ListBullet"/>
            </w:pPr>
            <w:r w:rsidRPr="00E726BE">
              <w:t xml:space="preserve">undertaking </w:t>
            </w:r>
            <w:r w:rsidRPr="00E726BE">
              <w:t xml:space="preserve">research and analysis </w:t>
            </w:r>
          </w:p>
          <w:p w:rsidR="00000000" w:rsidRPr="00E726BE" w:rsidP="00E726BE">
            <w:pPr>
              <w:pStyle w:val="ListBullet"/>
            </w:pPr>
            <w:r w:rsidRPr="00E726BE">
              <w:t>validating emergency management plan</w:t>
            </w:r>
          </w:p>
          <w:p w:rsidR="00000000" w:rsidRPr="00E726BE" w:rsidP="00E726BE">
            <w:pPr>
              <w:pStyle w:val="ListBullet"/>
            </w:pPr>
            <w:r w:rsidRPr="00E726BE">
              <w:t>working with and consulting stakeholders in developing emergency management plans</w:t>
            </w:r>
          </w:p>
        </w:tc>
      </w:tr>
    </w:tbl>
    <w:p w:rsidR="00000000" w:rsidRPr="00E726BE" w:rsidP="00E726BE">
      <w:pPr>
        <w:pStyle w:val="BodyText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13" w:name="O_1024651"/>
      <w:bookmarkEnd w:id="13"/>
      <w:r w:rsidRPr="00E726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6BE">
            <w:pPr>
              <w:pStyle w:val="BodyText"/>
              <w:rPr>
                <w:lang w:val="en-NZ"/>
              </w:rPr>
            </w:pPr>
            <w:r w:rsidRPr="00E726BE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ListBullet"/>
            </w:pPr>
            <w:r w:rsidRPr="00E726BE">
              <w:t>community information including</w:t>
            </w:r>
          </w:p>
          <w:p w:rsidR="00000000" w:rsidRPr="00E726BE" w:rsidP="00E726BE">
            <w:pPr>
              <w:pStyle w:val="ListBullet2"/>
            </w:pPr>
            <w:r w:rsidRPr="00E726BE">
              <w:t>characteristics of natural, social, economic</w:t>
            </w:r>
            <w:r w:rsidRPr="00E726BE">
              <w:t xml:space="preserve"> and built environments</w:t>
            </w:r>
          </w:p>
          <w:p w:rsidR="00000000" w:rsidRPr="00E726BE" w:rsidP="00E726BE">
            <w:pPr>
              <w:pStyle w:val="ListBullet2"/>
            </w:pPr>
            <w:r w:rsidRPr="00E726BE">
              <w:t>demographics including population distribution, social, cultural, health status and educational data</w:t>
            </w:r>
          </w:p>
          <w:p w:rsidR="00000000" w:rsidRPr="00E726BE" w:rsidP="00E726BE">
            <w:pPr>
              <w:pStyle w:val="ListBullet2"/>
            </w:pPr>
            <w:r w:rsidRPr="00E726BE">
              <w:t>details of key infrastructure and emergency and support services</w:t>
            </w:r>
          </w:p>
          <w:p w:rsidR="00000000" w:rsidRPr="00E726BE" w:rsidP="00E726BE">
            <w:pPr>
              <w:pStyle w:val="ListBullet2"/>
            </w:pPr>
            <w:r w:rsidRPr="00E726BE">
              <w:t>economic activity reports including employment, products, services and revenue</w:t>
            </w:r>
          </w:p>
          <w:p w:rsidR="00000000" w:rsidRPr="00E726BE" w:rsidP="00E726BE">
            <w:pPr>
              <w:pStyle w:val="ListBullet2"/>
            </w:pPr>
            <w:r w:rsidRPr="00E726BE">
              <w:t>emergency risk assessment studies</w:t>
            </w:r>
          </w:p>
          <w:p w:rsidR="00000000" w:rsidRPr="00E726BE" w:rsidP="00E726BE">
            <w:pPr>
              <w:pStyle w:val="ListBullet2"/>
            </w:pPr>
            <w:r w:rsidRPr="00E726BE">
              <w:t>government reports including environmental impacts</w:t>
            </w:r>
          </w:p>
          <w:p w:rsidR="00000000" w:rsidRPr="00E726BE" w:rsidP="00E726BE">
            <w:pPr>
              <w:pStyle w:val="ListBullet"/>
            </w:pPr>
            <w:r w:rsidRPr="00E726BE">
              <w:t>considerations that may impact on the planning framework including</w:t>
            </w:r>
          </w:p>
          <w:p w:rsidR="00000000" w:rsidRPr="00E726BE" w:rsidP="00E726BE">
            <w:pPr>
              <w:pStyle w:val="ListBullet2"/>
            </w:pPr>
            <w:r w:rsidRPr="00E726BE">
              <w:t xml:space="preserve">arrangements specified </w:t>
            </w:r>
            <w:r w:rsidRPr="00E726BE">
              <w:t>in legislation</w:t>
            </w:r>
          </w:p>
          <w:p w:rsidR="00000000" w:rsidRPr="00E726BE" w:rsidP="00E726BE">
            <w:pPr>
              <w:pStyle w:val="ListBullet2"/>
            </w:pPr>
            <w:r w:rsidRPr="00E726BE">
              <w:t>existing disaster plans, agreements or memorandums of understanding</w:t>
            </w:r>
          </w:p>
          <w:p w:rsidR="00000000" w:rsidRPr="00E726BE" w:rsidP="00E726BE">
            <w:pPr>
              <w:pStyle w:val="ListBullet2"/>
            </w:pPr>
            <w:r w:rsidRPr="00E726BE">
              <w:t>local planning regulations, development controls and environmental plans</w:t>
            </w:r>
          </w:p>
          <w:p w:rsidR="00000000" w:rsidRPr="00E726BE" w:rsidP="00E726BE">
            <w:pPr>
              <w:pStyle w:val="ListBullet2"/>
            </w:pPr>
            <w:r w:rsidRPr="00E726BE">
              <w:t>organisational or jurisdictional emergency risk management policies and procedures</w:t>
            </w:r>
          </w:p>
          <w:p w:rsidR="00000000" w:rsidRPr="00E726BE" w:rsidP="00E726BE">
            <w:pPr>
              <w:pStyle w:val="ListBullet"/>
            </w:pPr>
            <w:r w:rsidRPr="00E726BE">
              <w:t xml:space="preserve">emergency plans </w:t>
            </w:r>
            <w:r w:rsidRPr="00E726BE">
              <w:t>including</w:t>
            </w:r>
          </w:p>
          <w:p w:rsidR="00000000" w:rsidRPr="00E726BE" w:rsidP="00E726BE">
            <w:pPr>
              <w:pStyle w:val="ListBullet2"/>
            </w:pPr>
            <w:r w:rsidRPr="00E726BE">
              <w:t>plans developed to address specific risks</w:t>
            </w:r>
          </w:p>
          <w:p w:rsidR="00000000" w:rsidRPr="00E726BE" w:rsidP="00E726BE">
            <w:pPr>
              <w:pStyle w:val="ListBullet2"/>
            </w:pPr>
            <w:r w:rsidRPr="00E726BE">
              <w:t>plans required by Commonwealth, state or territory legislation</w:t>
            </w:r>
          </w:p>
          <w:p w:rsidR="00000000" w:rsidRPr="00E726BE" w:rsidP="00E726BE">
            <w:pPr>
              <w:pStyle w:val="ListBullet2"/>
            </w:pPr>
            <w:r w:rsidRPr="00E726BE">
              <w:t>plans required by regulators and permit conditions</w:t>
            </w:r>
          </w:p>
          <w:p w:rsidR="00000000" w:rsidRPr="00E726BE" w:rsidP="00E726BE">
            <w:pPr>
              <w:pStyle w:val="ListBullet"/>
            </w:pPr>
            <w:r w:rsidRPr="00E726BE">
              <w:t>e</w:t>
            </w:r>
            <w:r w:rsidRPr="00E726BE">
              <w:t>mergency risk management terminology, concepts and principles including emergency planning drivers and risk mitigation</w:t>
            </w:r>
          </w:p>
          <w:p w:rsidR="00000000" w:rsidRPr="00E726BE" w:rsidP="00E726BE">
            <w:pPr>
              <w:pStyle w:val="ListBullet"/>
            </w:pPr>
            <w:r w:rsidRPr="00E726BE">
              <w:t>fundamentals of emergency management planning including fundamentals of risk management industry standards</w:t>
            </w:r>
          </w:p>
          <w:p w:rsidR="00000000" w:rsidRPr="00E726BE" w:rsidP="00E726BE">
            <w:pPr>
              <w:pStyle w:val="ListBullet"/>
            </w:pPr>
            <w:r w:rsidRPr="00E726BE">
              <w:t>jurisdictional emergency manag</w:t>
            </w:r>
            <w:r w:rsidRPr="00E726BE">
              <w:t>ement arrangements</w:t>
            </w:r>
          </w:p>
          <w:p w:rsidR="00000000" w:rsidRPr="00E726BE" w:rsidP="00E726BE">
            <w:pPr>
              <w:pStyle w:val="ListBullet"/>
            </w:pPr>
            <w:r w:rsidRPr="00E726BE">
              <w:t xml:space="preserve">organisational documentation, policies and procedures including Work, Health and Safety (WHS)/Occupational Health and Safety (OHS) requirements and facility emergency response plans  </w:t>
            </w:r>
          </w:p>
          <w:p w:rsidR="00000000" w:rsidRPr="00E726BE" w:rsidP="00E726BE">
            <w:pPr>
              <w:pStyle w:val="ListBullet"/>
            </w:pPr>
            <w:r w:rsidRPr="00E726BE">
              <w:t>plan framework constraints including</w:t>
            </w:r>
          </w:p>
          <w:p w:rsidR="00000000" w:rsidRPr="00E726BE" w:rsidP="00E726BE">
            <w:pPr>
              <w:pStyle w:val="ListBullet2"/>
            </w:pPr>
            <w:r w:rsidRPr="00E726BE">
              <w:t>arrangements, r</w:t>
            </w:r>
            <w:r w:rsidRPr="00E726BE">
              <w:t>oles and responsibilities set down in existing emergency management plans</w:t>
            </w:r>
          </w:p>
          <w:p w:rsidR="00000000" w:rsidRPr="00E726BE" w:rsidP="00E726BE">
            <w:pPr>
              <w:pStyle w:val="ListBullet2"/>
            </w:pPr>
            <w:r w:rsidRPr="00E726BE">
              <w:t>availability of technical expertise, technology and equipment</w:t>
            </w:r>
          </w:p>
          <w:p w:rsidR="00000000" w:rsidRPr="00E726BE" w:rsidP="00E726BE">
            <w:pPr>
              <w:pStyle w:val="ListBullet2"/>
            </w:pPr>
            <w:r w:rsidRPr="00E726BE">
              <w:t>budgets, time, availability and capability of people</w:t>
            </w:r>
          </w:p>
          <w:p w:rsidR="00000000" w:rsidRPr="00E726BE" w:rsidP="00E726BE">
            <w:pPr>
              <w:pStyle w:val="ListBullet2"/>
            </w:pPr>
            <w:r w:rsidRPr="00E726BE">
              <w:t>land use planning</w:t>
            </w:r>
          </w:p>
          <w:p w:rsidR="00000000" w:rsidRPr="00E726BE" w:rsidP="00E726BE">
            <w:pPr>
              <w:pStyle w:val="ListBullet2"/>
            </w:pPr>
            <w:r w:rsidRPr="00E726BE">
              <w:t>legislation covering emergency management, enviro</w:t>
            </w:r>
            <w:r w:rsidRPr="00E726BE">
              <w:t>nmental management, safety standards and local government regulations</w:t>
            </w:r>
          </w:p>
          <w:p w:rsidR="00000000" w:rsidRPr="00E726BE" w:rsidP="00E726BE">
            <w:pPr>
              <w:pStyle w:val="ListBullet2"/>
            </w:pPr>
            <w:r w:rsidRPr="00E726BE">
              <w:t>limited community knowledge of emergency management planning processes and benefits</w:t>
            </w:r>
          </w:p>
          <w:p w:rsidR="00000000" w:rsidRPr="00E726BE" w:rsidP="00E726BE">
            <w:pPr>
              <w:pStyle w:val="ListBullet2"/>
            </w:pPr>
            <w:r w:rsidRPr="00E726BE">
              <w:t>political, social and cultural considerations</w:t>
            </w:r>
          </w:p>
          <w:p w:rsidR="00000000" w:rsidRPr="00E726BE" w:rsidP="00E726BE">
            <w:pPr>
              <w:pStyle w:val="ListBullet"/>
            </w:pPr>
            <w:r w:rsidRPr="00E726BE">
              <w:t>plan impact, processes, outcomes and benefits for stakeholders</w:t>
            </w:r>
          </w:p>
          <w:p w:rsidR="00000000" w:rsidRPr="00E726BE" w:rsidP="00E726BE">
            <w:pPr>
              <w:pStyle w:val="ListBullet"/>
            </w:pPr>
            <w:r w:rsidRPr="00E726BE">
              <w:t xml:space="preserve">research tools and methodologies 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14" w:name="O_1024652"/>
      <w:bookmarkEnd w:id="14"/>
      <w:r w:rsidRPr="00E726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6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6BE" w:rsidP="00E726BE">
            <w:pPr>
              <w:pStyle w:val="BodyText"/>
            </w:pPr>
            <w:r w:rsidRPr="00E726B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726BE" w:rsidP="00E726BE">
            <w:pPr>
              <w:pStyle w:val="BodyText"/>
            </w:pPr>
            <w:r w:rsidRPr="00E726BE">
              <w:t>As a minimum, assessment must satisfy applicable regulatory requi</w:t>
            </w:r>
            <w:r w:rsidRPr="00E726BE">
              <w:t>rements, which include requirements in the Standards for Registered Training Organisations current at the time of assessment.</w:t>
            </w:r>
          </w:p>
          <w:p w:rsidR="00000000" w:rsidRPr="00E726BE" w:rsidP="00E726BE">
            <w:pPr>
              <w:pStyle w:val="BodyText"/>
            </w:pPr>
            <w:r w:rsidRPr="00E726BE">
              <w:t>Assessment processes and techniques must be appropriate to the language, literacy and numeracy requirements of the work being perf</w:t>
            </w:r>
            <w:r w:rsidRPr="00E726BE">
              <w:t>ormed and the needs of the candidate.</w:t>
            </w:r>
          </w:p>
          <w:p w:rsidR="00000000" w:rsidRPr="00E726BE" w:rsidP="00E726BE">
            <w:pPr>
              <w:pStyle w:val="BodyText"/>
            </w:pPr>
            <w:r w:rsidRPr="00E726BE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E726BE">
              <w:t>nditions.</w:t>
            </w:r>
          </w:p>
          <w:p w:rsidR="00000000" w:rsidRPr="00E726BE" w:rsidP="00E726BE">
            <w:pPr>
              <w:pStyle w:val="BodyText"/>
            </w:pPr>
            <w:r w:rsidRPr="00E726BE">
              <w:t>Competency should be demonstrated in at least two multi-agency contexts, with a diverse stakeholder group, one of which may be simulated.</w:t>
            </w:r>
          </w:p>
          <w:p w:rsidR="00000000" w:rsidRPr="00E726BE" w:rsidP="00E726BE">
            <w:pPr>
              <w:pStyle w:val="BodyText"/>
            </w:pPr>
            <w:r w:rsidRPr="00E726BE">
              <w:t>Resources for assessment must include access to</w:t>
            </w:r>
          </w:p>
          <w:p w:rsidR="00000000" w:rsidRPr="00E726BE" w:rsidP="00E726BE">
            <w:pPr>
              <w:pStyle w:val="ListBullet"/>
            </w:pPr>
            <w:r w:rsidRPr="00E726BE">
              <w:t>a range of relevant exercises, case studies and/or simulati</w:t>
            </w:r>
            <w:r w:rsidRPr="00E726BE">
              <w:t>ons</w:t>
            </w:r>
          </w:p>
          <w:p w:rsidR="00000000" w:rsidRPr="00E726BE" w:rsidP="00E726BE">
            <w:pPr>
              <w:pStyle w:val="ListBullet"/>
            </w:pPr>
            <w:r w:rsidRPr="00E726BE">
              <w:t>relevant and appropriate materials, equipment, tools and personal protective clothing and equipment currently used in industry</w:t>
            </w:r>
          </w:p>
          <w:p w:rsidR="00000000" w:rsidRPr="00E726BE" w:rsidP="00E726BE">
            <w:pPr>
              <w:pStyle w:val="ListBullet"/>
            </w:pPr>
            <w:r w:rsidRPr="00E726BE">
              <w:t>applicable documentation including organisational procedures, industry standards, equipment specifications, regulations, code</w:t>
            </w:r>
            <w:r w:rsidRPr="00E726BE">
              <w:t>s of practice and operational manuals.</w:t>
            </w:r>
          </w:p>
        </w:tc>
      </w:tr>
    </w:tbl>
    <w:p w:rsidR="00000000" w:rsidRPr="00E726BE" w:rsidP="00E726BE">
      <w:pPr>
        <w:pStyle w:val="NoPaddingFontSize1"/>
      </w:pPr>
    </w:p>
    <w:p w:rsidR="00000000" w:rsidRPr="00E726BE" w:rsidP="00E726BE">
      <w:pPr>
        <w:pStyle w:val="AllowPageBreak"/>
      </w:pPr>
    </w:p>
    <w:p w:rsidR="00000000" w:rsidRPr="00E726BE" w:rsidP="00E726BE">
      <w:pPr>
        <w:pStyle w:val="Heading1"/>
      </w:pPr>
      <w:bookmarkStart w:id="15" w:name="O_1024655"/>
      <w:bookmarkEnd w:id="15"/>
      <w:r w:rsidRPr="00E726BE">
        <w:t>Links</w:t>
      </w:r>
    </w:p>
    <w:p w:rsidR="00000000" w:rsidRPr="00E726BE" w:rsidP="00813E0B">
      <w:pPr>
        <w:pStyle w:val="BodyText"/>
      </w:pPr>
      <w:r w:rsidRPr="00E726B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C4E2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726BE" w:rsidP="00E726BE"/>
    <w:sectPr w:rsidSect="00E726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E" w:rsidRPr="00813E0B" w:rsidP="00813E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E0B" w:rsidP="00E72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13E0B" w:rsidP="00E72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13E0B" w:rsidP="00E726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E" w:rsidP="00E72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3E0B">
      <w:t>Approved</w:t>
    </w:r>
    <w:r w:rsidR="00813E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3E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3E0B">
      <w:rPr>
        <w:noProof/>
      </w:rPr>
      <w:t>5</w:t>
    </w:r>
    <w:r>
      <w:rPr>
        <w:noProof/>
      </w:rPr>
      <w:fldChar w:fldCharType="end"/>
    </w:r>
  </w:p>
  <w:p w:rsidR="00E726BE" w:rsidP="00E72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3E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3E0B">
      <w:t>Public Skills Australia</w:t>
    </w:r>
    <w:r w:rsidR="00813E0B">
      <w:fldChar w:fldCharType="end"/>
    </w:r>
  </w:p>
  <w:p w:rsidR="00E726BE" w:rsidP="00E72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E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6BE" w:rsidRPr="00813E0B" w:rsidP="00813E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E0B" w:rsidRPr="002D2AF8" w:rsidP="00E72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PUAEMR021 Facilitate emergency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3E0B" w:rsidP="00E726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BE" w:rsidRPr="002D2AF8" w:rsidP="00E72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3E0B">
      <w:t>PUAEMR021 Facilitate emergency planning processes</w:t>
    </w:r>
    <w:r w:rsidR="00813E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3E0B">
      <w:rPr>
        <w:noProof/>
      </w:rPr>
      <w:t>2 March 2025</w:t>
    </w:r>
    <w:r>
      <w:fldChar w:fldCharType="end"/>
    </w:r>
  </w:p>
  <w:p w:rsidR="00E726BE" w:rsidP="00E72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58A4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3E0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F48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6BE"/>
  </w:style>
  <w:style w:type="character" w:customStyle="1" w:styleId="Heading1Char">
    <w:name w:val="Heading 1 Char"/>
    <w:basedOn w:val="DefaultParagraphFont"/>
    <w:link w:val="Heading1"/>
    <w:rsid w:val="00E72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6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6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6BE"/>
    <w:rPr>
      <w:b/>
      <w:spacing w:val="0"/>
    </w:rPr>
  </w:style>
  <w:style w:type="paragraph" w:styleId="ListBullet2">
    <w:name w:val="List Bullet 2"/>
    <w:basedOn w:val="List2"/>
    <w:rsid w:val="00E726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2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2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6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6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2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6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6BE"/>
    <w:rPr>
      <w:i/>
    </w:rPr>
  </w:style>
  <w:style w:type="paragraph" w:styleId="Caption">
    <w:name w:val="caption"/>
    <w:basedOn w:val="BodyText"/>
    <w:next w:val="Normal"/>
    <w:qFormat/>
    <w:rsid w:val="00E72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6BE"/>
  </w:style>
  <w:style w:type="paragraph" w:styleId="TableofFigures">
    <w:name w:val="table of figures"/>
    <w:basedOn w:val="Normal"/>
    <w:next w:val="Normal"/>
    <w:semiHidden/>
    <w:rsid w:val="00E72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6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26BE"/>
    <w:rPr>
      <w:rFonts w:ascii="Wingdings" w:hAnsi="Wingdings"/>
    </w:rPr>
  </w:style>
  <w:style w:type="paragraph" w:customStyle="1" w:styleId="TableHeading">
    <w:name w:val="Table Heading"/>
    <w:basedOn w:val="HeadingBase"/>
    <w:rsid w:val="00E72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6BE"/>
    <w:rPr>
      <w:color w:val="0033CC"/>
      <w:u w:val="none"/>
    </w:rPr>
  </w:style>
  <w:style w:type="paragraph" w:customStyle="1" w:styleId="BodyTextRight">
    <w:name w:val="Body Text Right"/>
    <w:basedOn w:val="BodyText"/>
    <w:rsid w:val="00E72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6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6BE"/>
    <w:rPr>
      <w:sz w:val="32"/>
    </w:rPr>
  </w:style>
  <w:style w:type="paragraph" w:customStyle="1" w:styleId="HeadingProcedure">
    <w:name w:val="Heading Procedure"/>
    <w:basedOn w:val="HeadingBase"/>
    <w:next w:val="Normal"/>
    <w:rsid w:val="00E72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6BE"/>
    <w:pPr>
      <w:spacing w:before="60" w:after="60"/>
    </w:pPr>
  </w:style>
  <w:style w:type="paragraph" w:styleId="ListContinue">
    <w:name w:val="List Continue"/>
    <w:basedOn w:val="List"/>
    <w:rsid w:val="00E726BE"/>
    <w:pPr>
      <w:ind w:firstLine="0"/>
    </w:pPr>
  </w:style>
  <w:style w:type="paragraph" w:customStyle="1" w:styleId="ListNote">
    <w:name w:val="List Note"/>
    <w:basedOn w:val="List"/>
    <w:rsid w:val="00E72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6BE"/>
    <w:rPr>
      <w:rFonts w:ascii="Courier New" w:hAnsi="Courier New"/>
    </w:rPr>
  </w:style>
  <w:style w:type="paragraph" w:customStyle="1" w:styleId="NoteBullet">
    <w:name w:val="Note Bullet"/>
    <w:basedOn w:val="Note"/>
    <w:rsid w:val="00E72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6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2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6BE"/>
    <w:rPr>
      <w:b/>
      <w:smallCaps/>
    </w:rPr>
  </w:style>
  <w:style w:type="paragraph" w:customStyle="1" w:styleId="TableListNumber">
    <w:name w:val="Table List Number"/>
    <w:basedOn w:val="ListNumber"/>
    <w:rsid w:val="00E72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6BE"/>
    <w:pPr>
      <w:numPr>
        <w:numId w:val="9"/>
      </w:numPr>
    </w:pPr>
  </w:style>
  <w:style w:type="paragraph" w:customStyle="1" w:styleId="ListAlpha2">
    <w:name w:val="List Alpha 2"/>
    <w:basedOn w:val="List2"/>
    <w:rsid w:val="00E726BE"/>
    <w:pPr>
      <w:numPr>
        <w:numId w:val="8"/>
      </w:numPr>
    </w:pPr>
  </w:style>
  <w:style w:type="paragraph" w:styleId="List2">
    <w:name w:val="List 2"/>
    <w:basedOn w:val="BodyText"/>
    <w:rsid w:val="00E72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6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6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26BE"/>
    <w:pPr>
      <w:numPr>
        <w:numId w:val="4"/>
      </w:numPr>
    </w:pPr>
  </w:style>
  <w:style w:type="paragraph" w:styleId="ListContinue2">
    <w:name w:val="List Continue 2"/>
    <w:basedOn w:val="List2"/>
    <w:rsid w:val="00E726BE"/>
    <w:pPr>
      <w:ind w:firstLine="0"/>
    </w:pPr>
  </w:style>
  <w:style w:type="paragraph" w:styleId="ListContinue3">
    <w:name w:val="List Continue 3"/>
    <w:basedOn w:val="List3"/>
    <w:rsid w:val="00E726BE"/>
    <w:pPr>
      <w:ind w:left="1021" w:firstLine="0"/>
    </w:pPr>
  </w:style>
  <w:style w:type="paragraph" w:styleId="ListContinue4">
    <w:name w:val="List Continue 4"/>
    <w:basedOn w:val="List4"/>
    <w:rsid w:val="00E726BE"/>
    <w:pPr>
      <w:ind w:firstLine="0"/>
    </w:pPr>
  </w:style>
  <w:style w:type="paragraph" w:styleId="ListContinue5">
    <w:name w:val="List Continue 5"/>
    <w:basedOn w:val="List5"/>
    <w:rsid w:val="00E726BE"/>
    <w:pPr>
      <w:ind w:firstLine="0"/>
    </w:pPr>
  </w:style>
  <w:style w:type="paragraph" w:styleId="ListNumber3">
    <w:name w:val="List Number 3"/>
    <w:basedOn w:val="List3"/>
    <w:rsid w:val="00E726BE"/>
    <w:pPr>
      <w:numPr>
        <w:numId w:val="5"/>
      </w:numPr>
    </w:pPr>
  </w:style>
  <w:style w:type="paragraph" w:styleId="ListNumber4">
    <w:name w:val="List Number 4"/>
    <w:basedOn w:val="List4"/>
    <w:rsid w:val="00E726BE"/>
    <w:pPr>
      <w:numPr>
        <w:numId w:val="6"/>
      </w:numPr>
    </w:pPr>
  </w:style>
  <w:style w:type="paragraph" w:styleId="ListNumber5">
    <w:name w:val="List Number 5"/>
    <w:basedOn w:val="List5"/>
    <w:rsid w:val="00E726BE"/>
    <w:pPr>
      <w:numPr>
        <w:numId w:val="7"/>
      </w:numPr>
    </w:pPr>
  </w:style>
  <w:style w:type="paragraph" w:styleId="BlockText">
    <w:name w:val="Block Text"/>
    <w:basedOn w:val="Normal"/>
    <w:rsid w:val="00E72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6BE"/>
    <w:rPr>
      <w:sz w:val="16"/>
      <w:vertAlign w:val="superscript"/>
    </w:rPr>
  </w:style>
  <w:style w:type="character" w:customStyle="1" w:styleId="Symbols">
    <w:name w:val="Symbols"/>
    <w:basedOn w:val="DefaultParagraphFont"/>
    <w:rsid w:val="00E726BE"/>
    <w:rPr>
      <w:rFonts w:ascii="Symbol" w:hAnsi="Symbol"/>
    </w:rPr>
  </w:style>
  <w:style w:type="character" w:customStyle="1" w:styleId="MenuOptions">
    <w:name w:val="Menu Options"/>
    <w:basedOn w:val="DefaultParagraphFont"/>
    <w:rsid w:val="00E72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6BE"/>
    <w:rPr>
      <w:b/>
    </w:rPr>
  </w:style>
  <w:style w:type="character" w:customStyle="1" w:styleId="Underlined">
    <w:name w:val="Underlined"/>
    <w:basedOn w:val="DefaultParagraphFont"/>
    <w:rsid w:val="00E726BE"/>
    <w:rPr>
      <w:u w:val="single"/>
    </w:rPr>
  </w:style>
  <w:style w:type="paragraph" w:customStyle="1" w:styleId="TableBodyTextRight">
    <w:name w:val="Table Body Text Right"/>
    <w:basedOn w:val="TableBodyText"/>
    <w:rsid w:val="00E72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6BE"/>
    <w:rPr>
      <w:sz w:val="18"/>
    </w:rPr>
  </w:style>
  <w:style w:type="paragraph" w:customStyle="1" w:styleId="BodySmallRight">
    <w:name w:val="Body Small Right"/>
    <w:basedOn w:val="BodyTextRight"/>
    <w:rsid w:val="00E726BE"/>
    <w:rPr>
      <w:sz w:val="18"/>
      <w:szCs w:val="18"/>
    </w:rPr>
  </w:style>
  <w:style w:type="paragraph" w:customStyle="1" w:styleId="MarginEdition">
    <w:name w:val="Margin Edition"/>
    <w:basedOn w:val="MarginNote"/>
    <w:rsid w:val="00E72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6BE"/>
    <w:rPr>
      <w:sz w:val="2"/>
      <w:szCs w:val="2"/>
    </w:rPr>
  </w:style>
  <w:style w:type="character" w:customStyle="1" w:styleId="Small">
    <w:name w:val="Small"/>
    <w:basedOn w:val="DefaultParagraphFont"/>
    <w:rsid w:val="00E726BE"/>
    <w:rPr>
      <w:sz w:val="16"/>
    </w:rPr>
  </w:style>
  <w:style w:type="paragraph" w:customStyle="1" w:styleId="WideTable">
    <w:name w:val="Wide Table"/>
    <w:basedOn w:val="Normal"/>
    <w:rsid w:val="00E72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6BE"/>
  </w:style>
  <w:style w:type="paragraph" w:styleId="Quote">
    <w:name w:val="Quote"/>
    <w:basedOn w:val="Heading1"/>
    <w:link w:val="QuoteChar"/>
    <w:qFormat/>
    <w:rsid w:val="00E72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6BE"/>
    <w:pPr>
      <w:pageBreakBefore/>
    </w:pPr>
  </w:style>
  <w:style w:type="paragraph" w:customStyle="1" w:styleId="Border">
    <w:name w:val="Border"/>
    <w:basedOn w:val="Normal"/>
    <w:qFormat/>
    <w:rsid w:val="00E72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6BE"/>
    <w:rPr>
      <w:u w:val="single"/>
    </w:rPr>
  </w:style>
  <w:style w:type="character" w:customStyle="1" w:styleId="BoldandItalics">
    <w:name w:val="Bold and Italics"/>
    <w:qFormat/>
    <w:rsid w:val="00E726BE"/>
    <w:rPr>
      <w:b/>
      <w:i/>
      <w:u w:val="none"/>
    </w:rPr>
  </w:style>
  <w:style w:type="paragraph" w:styleId="BalloonText">
    <w:name w:val="Balloon Text"/>
    <w:basedOn w:val="Normal"/>
    <w:link w:val="BalloonTextChar"/>
    <w:rsid w:val="00E72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6BE"/>
    <w:pPr>
      <w:spacing w:before="0" w:after="0"/>
    </w:pPr>
  </w:style>
  <w:style w:type="paragraph" w:customStyle="1" w:styleId="BodyTextBold">
    <w:name w:val="Body Text Bold"/>
    <w:basedOn w:val="BodyText"/>
    <w:qFormat/>
    <w:rsid w:val="00E726BE"/>
    <w:rPr>
      <w:b/>
    </w:rPr>
  </w:style>
  <w:style w:type="character" w:styleId="Hyperlink">
    <w:name w:val="Hyperlink"/>
    <w:basedOn w:val="DefaultParagraphFont"/>
    <w:uiPriority w:val="99"/>
    <w:unhideWhenUsed/>
    <w:rsid w:val="00813E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1438</Words>
  <Characters>9969</Characters>
  <Application>Microsoft Office Word</Application>
  <DocSecurity>0</DocSecurity>
  <Lines>356</Lines>
  <Paragraphs>190</Paragraphs>
  <ScaleCrop>false</ScaleCrop>
  <Company>Author-it Software Corporation Ltd.</Company>
  <LinksUpToDate>false</LinksUpToDate>
  <CharactersWithSpaces>11217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PUAEMR021 Facilitate emergency planning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2025-03-01T18:14:00Z</dcterms:created>
  <dcterms:modified xsi:type="dcterms:W3CDTF">2025-03-01T18:14:00Z</dcterms:modified>
</cp:coreProperties>
</file>