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ED9" w:rsidP="008D6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PUAEMR021 Facilitate emergency planning processes</w:t>
      </w:r>
      <w:r>
        <w:fldChar w:fldCharType="end"/>
      </w:r>
    </w:p>
    <w:p w:rsidR="008D6ED9" w:rsidP="008D6ED9">
      <w:pPr>
        <w:pStyle w:val="Version"/>
        <w:sectPr w:rsidSect="00CB7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D2D" w:rsidP="00CB7D2D">
      <w:pPr>
        <w:pStyle w:val="SuperHeading"/>
      </w:pPr>
      <w:r w:rsidRPr="00CB7D2D">
        <w:t>Assessment Requirements for PUAEMR021 Facilitate emergency planning processes</w:t>
      </w:r>
    </w:p>
    <w:p w:rsidR="00000000" w:rsidRPr="00CB7D2D" w:rsidP="00CB7D2D">
      <w:pPr>
        <w:pStyle w:val="Heading1"/>
      </w:pPr>
      <w:bookmarkStart w:id="1" w:name="O_1024649"/>
      <w:bookmarkEnd w:id="1"/>
      <w:r w:rsidRPr="00CB7D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2D" w:rsidP="00CB7D2D">
            <w:pPr>
              <w:pStyle w:val="BodyText"/>
            </w:pPr>
            <w:r w:rsidRPr="00CB7D2D">
              <w:rPr>
                <w:rStyle w:val="SpecialBold"/>
              </w:rPr>
              <w:t>Release 1.</w:t>
            </w:r>
            <w:r w:rsidRPr="00CB7D2D">
              <w:t xml:space="preserve"> This is the first release of this unit of competency in the PUA Public Safety Training Package.</w:t>
            </w:r>
          </w:p>
        </w:tc>
      </w:tr>
    </w:tbl>
    <w:p w:rsidR="008D6ED9" w:rsidP="00CB7D2D">
      <w:pPr>
        <w:pStyle w:val="NoPaddingFontSize1"/>
      </w:pPr>
    </w:p>
    <w:p w:rsidR="008D6ED9" w:rsidP="00CB7D2D">
      <w:pPr>
        <w:pStyle w:val="NoPaddingFontSize1"/>
      </w:pPr>
    </w:p>
    <w:p w:rsidR="00000000" w:rsidRPr="00CB7D2D" w:rsidP="00CB7D2D">
      <w:pPr>
        <w:pStyle w:val="Heading1"/>
      </w:pPr>
      <w:bookmarkStart w:id="2" w:name="O_1024650"/>
      <w:bookmarkEnd w:id="2"/>
      <w:r w:rsidRPr="00CB7D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2D">
            <w:pPr>
              <w:pStyle w:val="BodyText"/>
              <w:rPr>
                <w:lang w:val="en-NZ"/>
              </w:rPr>
            </w:pPr>
            <w:r w:rsidRPr="00CB7D2D">
              <w:t>Evidence required to demonstrate competence in this unit must be relevant to and satisfy all the requirements of the elements and performance criteria on at least two occasions and includes</w:t>
            </w:r>
          </w:p>
        </w:tc>
      </w:tr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2D" w:rsidP="00CB7D2D">
            <w:pPr>
              <w:pStyle w:val="ListBullet"/>
            </w:pPr>
            <w:r w:rsidRPr="00CB7D2D">
              <w:t>defining and providing recommendations to s</w:t>
            </w:r>
            <w:r w:rsidRPr="00CB7D2D">
              <w:t>olve problems</w:t>
            </w:r>
          </w:p>
          <w:p w:rsidR="00000000" w:rsidRPr="00CB7D2D" w:rsidP="00CB7D2D">
            <w:pPr>
              <w:pStyle w:val="ListBullet"/>
            </w:pPr>
            <w:r w:rsidRPr="00CB7D2D">
              <w:t>developing agreed planning processes and methodology</w:t>
            </w:r>
          </w:p>
          <w:p w:rsidR="00000000" w:rsidRPr="00CB7D2D" w:rsidP="00CB7D2D">
            <w:pPr>
              <w:pStyle w:val="ListBullet"/>
            </w:pPr>
            <w:r w:rsidRPr="00CB7D2D">
              <w:t>developing or refining emergency management planning outcomes</w:t>
            </w:r>
          </w:p>
          <w:p w:rsidR="00000000" w:rsidRPr="00CB7D2D" w:rsidP="00CB7D2D">
            <w:pPr>
              <w:pStyle w:val="ListBullet"/>
            </w:pPr>
            <w:r w:rsidRPr="00CB7D2D">
              <w:t>documenting emergency management plan</w:t>
            </w:r>
          </w:p>
          <w:p w:rsidR="00000000" w:rsidRPr="00CB7D2D" w:rsidP="00CB7D2D">
            <w:pPr>
              <w:pStyle w:val="ListBullet"/>
            </w:pPr>
            <w:r w:rsidRPr="00CB7D2D">
              <w:t>establishing emergency planning context and framework</w:t>
            </w:r>
          </w:p>
          <w:p w:rsidR="00000000" w:rsidRPr="00CB7D2D" w:rsidP="00CB7D2D">
            <w:pPr>
              <w:pStyle w:val="ListBullet"/>
            </w:pPr>
            <w:r w:rsidRPr="00CB7D2D">
              <w:t>facilitating team work</w:t>
            </w:r>
          </w:p>
          <w:p w:rsidR="00000000" w:rsidRPr="00CB7D2D" w:rsidP="00CB7D2D">
            <w:pPr>
              <w:pStyle w:val="ListBullet"/>
            </w:pPr>
            <w:r w:rsidRPr="00CB7D2D">
              <w:t>following emergency planning organisational policies and procedures including Work, Health and Safety (WHS)/Occupational Health and Safety (OHS) requirements and risk mitigation</w:t>
            </w:r>
          </w:p>
          <w:p w:rsidR="00000000" w:rsidRPr="00CB7D2D" w:rsidP="00CB7D2D">
            <w:pPr>
              <w:pStyle w:val="ListBullet"/>
            </w:pPr>
            <w:r w:rsidRPr="00CB7D2D">
              <w:t>identifying emergency planning risks and constraints</w:t>
            </w:r>
          </w:p>
          <w:p w:rsidR="00000000" w:rsidRPr="00CB7D2D" w:rsidP="00CB7D2D">
            <w:pPr>
              <w:pStyle w:val="ListBullet"/>
            </w:pPr>
            <w:r w:rsidRPr="00CB7D2D">
              <w:t>participating in emergenc</w:t>
            </w:r>
            <w:r w:rsidRPr="00CB7D2D">
              <w:t>y planning processes</w:t>
            </w:r>
          </w:p>
          <w:p w:rsidR="00000000" w:rsidRPr="00CB7D2D" w:rsidP="00CB7D2D">
            <w:pPr>
              <w:pStyle w:val="ListBullet"/>
            </w:pPr>
            <w:r w:rsidRPr="00CB7D2D">
              <w:t xml:space="preserve">undertaking research and analysis </w:t>
            </w:r>
          </w:p>
          <w:p w:rsidR="00000000" w:rsidRPr="00CB7D2D" w:rsidP="00CB7D2D">
            <w:pPr>
              <w:pStyle w:val="ListBullet"/>
            </w:pPr>
            <w:r w:rsidRPr="00CB7D2D">
              <w:t>validating emergency management plan</w:t>
            </w:r>
          </w:p>
          <w:p w:rsidR="00000000" w:rsidRPr="00CB7D2D" w:rsidP="00CB7D2D">
            <w:pPr>
              <w:pStyle w:val="ListBullet"/>
            </w:pPr>
            <w:r w:rsidRPr="00CB7D2D">
              <w:t>working with and consulting stakeholders in developing emergency management plans</w:t>
            </w:r>
          </w:p>
        </w:tc>
      </w:tr>
    </w:tbl>
    <w:p w:rsidR="00000000" w:rsidRPr="00CB7D2D" w:rsidP="00CB7D2D">
      <w:pPr>
        <w:pStyle w:val="BodyText"/>
      </w:pPr>
    </w:p>
    <w:p w:rsidR="00000000" w:rsidRPr="00CB7D2D" w:rsidP="00CB7D2D">
      <w:pPr>
        <w:pStyle w:val="AllowPageBreak"/>
      </w:pPr>
    </w:p>
    <w:p w:rsidR="00000000" w:rsidRPr="00CB7D2D" w:rsidP="00CB7D2D">
      <w:pPr>
        <w:pStyle w:val="Heading1"/>
      </w:pPr>
      <w:bookmarkStart w:id="3" w:name="O_1024651"/>
      <w:bookmarkEnd w:id="3"/>
      <w:r w:rsidRPr="00CB7D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2D">
            <w:pPr>
              <w:pStyle w:val="BodyText"/>
              <w:rPr>
                <w:lang w:val="en-NZ"/>
              </w:rPr>
            </w:pPr>
            <w:r w:rsidRPr="00CB7D2D">
              <w:t>Evidence required to demonstrate competen</w:t>
            </w:r>
            <w:r w:rsidRPr="00CB7D2D">
              <w:t>ce in this unit must be relevant to and satisfy all the requirements of the elements and performance criteria and includes knowledge of</w:t>
            </w:r>
          </w:p>
        </w:tc>
      </w:tr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2D" w:rsidP="00CB7D2D">
            <w:pPr>
              <w:pStyle w:val="ListBullet"/>
            </w:pPr>
            <w:r w:rsidRPr="00CB7D2D">
              <w:t>community information including</w:t>
            </w:r>
          </w:p>
          <w:p w:rsidR="00000000" w:rsidRPr="00CB7D2D" w:rsidP="00CB7D2D">
            <w:pPr>
              <w:pStyle w:val="ListBullet2"/>
            </w:pPr>
            <w:r w:rsidRPr="00CB7D2D">
              <w:t>characteristics of natural, social, economic and built environments</w:t>
            </w:r>
          </w:p>
          <w:p w:rsidR="00000000" w:rsidRPr="00CB7D2D" w:rsidP="00CB7D2D">
            <w:pPr>
              <w:pStyle w:val="ListBullet2"/>
            </w:pPr>
            <w:r w:rsidRPr="00CB7D2D">
              <w:t>demographics including population distribution, social, cultural, health status and educational data</w:t>
            </w:r>
          </w:p>
          <w:p w:rsidR="00000000" w:rsidRPr="00CB7D2D" w:rsidP="00CB7D2D">
            <w:pPr>
              <w:pStyle w:val="ListBullet2"/>
            </w:pPr>
            <w:r w:rsidRPr="00CB7D2D">
              <w:t>details of key infrastructure and emergency and support services</w:t>
            </w:r>
          </w:p>
          <w:p w:rsidR="00000000" w:rsidRPr="00CB7D2D" w:rsidP="00CB7D2D">
            <w:pPr>
              <w:pStyle w:val="ListBullet2"/>
            </w:pPr>
            <w:r w:rsidRPr="00CB7D2D">
              <w:t>economic activity reports including employment, products, services and revenue</w:t>
            </w:r>
          </w:p>
          <w:p w:rsidR="00000000" w:rsidRPr="00CB7D2D" w:rsidP="00CB7D2D">
            <w:pPr>
              <w:pStyle w:val="ListBullet2"/>
            </w:pPr>
            <w:r w:rsidRPr="00CB7D2D">
              <w:t>emergency r</w:t>
            </w:r>
            <w:r w:rsidRPr="00CB7D2D">
              <w:t>isk assessment studies</w:t>
            </w:r>
          </w:p>
          <w:p w:rsidR="00000000" w:rsidRPr="00CB7D2D" w:rsidP="00CB7D2D">
            <w:pPr>
              <w:pStyle w:val="ListBullet2"/>
            </w:pPr>
            <w:r w:rsidRPr="00CB7D2D">
              <w:t>government reports including environmental impacts</w:t>
            </w:r>
          </w:p>
          <w:p w:rsidR="00000000" w:rsidRPr="00CB7D2D" w:rsidP="00CB7D2D">
            <w:pPr>
              <w:pStyle w:val="ListBullet"/>
            </w:pPr>
            <w:r w:rsidRPr="00CB7D2D">
              <w:t>considerations that may impact on the planning framework including</w:t>
            </w:r>
          </w:p>
          <w:p w:rsidR="00000000" w:rsidRPr="00CB7D2D" w:rsidP="00CB7D2D">
            <w:pPr>
              <w:pStyle w:val="ListBullet2"/>
            </w:pPr>
            <w:r w:rsidRPr="00CB7D2D">
              <w:t>arrangements specified in legislation</w:t>
            </w:r>
          </w:p>
          <w:p w:rsidR="00000000" w:rsidRPr="00CB7D2D" w:rsidP="00CB7D2D">
            <w:pPr>
              <w:pStyle w:val="ListBullet2"/>
            </w:pPr>
            <w:r w:rsidRPr="00CB7D2D">
              <w:t>existing disaster plans, agreements or memorandums of understanding</w:t>
            </w:r>
          </w:p>
          <w:p w:rsidR="00000000" w:rsidRPr="00CB7D2D" w:rsidP="00CB7D2D">
            <w:pPr>
              <w:pStyle w:val="ListBullet2"/>
            </w:pPr>
            <w:r w:rsidRPr="00CB7D2D">
              <w:t>local p</w:t>
            </w:r>
            <w:r w:rsidRPr="00CB7D2D">
              <w:t>lanning regulations, development controls and environmental plans</w:t>
            </w:r>
          </w:p>
          <w:p w:rsidR="00000000" w:rsidRPr="00CB7D2D" w:rsidP="00CB7D2D">
            <w:pPr>
              <w:pStyle w:val="ListBullet2"/>
            </w:pPr>
            <w:r w:rsidRPr="00CB7D2D">
              <w:t>organisational or jurisdictional emergency risk management policies and procedures</w:t>
            </w:r>
          </w:p>
          <w:p w:rsidR="00000000" w:rsidRPr="00CB7D2D" w:rsidP="00CB7D2D">
            <w:pPr>
              <w:pStyle w:val="ListBullet"/>
            </w:pPr>
            <w:r w:rsidRPr="00CB7D2D">
              <w:t>emergency plans including</w:t>
            </w:r>
          </w:p>
          <w:p w:rsidR="00000000" w:rsidRPr="00CB7D2D" w:rsidP="00CB7D2D">
            <w:pPr>
              <w:pStyle w:val="ListBullet2"/>
            </w:pPr>
            <w:r w:rsidRPr="00CB7D2D">
              <w:t>plans developed to address specific risks</w:t>
            </w:r>
          </w:p>
          <w:p w:rsidR="00000000" w:rsidRPr="00CB7D2D" w:rsidP="00CB7D2D">
            <w:pPr>
              <w:pStyle w:val="ListBullet2"/>
            </w:pPr>
            <w:r w:rsidRPr="00CB7D2D">
              <w:t>plans required by Commonwealth, state</w:t>
            </w:r>
            <w:r w:rsidRPr="00CB7D2D">
              <w:t xml:space="preserve"> or territory legislation</w:t>
            </w:r>
          </w:p>
          <w:p w:rsidR="00000000" w:rsidRPr="00CB7D2D" w:rsidP="00CB7D2D">
            <w:pPr>
              <w:pStyle w:val="ListBullet2"/>
            </w:pPr>
            <w:r w:rsidRPr="00CB7D2D">
              <w:t>plans required by regulators and permit conditions</w:t>
            </w:r>
          </w:p>
          <w:p w:rsidR="00000000" w:rsidRPr="00CB7D2D" w:rsidP="00CB7D2D">
            <w:pPr>
              <w:pStyle w:val="ListBullet"/>
            </w:pPr>
            <w:r w:rsidRPr="00CB7D2D">
              <w:t>emergency risk management terminology, concepts and principles including emergency planning drivers and risk mitigation</w:t>
            </w:r>
          </w:p>
          <w:p w:rsidR="00000000" w:rsidRPr="00CB7D2D" w:rsidP="00CB7D2D">
            <w:pPr>
              <w:pStyle w:val="ListBullet"/>
            </w:pPr>
            <w:r w:rsidRPr="00CB7D2D">
              <w:t>fundamentals of emergency management planning including fundamentals of risk management industry standards</w:t>
            </w:r>
          </w:p>
          <w:p w:rsidR="00000000" w:rsidRPr="00CB7D2D" w:rsidP="00CB7D2D">
            <w:pPr>
              <w:pStyle w:val="ListBullet"/>
            </w:pPr>
            <w:r w:rsidRPr="00CB7D2D">
              <w:t>jurisdictional emergency management arrangements</w:t>
            </w:r>
          </w:p>
          <w:p w:rsidR="00000000" w:rsidRPr="00CB7D2D" w:rsidP="00CB7D2D">
            <w:pPr>
              <w:pStyle w:val="ListBullet"/>
            </w:pPr>
            <w:r w:rsidRPr="00CB7D2D">
              <w:t>organisational documentation, policies and procedures including Work, Health and Safety (WHS)/Occupa</w:t>
            </w:r>
            <w:r w:rsidRPr="00CB7D2D">
              <w:t xml:space="preserve">tional Health and Safety (OHS) requirements and facility emergency response plans  </w:t>
            </w:r>
          </w:p>
          <w:p w:rsidR="00000000" w:rsidRPr="00CB7D2D" w:rsidP="00CB7D2D">
            <w:pPr>
              <w:pStyle w:val="ListBullet"/>
            </w:pPr>
            <w:r w:rsidRPr="00CB7D2D">
              <w:t>plan framework constraints including</w:t>
            </w:r>
          </w:p>
          <w:p w:rsidR="00000000" w:rsidRPr="00CB7D2D" w:rsidP="00CB7D2D">
            <w:pPr>
              <w:pStyle w:val="ListBullet2"/>
            </w:pPr>
            <w:r w:rsidRPr="00CB7D2D">
              <w:t>arrangements, roles and responsibilities set down in existing emergency management plans</w:t>
            </w:r>
          </w:p>
          <w:p w:rsidR="00000000" w:rsidRPr="00CB7D2D" w:rsidP="00CB7D2D">
            <w:pPr>
              <w:pStyle w:val="ListBullet2"/>
            </w:pPr>
            <w:r w:rsidRPr="00CB7D2D">
              <w:t>availability of technical expertise, technolo</w:t>
            </w:r>
            <w:r w:rsidRPr="00CB7D2D">
              <w:t>gy and equipment</w:t>
            </w:r>
          </w:p>
          <w:p w:rsidR="00000000" w:rsidRPr="00CB7D2D" w:rsidP="00CB7D2D">
            <w:pPr>
              <w:pStyle w:val="ListBullet2"/>
            </w:pPr>
            <w:r w:rsidRPr="00CB7D2D">
              <w:t>budgets, time, availability and capability of people</w:t>
            </w:r>
          </w:p>
          <w:p w:rsidR="00000000" w:rsidRPr="00CB7D2D" w:rsidP="00CB7D2D">
            <w:pPr>
              <w:pStyle w:val="ListBullet2"/>
            </w:pPr>
            <w:r w:rsidRPr="00CB7D2D">
              <w:t>land use planning</w:t>
            </w:r>
          </w:p>
          <w:p w:rsidR="00000000" w:rsidRPr="00CB7D2D" w:rsidP="00CB7D2D">
            <w:pPr>
              <w:pStyle w:val="ListBullet2"/>
            </w:pPr>
            <w:r w:rsidRPr="00CB7D2D">
              <w:t>legislation covering emergency management, environmental management, safety standards and local government regulations</w:t>
            </w:r>
          </w:p>
          <w:p w:rsidR="00000000" w:rsidRPr="00CB7D2D" w:rsidP="00CB7D2D">
            <w:pPr>
              <w:pStyle w:val="ListBullet2"/>
            </w:pPr>
            <w:r w:rsidRPr="00CB7D2D">
              <w:t>limited community knowledge of emergency manageme</w:t>
            </w:r>
            <w:r w:rsidRPr="00CB7D2D">
              <w:t>nt planning processes and benefits</w:t>
            </w:r>
          </w:p>
          <w:p w:rsidR="00000000" w:rsidRPr="00CB7D2D" w:rsidP="00CB7D2D">
            <w:pPr>
              <w:pStyle w:val="ListBullet2"/>
            </w:pPr>
            <w:r w:rsidRPr="00CB7D2D">
              <w:t>political, social and cultural considerations</w:t>
            </w:r>
          </w:p>
          <w:p w:rsidR="00000000" w:rsidRPr="00CB7D2D" w:rsidP="00CB7D2D">
            <w:pPr>
              <w:pStyle w:val="ListBullet"/>
            </w:pPr>
            <w:r w:rsidRPr="00CB7D2D">
              <w:t>plan impact, processes, outcomes and benefits for stakeholders</w:t>
            </w:r>
          </w:p>
          <w:p w:rsidR="00000000" w:rsidRPr="00CB7D2D" w:rsidP="00CB7D2D">
            <w:pPr>
              <w:pStyle w:val="ListBullet"/>
            </w:pPr>
            <w:r w:rsidRPr="00CB7D2D">
              <w:t xml:space="preserve">research tools and methodologies </w:t>
            </w:r>
          </w:p>
        </w:tc>
      </w:tr>
    </w:tbl>
    <w:p w:rsidR="00000000" w:rsidRPr="00CB7D2D" w:rsidP="00CB7D2D">
      <w:pPr>
        <w:pStyle w:val="NoPaddingFontSize1"/>
      </w:pPr>
    </w:p>
    <w:p w:rsidR="00000000" w:rsidRPr="00CB7D2D" w:rsidP="00CB7D2D">
      <w:pPr>
        <w:pStyle w:val="AllowPageBreak"/>
      </w:pPr>
    </w:p>
    <w:p w:rsidR="00000000" w:rsidRPr="00CB7D2D" w:rsidP="00CB7D2D">
      <w:pPr>
        <w:pStyle w:val="Heading1"/>
      </w:pPr>
      <w:bookmarkStart w:id="4" w:name="O_1024652"/>
      <w:bookmarkEnd w:id="4"/>
      <w:r w:rsidRPr="00CB7D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D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2D" w:rsidP="00CB7D2D">
            <w:pPr>
              <w:pStyle w:val="BodyText"/>
            </w:pPr>
            <w:r w:rsidRPr="00CB7D2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B7D2D" w:rsidP="00CB7D2D">
            <w:pPr>
              <w:pStyle w:val="BodyText"/>
            </w:pPr>
            <w:r w:rsidRPr="00CB7D2D">
              <w:t>As a minimum, assessment must satisfy applicable regulatory requi</w:t>
            </w:r>
            <w:r w:rsidRPr="00CB7D2D">
              <w:t>rements, which include requirements in the Standards for Registered Training Organisations current at the time of assessment.</w:t>
            </w:r>
          </w:p>
          <w:p w:rsidR="00000000" w:rsidRPr="00CB7D2D" w:rsidP="00CB7D2D">
            <w:pPr>
              <w:pStyle w:val="BodyText"/>
            </w:pPr>
            <w:r w:rsidRPr="00CB7D2D">
              <w:t>Assessment processes and techniques must be appropriate to the language, literacy and numeracy requirements of the work being perf</w:t>
            </w:r>
            <w:r w:rsidRPr="00CB7D2D">
              <w:t>ormed and the needs of the candidate.</w:t>
            </w:r>
          </w:p>
          <w:p w:rsidR="00000000" w:rsidRPr="00CB7D2D" w:rsidP="00CB7D2D">
            <w:pPr>
              <w:pStyle w:val="BodyText"/>
            </w:pPr>
            <w:r w:rsidRPr="00CB7D2D">
              <w:t xml:space="preserve">Assessment must occur in workplace operational situations where it is appropriate to do so; </w:t>
            </w:r>
            <w:r w:rsidRPr="00CB7D2D">
              <w:t>where this is not appropriate, assessment must occur in simulated workplace operational situations that replicate workplace co</w:t>
            </w:r>
            <w:r w:rsidRPr="00CB7D2D">
              <w:t>nditions.</w:t>
            </w:r>
          </w:p>
          <w:p w:rsidR="00000000" w:rsidRPr="00CB7D2D" w:rsidP="00CB7D2D">
            <w:pPr>
              <w:pStyle w:val="BodyText"/>
            </w:pPr>
            <w:r w:rsidRPr="00CB7D2D">
              <w:t>Competency should be demonstrated in at least two multi-agency contexts, with a diverse stakeholder group, one of which may be simulated.</w:t>
            </w:r>
          </w:p>
          <w:p w:rsidR="00000000" w:rsidRPr="00CB7D2D" w:rsidP="00CB7D2D">
            <w:pPr>
              <w:pStyle w:val="BodyText"/>
            </w:pPr>
            <w:r w:rsidRPr="00CB7D2D">
              <w:t>Resources for assessment must include access to</w:t>
            </w:r>
          </w:p>
          <w:p w:rsidR="00000000" w:rsidRPr="00CB7D2D" w:rsidP="00CB7D2D">
            <w:pPr>
              <w:pStyle w:val="ListBullet"/>
            </w:pPr>
            <w:r w:rsidRPr="00CB7D2D">
              <w:t>a range of relevant exercises, case studies and/or simulati</w:t>
            </w:r>
            <w:r w:rsidRPr="00CB7D2D">
              <w:t>ons</w:t>
            </w:r>
          </w:p>
          <w:p w:rsidR="00000000" w:rsidRPr="00CB7D2D" w:rsidP="00CB7D2D">
            <w:pPr>
              <w:pStyle w:val="ListBullet"/>
            </w:pPr>
            <w:r w:rsidRPr="00CB7D2D">
              <w:t>relevant and appropriate materials, equipment, tools and personal protective clothing and equipment currently used in industry</w:t>
            </w:r>
          </w:p>
          <w:p w:rsidR="00000000" w:rsidRPr="00CB7D2D" w:rsidP="00CB7D2D">
            <w:pPr>
              <w:pStyle w:val="ListBullet"/>
            </w:pPr>
            <w:r w:rsidRPr="00CB7D2D">
              <w:t>applicable documentation including organisational procedures, industry standards, equipment specifications, regulations, code</w:t>
            </w:r>
            <w:r w:rsidRPr="00CB7D2D">
              <w:t>s of practice and operational manuals.</w:t>
            </w:r>
          </w:p>
        </w:tc>
      </w:tr>
    </w:tbl>
    <w:p w:rsidR="00000000" w:rsidRPr="00CB7D2D" w:rsidP="00CB7D2D">
      <w:pPr>
        <w:pStyle w:val="NoPaddingFontSize1"/>
      </w:pPr>
    </w:p>
    <w:p w:rsidR="00000000" w:rsidRPr="00CB7D2D" w:rsidP="00CB7D2D">
      <w:pPr>
        <w:pStyle w:val="AllowPageBreak"/>
      </w:pPr>
    </w:p>
    <w:p w:rsidR="00000000" w:rsidRPr="00CB7D2D" w:rsidP="00CB7D2D">
      <w:pPr>
        <w:pStyle w:val="Heading1"/>
      </w:pPr>
      <w:bookmarkStart w:id="5" w:name="O_1024655"/>
      <w:bookmarkEnd w:id="5"/>
      <w:r w:rsidRPr="00CB7D2D">
        <w:t>Links</w:t>
      </w:r>
    </w:p>
    <w:p w:rsidR="00000000" w:rsidRPr="00CB7D2D" w:rsidP="008D6ED9">
      <w:pPr>
        <w:pStyle w:val="BodyText"/>
      </w:pPr>
      <w:r w:rsidRPr="00CB7D2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B7C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B7D2D" w:rsidP="00CB7D2D"/>
    <w:sectPr w:rsidSect="00CB7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D" w:rsidRPr="008D6ED9" w:rsidP="008D6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D9" w:rsidP="00CB7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ED9" w:rsidP="00CB7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6ED9" w:rsidP="00CB7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D2D" w:rsidRPr="008D6ED9" w:rsidP="008D6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D9" w:rsidRPr="002D2AF8" w:rsidP="00CB7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PUAEMR021 Facilitate emergency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8D6ED9" w:rsidP="00CB7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5C5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800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02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D2D"/>
  </w:style>
  <w:style w:type="character" w:customStyle="1" w:styleId="Heading1Char">
    <w:name w:val="Heading 1 Char"/>
    <w:basedOn w:val="DefaultParagraphFont"/>
    <w:link w:val="Heading1"/>
    <w:rsid w:val="00CB7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D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D2D"/>
    <w:rPr>
      <w:b/>
      <w:spacing w:val="0"/>
    </w:rPr>
  </w:style>
  <w:style w:type="paragraph" w:styleId="ListBullet2">
    <w:name w:val="List Bullet 2"/>
    <w:basedOn w:val="List2"/>
    <w:rsid w:val="00CB7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D2D"/>
    <w:rPr>
      <w:i/>
    </w:rPr>
  </w:style>
  <w:style w:type="paragraph" w:styleId="Caption">
    <w:name w:val="caption"/>
    <w:basedOn w:val="BodyText"/>
    <w:next w:val="Normal"/>
    <w:qFormat/>
    <w:rsid w:val="00CB7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D2D"/>
  </w:style>
  <w:style w:type="paragraph" w:styleId="TableofFigures">
    <w:name w:val="table of figures"/>
    <w:basedOn w:val="Normal"/>
    <w:next w:val="Normal"/>
    <w:semiHidden/>
    <w:rsid w:val="00CB7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D2D"/>
    <w:rPr>
      <w:rFonts w:ascii="Wingdings" w:hAnsi="Wingdings"/>
    </w:rPr>
  </w:style>
  <w:style w:type="paragraph" w:customStyle="1" w:styleId="TableHeading">
    <w:name w:val="Table Heading"/>
    <w:basedOn w:val="HeadingBase"/>
    <w:rsid w:val="00CB7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D2D"/>
    <w:rPr>
      <w:color w:val="0033CC"/>
      <w:u w:val="none"/>
    </w:rPr>
  </w:style>
  <w:style w:type="paragraph" w:customStyle="1" w:styleId="BodyTextRight">
    <w:name w:val="Body Text Right"/>
    <w:basedOn w:val="BodyText"/>
    <w:rsid w:val="00CB7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D2D"/>
    <w:rPr>
      <w:sz w:val="32"/>
    </w:rPr>
  </w:style>
  <w:style w:type="paragraph" w:customStyle="1" w:styleId="HeadingProcedure">
    <w:name w:val="Heading Procedure"/>
    <w:basedOn w:val="HeadingBase"/>
    <w:next w:val="Normal"/>
    <w:rsid w:val="00CB7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D2D"/>
    <w:pPr>
      <w:spacing w:before="60" w:after="60"/>
    </w:pPr>
  </w:style>
  <w:style w:type="paragraph" w:styleId="ListContinue">
    <w:name w:val="List Continue"/>
    <w:basedOn w:val="List"/>
    <w:rsid w:val="00CB7D2D"/>
    <w:pPr>
      <w:ind w:firstLine="0"/>
    </w:pPr>
  </w:style>
  <w:style w:type="paragraph" w:customStyle="1" w:styleId="ListNote">
    <w:name w:val="List Note"/>
    <w:basedOn w:val="List"/>
    <w:rsid w:val="00CB7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D2D"/>
    <w:rPr>
      <w:rFonts w:ascii="Courier New" w:hAnsi="Courier New"/>
    </w:rPr>
  </w:style>
  <w:style w:type="paragraph" w:customStyle="1" w:styleId="NoteBullet">
    <w:name w:val="Note Bullet"/>
    <w:basedOn w:val="Note"/>
    <w:rsid w:val="00CB7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D2D"/>
    <w:rPr>
      <w:b/>
      <w:smallCaps/>
    </w:rPr>
  </w:style>
  <w:style w:type="paragraph" w:customStyle="1" w:styleId="TableListNumber">
    <w:name w:val="Table List Number"/>
    <w:basedOn w:val="ListNumber"/>
    <w:rsid w:val="00CB7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D2D"/>
    <w:pPr>
      <w:numPr>
        <w:numId w:val="9"/>
      </w:numPr>
    </w:pPr>
  </w:style>
  <w:style w:type="paragraph" w:customStyle="1" w:styleId="ListAlpha2">
    <w:name w:val="List Alpha 2"/>
    <w:basedOn w:val="List2"/>
    <w:rsid w:val="00CB7D2D"/>
    <w:pPr>
      <w:numPr>
        <w:numId w:val="8"/>
      </w:numPr>
    </w:pPr>
  </w:style>
  <w:style w:type="paragraph" w:styleId="List2">
    <w:name w:val="List 2"/>
    <w:basedOn w:val="BodyText"/>
    <w:rsid w:val="00CB7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D2D"/>
    <w:pPr>
      <w:numPr>
        <w:numId w:val="4"/>
      </w:numPr>
    </w:pPr>
  </w:style>
  <w:style w:type="paragraph" w:styleId="ListContinue2">
    <w:name w:val="List Continue 2"/>
    <w:basedOn w:val="List2"/>
    <w:rsid w:val="00CB7D2D"/>
    <w:pPr>
      <w:ind w:firstLine="0"/>
    </w:pPr>
  </w:style>
  <w:style w:type="paragraph" w:styleId="ListContinue3">
    <w:name w:val="List Continue 3"/>
    <w:basedOn w:val="List3"/>
    <w:rsid w:val="00CB7D2D"/>
    <w:pPr>
      <w:ind w:left="1021" w:firstLine="0"/>
    </w:pPr>
  </w:style>
  <w:style w:type="paragraph" w:styleId="ListContinue4">
    <w:name w:val="List Continue 4"/>
    <w:basedOn w:val="List4"/>
    <w:rsid w:val="00CB7D2D"/>
    <w:pPr>
      <w:ind w:firstLine="0"/>
    </w:pPr>
  </w:style>
  <w:style w:type="paragraph" w:styleId="ListContinue5">
    <w:name w:val="List Continue 5"/>
    <w:basedOn w:val="List5"/>
    <w:rsid w:val="00CB7D2D"/>
    <w:pPr>
      <w:ind w:firstLine="0"/>
    </w:pPr>
  </w:style>
  <w:style w:type="paragraph" w:styleId="ListNumber3">
    <w:name w:val="List Number 3"/>
    <w:basedOn w:val="List3"/>
    <w:rsid w:val="00CB7D2D"/>
    <w:pPr>
      <w:numPr>
        <w:numId w:val="5"/>
      </w:numPr>
    </w:pPr>
  </w:style>
  <w:style w:type="paragraph" w:styleId="ListNumber4">
    <w:name w:val="List Number 4"/>
    <w:basedOn w:val="List4"/>
    <w:rsid w:val="00CB7D2D"/>
    <w:pPr>
      <w:numPr>
        <w:numId w:val="6"/>
      </w:numPr>
    </w:pPr>
  </w:style>
  <w:style w:type="paragraph" w:styleId="ListNumber5">
    <w:name w:val="List Number 5"/>
    <w:basedOn w:val="List5"/>
    <w:rsid w:val="00CB7D2D"/>
    <w:pPr>
      <w:numPr>
        <w:numId w:val="7"/>
      </w:numPr>
    </w:pPr>
  </w:style>
  <w:style w:type="paragraph" w:styleId="BlockText">
    <w:name w:val="Block Text"/>
    <w:basedOn w:val="Normal"/>
    <w:rsid w:val="00CB7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D2D"/>
    <w:rPr>
      <w:sz w:val="16"/>
      <w:vertAlign w:val="superscript"/>
    </w:rPr>
  </w:style>
  <w:style w:type="character" w:customStyle="1" w:styleId="Symbols">
    <w:name w:val="Symbols"/>
    <w:basedOn w:val="DefaultParagraphFont"/>
    <w:rsid w:val="00CB7D2D"/>
    <w:rPr>
      <w:rFonts w:ascii="Symbol" w:hAnsi="Symbol"/>
    </w:rPr>
  </w:style>
  <w:style w:type="character" w:customStyle="1" w:styleId="MenuOptions">
    <w:name w:val="Menu Options"/>
    <w:basedOn w:val="DefaultParagraphFont"/>
    <w:rsid w:val="00CB7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D2D"/>
    <w:rPr>
      <w:b/>
    </w:rPr>
  </w:style>
  <w:style w:type="character" w:customStyle="1" w:styleId="Underlined">
    <w:name w:val="Underlined"/>
    <w:basedOn w:val="DefaultParagraphFont"/>
    <w:rsid w:val="00CB7D2D"/>
    <w:rPr>
      <w:u w:val="single"/>
    </w:rPr>
  </w:style>
  <w:style w:type="paragraph" w:customStyle="1" w:styleId="TableBodyTextRight">
    <w:name w:val="Table Body Text Right"/>
    <w:basedOn w:val="TableBodyText"/>
    <w:rsid w:val="00CB7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D2D"/>
    <w:rPr>
      <w:sz w:val="18"/>
    </w:rPr>
  </w:style>
  <w:style w:type="paragraph" w:customStyle="1" w:styleId="BodySmallRight">
    <w:name w:val="Body Small Right"/>
    <w:basedOn w:val="BodyTextRight"/>
    <w:rsid w:val="00CB7D2D"/>
    <w:rPr>
      <w:sz w:val="18"/>
      <w:szCs w:val="18"/>
    </w:rPr>
  </w:style>
  <w:style w:type="paragraph" w:customStyle="1" w:styleId="MarginEdition">
    <w:name w:val="Margin Edition"/>
    <w:basedOn w:val="MarginNote"/>
    <w:rsid w:val="00CB7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D2D"/>
    <w:rPr>
      <w:sz w:val="2"/>
      <w:szCs w:val="2"/>
    </w:rPr>
  </w:style>
  <w:style w:type="character" w:customStyle="1" w:styleId="Small">
    <w:name w:val="Small"/>
    <w:basedOn w:val="DefaultParagraphFont"/>
    <w:rsid w:val="00CB7D2D"/>
    <w:rPr>
      <w:sz w:val="16"/>
    </w:rPr>
  </w:style>
  <w:style w:type="paragraph" w:customStyle="1" w:styleId="WideTable">
    <w:name w:val="Wide Table"/>
    <w:basedOn w:val="Normal"/>
    <w:rsid w:val="00CB7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D2D"/>
  </w:style>
  <w:style w:type="paragraph" w:styleId="Quote">
    <w:name w:val="Quote"/>
    <w:basedOn w:val="Heading1"/>
    <w:link w:val="QuoteChar"/>
    <w:qFormat/>
    <w:rsid w:val="00CB7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D2D"/>
    <w:pPr>
      <w:pageBreakBefore/>
    </w:pPr>
  </w:style>
  <w:style w:type="paragraph" w:customStyle="1" w:styleId="Border">
    <w:name w:val="Border"/>
    <w:basedOn w:val="Normal"/>
    <w:qFormat/>
    <w:rsid w:val="00CB7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D2D"/>
    <w:rPr>
      <w:u w:val="single"/>
    </w:rPr>
  </w:style>
  <w:style w:type="character" w:customStyle="1" w:styleId="BoldandItalics">
    <w:name w:val="Bold and Italics"/>
    <w:qFormat/>
    <w:rsid w:val="00CB7D2D"/>
    <w:rPr>
      <w:b/>
      <w:i/>
      <w:u w:val="none"/>
    </w:rPr>
  </w:style>
  <w:style w:type="paragraph" w:styleId="BalloonText">
    <w:name w:val="Balloon Text"/>
    <w:basedOn w:val="Normal"/>
    <w:link w:val="BalloonTextChar"/>
    <w:rsid w:val="00CB7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D2D"/>
    <w:pPr>
      <w:spacing w:before="0" w:after="0"/>
    </w:pPr>
  </w:style>
  <w:style w:type="paragraph" w:customStyle="1" w:styleId="BodyTextBold">
    <w:name w:val="Body Text Bold"/>
    <w:basedOn w:val="BodyText"/>
    <w:qFormat/>
    <w:rsid w:val="00CB7D2D"/>
    <w:rPr>
      <w:b/>
    </w:rPr>
  </w:style>
  <w:style w:type="character" w:styleId="Hyperlink">
    <w:name w:val="Hyperlink"/>
    <w:basedOn w:val="DefaultParagraphFont"/>
    <w:uiPriority w:val="99"/>
    <w:unhideWhenUsed/>
    <w:rsid w:val="008D6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4497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PUAEMR021 Facilitate emergency planning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2020-12-17T22:34:00Z</dcterms:created>
  <dcterms:modified xsi:type="dcterms:W3CDTF">2020-12-17T22:34:00Z</dcterms:modified>
</cp:coreProperties>
</file>