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198" w:rsidP="00AD5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PUAEMR019 Contribute to an emergency management process</w:t>
      </w:r>
      <w:r>
        <w:fldChar w:fldCharType="end"/>
      </w:r>
    </w:p>
    <w:p w:rsidR="00AD5198" w:rsidP="00AD5198">
      <w:pPr>
        <w:pStyle w:val="Version"/>
        <w:sectPr w:rsidSect="00CA1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A2C" w:rsidP="00CA1A2C">
      <w:pPr>
        <w:pStyle w:val="SuperHeading"/>
      </w:pPr>
      <w:r w:rsidRPr="00CA1A2C">
        <w:t>PUAEMR019 Contribute to an emergency management process</w:t>
      </w:r>
    </w:p>
    <w:p w:rsidR="00000000" w:rsidRPr="00CA1A2C" w:rsidP="00CA1A2C">
      <w:pPr>
        <w:pStyle w:val="Heading1"/>
      </w:pPr>
      <w:bookmarkStart w:id="1" w:name="O_1155937"/>
      <w:bookmarkEnd w:id="1"/>
      <w:r w:rsidRPr="00CA1A2C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CA1A2C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Release 1.0</w:t>
            </w:r>
            <w:r w:rsidRPr="00CA1A2C">
              <w:t xml:space="preserve"> This is the first release of this unit of competency in the PUA Public Safety Training Package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2" w:name="O_1155936"/>
      <w:bookmarkEnd w:id="2"/>
      <w:r w:rsidRPr="00CA1A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This unit of competency involves the skills and knowledge required to contrib</w:t>
            </w:r>
            <w:r w:rsidRPr="00CA1A2C">
              <w:t>ute to developing an emergency risk assessment and treatment plan for a community. It includes clarifying community contacts, applying emergency risk management methodology, developing risk statements and treatment options and promoting emergency risk mana</w:t>
            </w:r>
            <w:r w:rsidRPr="00CA1A2C">
              <w:t xml:space="preserve">gement ownership. </w:t>
            </w:r>
          </w:p>
          <w:p w:rsidR="00000000" w:rsidRPr="00CA1A2C" w:rsidP="00CA1A2C">
            <w:pPr>
              <w:pStyle w:val="BodyText"/>
            </w:pPr>
            <w:r w:rsidRPr="00CA1A2C">
              <w:t>The unit applies to personnel who are contributing to emergency risk assessments with a community or part of a community and is relevant to individuals with specific expertise who may be invited to participate in an emergency risk assess</w:t>
            </w:r>
            <w:r w:rsidRPr="00CA1A2C">
              <w:t>ment working group.</w:t>
            </w:r>
          </w:p>
          <w:p w:rsidR="00000000" w:rsidRPr="00CA1A2C" w:rsidP="00CA1A2C">
            <w:pPr>
              <w:pStyle w:val="BodyText"/>
            </w:pPr>
            <w:r w:rsidRPr="00CA1A2C">
              <w:t>No licensing, legislative or certification requirements apply to this unit at the time of publication.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3" w:name="O_1155935"/>
      <w:bookmarkEnd w:id="3"/>
      <w:r w:rsidRPr="00CA1A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Not applicable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4" w:name="O_1155934"/>
      <w:bookmarkEnd w:id="4"/>
      <w:r w:rsidRPr="00CA1A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Emergency Management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5" w:name="O_1155933"/>
      <w:bookmarkEnd w:id="5"/>
      <w:r w:rsidRPr="00CA1A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Not applicable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6" w:name="O_1155932"/>
      <w:bookmarkEnd w:id="6"/>
      <w:r w:rsidRPr="00CA1A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PERFORMANCE CRITERIA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Performance criteria describe the performance needed to demonstrate achievement of the element.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Clarify community context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Known risks, safety concerns and expectations of emergency risk management processes are identified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Legislation, polic</w:t>
            </w:r>
            <w:r w:rsidRPr="00CA1A2C">
              <w:t xml:space="preserve">ies, procedures and existing emergency management documentation and arrangements are </w:t>
            </w:r>
            <w:r w:rsidRPr="00CA1A2C">
              <w:t>identified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Contributions to the development of a community profile are encouraged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Apply emergency risk management methodology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Organisational responsibilities, roles, resources, limits of authority, scope of community knowledge and expertise are explained to project group members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Sources of useful and credible risk related information are identified and applied to the meth</w:t>
            </w:r>
            <w:r w:rsidRPr="00CA1A2C">
              <w:t xml:space="preserve">odology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Consultation and communication strategies are developed in accordance with emergency risk management methodology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Processes for accountability and communication of accurate and consistent information to entities are developed and applied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Accuracy and currency of data source is validated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Develop risk statements and treatment options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Additional informatio</w:t>
            </w:r>
            <w:r w:rsidRPr="00CA1A2C">
              <w:t>n is sought from specialist entities regarding information gaps and conflicting data or views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Risk statements are developed using sources of risk, elements at risk and vulnerability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Risk statements are analysed considering levels of likelihood, consequence and confidence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Input is provided to assess effectiveness of existing treatment strategies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Risk treatment options are developed considering practical constraints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Feedback on risks and treatment options is obtained from internal and external community entities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Recommendations are developed with relevant entities and are submitted for approval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Promotion of emergency risk project is approved before being communicated to others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Promote emergency risk management</w:t>
            </w:r>
            <w:r w:rsidRPr="00CA1A2C">
              <w:t xml:space="preserve"> </w:t>
            </w:r>
            <w:r w:rsidRPr="00CA1A2C">
              <w:rPr>
                <w:rStyle w:val="SpecialBold"/>
              </w:rPr>
              <w:t xml:space="preserve">ownership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Management is kept informed of project progress, proposed variations in strategy, decisions and recommendations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R</w:t>
            </w:r>
            <w:r w:rsidRPr="00CA1A2C">
              <w:t>esource variations are negotiated with authorised personnel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Stages of emergency risk management processes, decisions and outcomes are documented 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Opportunities for improving emergency risk management processes are identified and reported to authorised personnel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Allocated tasks are monitored and completed on time, whilst encouraging entities to help achieve common goals</w:t>
            </w:r>
          </w:p>
        </w:tc>
      </w:tr>
      <w:tr w:rsidTr="00CA1A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rPr>
                <w:rStyle w:val="SpecialBold"/>
              </w:rPr>
              <w:t>4</w:t>
            </w:r>
            <w:r w:rsidRPr="00CA1A2C">
              <w:t>.</w:t>
            </w:r>
            <w:r w:rsidRPr="00CA1A2C">
              <w:rPr>
                <w:rStyle w:val="SpecialBold"/>
              </w:rPr>
              <w:t>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Documentation, r</w:t>
            </w:r>
            <w:r w:rsidRPr="00CA1A2C">
              <w:t xml:space="preserve">ecords, confidentiality and privacy of information are maintained 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7" w:name="O_1155931"/>
      <w:bookmarkEnd w:id="7"/>
      <w:r w:rsidRPr="00CA1A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Foundation skills essential to performance are explicit in the performance criteria of this unit of competency.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8" w:name="O_1155930"/>
      <w:bookmarkEnd w:id="8"/>
      <w:r w:rsidRPr="00CA1A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Range is restricted to essential operating conditions and any other variables essential to the work environment.</w:t>
            </w:r>
          </w:p>
          <w:p w:rsidR="00000000" w:rsidRPr="00CA1A2C" w:rsidP="00CA1A2C">
            <w:pPr>
              <w:pStyle w:val="BodyText"/>
            </w:pPr>
            <w:r w:rsidRPr="00CA1A2C">
              <w:t>Non-essential conditions may be found in the Companion Volume Implementation Guide.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9" w:name="O_1155929"/>
      <w:bookmarkEnd w:id="9"/>
      <w:r w:rsidRPr="00CA1A2C">
        <w:t>Unit Mapping Infor</w:t>
      </w:r>
      <w:r w:rsidRPr="00CA1A2C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This unit replaces and is not equivalent to PUAEMR008 Contribute to an emergency risk management process.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10" w:name="O_1155938"/>
      <w:bookmarkEnd w:id="10"/>
      <w:r w:rsidRPr="00CA1A2C">
        <w:t>Links</w:t>
      </w:r>
    </w:p>
    <w:p w:rsidR="00000000" w:rsidRPr="00CA1A2C" w:rsidP="00AD5198">
      <w:pPr>
        <w:pStyle w:val="BodyText"/>
      </w:pPr>
      <w:r w:rsidRPr="00CA1A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4CC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A1A2C" w:rsidP="00AD5198">
      <w:pPr>
        <w:pStyle w:val="BodyText"/>
        <w:sectPr w:rsidSect="00CA1A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1A2C" w:rsidP="00CA1A2C">
      <w:pPr>
        <w:pStyle w:val="SuperHeading"/>
      </w:pPr>
      <w:r w:rsidRPr="00CA1A2C">
        <w:t>Assessment Requirements for PUAEMR019 Contribute to an emergency management process</w:t>
      </w:r>
    </w:p>
    <w:p w:rsidR="00000000" w:rsidRPr="00CA1A2C" w:rsidP="00CA1A2C">
      <w:pPr>
        <w:pStyle w:val="Heading1"/>
      </w:pPr>
      <w:bookmarkStart w:id="11" w:name="O_1155927"/>
      <w:bookmarkEnd w:id="11"/>
      <w:r w:rsidRPr="00CA1A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rPr>
                <w:rStyle w:val="SpecialBold"/>
              </w:rPr>
              <w:t>Release 1.0</w:t>
            </w:r>
            <w:r w:rsidRPr="00CA1A2C">
              <w:t xml:space="preserve"> This is the first release of this unit of competency in the PUA Public Safety Training Package.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12" w:name="O_1155926"/>
      <w:bookmarkEnd w:id="12"/>
      <w:r w:rsidRPr="00CA1A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 xml:space="preserve">Evidence required to demonstrate competence in this unit must be relevant to and satisfy all the requirements of the </w:t>
            </w:r>
            <w:r w:rsidRPr="00CA1A2C">
              <w:t xml:space="preserve">elements and performance criteria on at least one occasion and includes </w:t>
            </w:r>
          </w:p>
        </w:tc>
      </w:tr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ListBullet"/>
            </w:pPr>
            <w:r w:rsidRPr="00CA1A2C">
              <w:t>analysing risks, implications and impacts of proposed treatments</w:t>
            </w:r>
          </w:p>
          <w:p w:rsidR="00000000" w:rsidRPr="00CA1A2C" w:rsidP="00CA1A2C">
            <w:pPr>
              <w:pStyle w:val="ListBullet"/>
            </w:pPr>
            <w:r w:rsidRPr="00CA1A2C">
              <w:t>clarifying community context</w:t>
            </w:r>
          </w:p>
          <w:p w:rsidR="00000000" w:rsidRPr="00CA1A2C" w:rsidP="00CA1A2C">
            <w:pPr>
              <w:pStyle w:val="ListBullet"/>
            </w:pPr>
            <w:r w:rsidRPr="00CA1A2C">
              <w:t>communicating and consulting with entities</w:t>
            </w:r>
          </w:p>
          <w:p w:rsidR="00000000" w:rsidRPr="00CA1A2C" w:rsidP="00CA1A2C">
            <w:pPr>
              <w:pStyle w:val="ListBullet"/>
            </w:pPr>
            <w:r w:rsidRPr="00CA1A2C">
              <w:t>delivering constructive input and gaining or</w:t>
            </w:r>
            <w:r w:rsidRPr="00CA1A2C">
              <w:t xml:space="preserve">ganisational and/or community support </w:t>
            </w:r>
          </w:p>
          <w:p w:rsidR="00000000" w:rsidRPr="00CA1A2C" w:rsidP="00CA1A2C">
            <w:pPr>
              <w:pStyle w:val="ListBullet"/>
            </w:pPr>
            <w:r w:rsidRPr="00CA1A2C">
              <w:t>demonstrating decision making techniques</w:t>
            </w:r>
          </w:p>
          <w:p w:rsidR="00000000" w:rsidRPr="00CA1A2C" w:rsidP="00CA1A2C">
            <w:pPr>
              <w:pStyle w:val="ListBullet"/>
            </w:pPr>
            <w:r w:rsidRPr="00CA1A2C">
              <w:t>determining and applying emergency risk management methodology</w:t>
            </w:r>
          </w:p>
          <w:p w:rsidR="00000000" w:rsidRPr="00CA1A2C" w:rsidP="00CA1A2C">
            <w:pPr>
              <w:pStyle w:val="ListBullet"/>
            </w:pPr>
            <w:r w:rsidRPr="00CA1A2C">
              <w:t>developing risk statements and treatment options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following organisational policies and procedures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informing the organisation and community of emergency risk management processes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participating and contributing to emergency risk management processes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promoting emergency risk management ownership. 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13" w:name="O_1155925"/>
      <w:bookmarkEnd w:id="13"/>
      <w:r w:rsidRPr="00CA1A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A2C">
            <w:pPr>
              <w:pStyle w:val="BodyText"/>
              <w:rPr>
                <w:lang w:val="en-NZ"/>
              </w:rPr>
            </w:pPr>
            <w:r w:rsidRPr="00CA1A2C">
              <w:t>Evidence require</w:t>
            </w:r>
            <w:r w:rsidRPr="00CA1A2C">
              <w:t>d to demonstrate competence in this unit must be relevant to and satisfy all the requirements of the elements and performance criteria and includes knowledge of</w:t>
            </w:r>
          </w:p>
        </w:tc>
      </w:tr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ListBullet"/>
            </w:pPr>
            <w:r w:rsidRPr="00CA1A2C">
              <w:t>communication and consultation strategies</w:t>
            </w:r>
          </w:p>
          <w:p w:rsidR="00000000" w:rsidRPr="00CA1A2C" w:rsidP="00CA1A2C">
            <w:pPr>
              <w:pStyle w:val="ListBullet"/>
            </w:pPr>
            <w:r w:rsidRPr="00CA1A2C">
              <w:t>concepts, principles, standards and guidelines of e</w:t>
            </w:r>
            <w:r w:rsidRPr="00CA1A2C">
              <w:t>mergency risk management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emergency management risk processes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organisational documentation, policies and procedures </w:t>
            </w:r>
          </w:p>
          <w:p w:rsidR="00000000" w:rsidRPr="00CA1A2C" w:rsidP="00CA1A2C">
            <w:pPr>
              <w:pStyle w:val="ListBullet"/>
            </w:pPr>
            <w:r w:rsidRPr="00CA1A2C">
              <w:t>political, social, environmental and cultural considerations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practical constraints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roles and responsibilities of emergency risk management project group members </w:t>
            </w:r>
          </w:p>
          <w:p w:rsidR="00000000" w:rsidRPr="00CA1A2C" w:rsidP="00CA1A2C">
            <w:pPr>
              <w:pStyle w:val="ListBullet"/>
            </w:pPr>
            <w:r w:rsidRPr="00CA1A2C">
              <w:t>sources of useful and credible information</w:t>
            </w:r>
          </w:p>
          <w:p w:rsidR="00000000" w:rsidRPr="00CA1A2C" w:rsidP="00CA1A2C">
            <w:pPr>
              <w:pStyle w:val="ListBullet"/>
            </w:pPr>
            <w:r w:rsidRPr="00CA1A2C">
              <w:t>treatment options.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14" w:name="O_1155924"/>
      <w:bookmarkEnd w:id="14"/>
      <w:r w:rsidRPr="00CA1A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1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A2C" w:rsidP="00CA1A2C">
            <w:pPr>
              <w:pStyle w:val="BodyText"/>
            </w:pPr>
            <w:r w:rsidRPr="00CA1A2C">
              <w:t>Assessors must hold credentials specified within the Standards for Regis</w:t>
            </w:r>
            <w:r w:rsidRPr="00CA1A2C">
              <w:t xml:space="preserve">tered Training Organisations current at the time of assessment. </w:t>
            </w:r>
          </w:p>
          <w:p w:rsidR="00000000" w:rsidRPr="00CA1A2C" w:rsidP="00CA1A2C">
            <w:pPr>
              <w:pStyle w:val="BodyText"/>
            </w:pPr>
            <w:r w:rsidRPr="00CA1A2C">
              <w:t>Assessment must satisfy the Principles of Assessment and Rules of Evidence and all regulatory requirements included within the Standards for Registered Training Organisations current at the t</w:t>
            </w:r>
            <w:r w:rsidRPr="00CA1A2C">
              <w:t xml:space="preserve">ime of assessment. </w:t>
            </w:r>
          </w:p>
          <w:p w:rsidR="00000000" w:rsidRPr="00CA1A2C" w:rsidP="00CA1A2C">
            <w:pPr>
              <w:pStyle w:val="BodyText"/>
            </w:pPr>
            <w:r w:rsidRPr="00CA1A2C">
              <w:t>Assessment must occur in operational situations or in simulated operational training situations that reflect workplace conditions.</w:t>
            </w:r>
          </w:p>
          <w:p w:rsidR="00000000" w:rsidRPr="00CA1A2C" w:rsidP="00CA1A2C">
            <w:pPr>
              <w:pStyle w:val="BodyText"/>
            </w:pPr>
            <w:r w:rsidRPr="00CA1A2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A1A2C" w:rsidP="00CA1A2C">
            <w:pPr>
              <w:pStyle w:val="BodyText"/>
            </w:pPr>
            <w:r w:rsidRPr="00CA1A2C">
              <w:t>Resources for assessment must include access to</w:t>
            </w:r>
          </w:p>
          <w:p w:rsidR="00000000" w:rsidRPr="00CA1A2C" w:rsidP="00CA1A2C">
            <w:pPr>
              <w:pStyle w:val="ListBullet"/>
            </w:pPr>
            <w:r w:rsidRPr="00CA1A2C">
              <w:t>a range of exercises and/or case studie</w:t>
            </w:r>
            <w:r w:rsidRPr="00CA1A2C">
              <w:t xml:space="preserve">s </w:t>
            </w:r>
          </w:p>
          <w:p w:rsidR="00000000" w:rsidRPr="00CA1A2C" w:rsidP="00CA1A2C">
            <w:pPr>
              <w:pStyle w:val="ListBullet"/>
            </w:pPr>
            <w:r w:rsidRPr="00CA1A2C">
              <w:t xml:space="preserve">appropriate materials and equipment currently used in industry </w:t>
            </w:r>
          </w:p>
          <w:p w:rsidR="00000000" w:rsidRPr="00CA1A2C" w:rsidP="00CA1A2C">
            <w:pPr>
              <w:pStyle w:val="ListBullet"/>
            </w:pPr>
            <w:r w:rsidRPr="00CA1A2C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CA1A2C" w:rsidP="00CA1A2C">
      <w:pPr>
        <w:pStyle w:val="NoPaddingFontSize1"/>
      </w:pPr>
    </w:p>
    <w:p w:rsidR="00000000" w:rsidRPr="00CA1A2C" w:rsidP="00CA1A2C">
      <w:pPr>
        <w:pStyle w:val="AllowPageBreak"/>
      </w:pPr>
    </w:p>
    <w:p w:rsidR="00000000" w:rsidRPr="00CA1A2C" w:rsidP="00CA1A2C">
      <w:pPr>
        <w:pStyle w:val="Heading1"/>
      </w:pPr>
      <w:bookmarkStart w:id="15" w:name="O_1155939"/>
      <w:bookmarkEnd w:id="15"/>
      <w:r w:rsidRPr="00CA1A2C">
        <w:t>Links</w:t>
      </w:r>
    </w:p>
    <w:p w:rsidR="00000000" w:rsidRPr="00CA1A2C" w:rsidP="00AD5198">
      <w:pPr>
        <w:pStyle w:val="BodyText"/>
      </w:pPr>
      <w:r w:rsidRPr="00CA1A2C">
        <w:t>Compani</w:t>
      </w:r>
      <w:r w:rsidRPr="00CA1A2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4CC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A1A2C" w:rsidP="00CA1A2C"/>
    <w:sectPr w:rsidSect="00CA1A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 w:rsidRPr="00AD5198" w:rsidP="00AD5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98" w:rsidP="00CA1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198" w:rsidP="00CA1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D5198" w:rsidP="00CA1A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 w:rsidP="00CA1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198">
      <w:t>Approved</w:t>
    </w:r>
    <w:r w:rsidR="00AD51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1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198">
      <w:rPr>
        <w:noProof/>
      </w:rPr>
      <w:t>4</w:t>
    </w:r>
    <w:r>
      <w:rPr>
        <w:noProof/>
      </w:rPr>
      <w:fldChar w:fldCharType="end"/>
    </w:r>
  </w:p>
  <w:p w:rsidR="00CA1A2C" w:rsidP="00CA1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1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198">
      <w:t>Public Skills Australia</w:t>
    </w:r>
    <w:r w:rsidR="00AD5198">
      <w:fldChar w:fldCharType="end"/>
    </w:r>
  </w:p>
  <w:p w:rsidR="00CA1A2C" w:rsidP="00CA1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A2C" w:rsidRPr="00AD5198" w:rsidP="00AD5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98" w:rsidRPr="002D2AF8" w:rsidP="00CA1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PUAEMR019 Contribute to an emergency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5198" w:rsidP="00CA1A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2C" w:rsidRPr="002D2AF8" w:rsidP="00CA1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198">
      <w:t>PUAEMR019 Contribute to an emergency management process</w:t>
    </w:r>
    <w:r w:rsidR="00AD51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198">
      <w:rPr>
        <w:noProof/>
      </w:rPr>
      <w:t>1 March 2025</w:t>
    </w:r>
    <w:r>
      <w:fldChar w:fldCharType="end"/>
    </w:r>
  </w:p>
  <w:p w:rsidR="00CA1A2C" w:rsidP="00CA1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8E0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662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A2C"/>
  </w:style>
  <w:style w:type="character" w:customStyle="1" w:styleId="Heading1Char">
    <w:name w:val="Heading 1 Char"/>
    <w:basedOn w:val="DefaultParagraphFont"/>
    <w:link w:val="Heading1"/>
    <w:rsid w:val="00CA1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A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A2C"/>
    <w:rPr>
      <w:b/>
      <w:spacing w:val="0"/>
    </w:rPr>
  </w:style>
  <w:style w:type="paragraph" w:customStyle="1" w:styleId="SuperHeading">
    <w:name w:val="SuperHeading"/>
    <w:basedOn w:val="Normal"/>
    <w:rsid w:val="00CA1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1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A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A2C"/>
    <w:rPr>
      <w:i/>
    </w:rPr>
  </w:style>
  <w:style w:type="paragraph" w:styleId="Caption">
    <w:name w:val="caption"/>
    <w:basedOn w:val="BodyText"/>
    <w:next w:val="Normal"/>
    <w:qFormat/>
    <w:rsid w:val="00CA1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A2C"/>
  </w:style>
  <w:style w:type="paragraph" w:styleId="TableofFigures">
    <w:name w:val="table of figures"/>
    <w:basedOn w:val="Normal"/>
    <w:next w:val="Normal"/>
    <w:semiHidden/>
    <w:rsid w:val="00CA1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A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A2C"/>
    <w:rPr>
      <w:rFonts w:ascii="Wingdings" w:hAnsi="Wingdings"/>
    </w:rPr>
  </w:style>
  <w:style w:type="paragraph" w:customStyle="1" w:styleId="TableHeading">
    <w:name w:val="Table Heading"/>
    <w:basedOn w:val="HeadingBase"/>
    <w:rsid w:val="00CA1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A2C"/>
    <w:rPr>
      <w:color w:val="0033CC"/>
      <w:u w:val="none"/>
    </w:rPr>
  </w:style>
  <w:style w:type="paragraph" w:customStyle="1" w:styleId="BodyTextRight">
    <w:name w:val="Body Text Right"/>
    <w:basedOn w:val="BodyText"/>
    <w:rsid w:val="00CA1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A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A2C"/>
    <w:rPr>
      <w:sz w:val="32"/>
    </w:rPr>
  </w:style>
  <w:style w:type="paragraph" w:customStyle="1" w:styleId="HeadingProcedure">
    <w:name w:val="Heading Procedure"/>
    <w:basedOn w:val="HeadingBase"/>
    <w:next w:val="Normal"/>
    <w:rsid w:val="00CA1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A2C"/>
    <w:pPr>
      <w:spacing w:before="60" w:after="60"/>
    </w:pPr>
  </w:style>
  <w:style w:type="paragraph" w:styleId="ListContinue">
    <w:name w:val="List Continue"/>
    <w:basedOn w:val="List"/>
    <w:rsid w:val="00CA1A2C"/>
    <w:pPr>
      <w:ind w:firstLine="0"/>
    </w:pPr>
  </w:style>
  <w:style w:type="paragraph" w:customStyle="1" w:styleId="ListNote">
    <w:name w:val="List Note"/>
    <w:basedOn w:val="List"/>
    <w:rsid w:val="00CA1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A2C"/>
    <w:rPr>
      <w:rFonts w:ascii="Courier New" w:hAnsi="Courier New"/>
    </w:rPr>
  </w:style>
  <w:style w:type="paragraph" w:customStyle="1" w:styleId="NoteBullet">
    <w:name w:val="Note Bullet"/>
    <w:basedOn w:val="Note"/>
    <w:rsid w:val="00CA1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A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A2C"/>
    <w:rPr>
      <w:b/>
      <w:smallCaps/>
    </w:rPr>
  </w:style>
  <w:style w:type="paragraph" w:customStyle="1" w:styleId="TableListNumber">
    <w:name w:val="Table List Number"/>
    <w:basedOn w:val="ListNumber"/>
    <w:rsid w:val="00CA1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A2C"/>
    <w:pPr>
      <w:numPr>
        <w:numId w:val="8"/>
      </w:numPr>
    </w:pPr>
  </w:style>
  <w:style w:type="paragraph" w:customStyle="1" w:styleId="ListAlpha2">
    <w:name w:val="List Alpha 2"/>
    <w:basedOn w:val="List2"/>
    <w:rsid w:val="00CA1A2C"/>
    <w:pPr>
      <w:numPr>
        <w:numId w:val="7"/>
      </w:numPr>
    </w:pPr>
  </w:style>
  <w:style w:type="paragraph" w:styleId="List2">
    <w:name w:val="List 2"/>
    <w:basedOn w:val="BodyText"/>
    <w:rsid w:val="00CA1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A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A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A2C"/>
    <w:pPr>
      <w:numPr>
        <w:numId w:val="3"/>
      </w:numPr>
    </w:pPr>
  </w:style>
  <w:style w:type="paragraph" w:styleId="ListContinue2">
    <w:name w:val="List Continue 2"/>
    <w:basedOn w:val="List2"/>
    <w:rsid w:val="00CA1A2C"/>
    <w:pPr>
      <w:ind w:firstLine="0"/>
    </w:pPr>
  </w:style>
  <w:style w:type="paragraph" w:styleId="ListContinue3">
    <w:name w:val="List Continue 3"/>
    <w:basedOn w:val="List3"/>
    <w:rsid w:val="00CA1A2C"/>
    <w:pPr>
      <w:ind w:left="1021" w:firstLine="0"/>
    </w:pPr>
  </w:style>
  <w:style w:type="paragraph" w:styleId="ListContinue4">
    <w:name w:val="List Continue 4"/>
    <w:basedOn w:val="List4"/>
    <w:rsid w:val="00CA1A2C"/>
    <w:pPr>
      <w:ind w:firstLine="0"/>
    </w:pPr>
  </w:style>
  <w:style w:type="paragraph" w:styleId="ListContinue5">
    <w:name w:val="List Continue 5"/>
    <w:basedOn w:val="List5"/>
    <w:rsid w:val="00CA1A2C"/>
    <w:pPr>
      <w:ind w:firstLine="0"/>
    </w:pPr>
  </w:style>
  <w:style w:type="paragraph" w:styleId="ListNumber3">
    <w:name w:val="List Number 3"/>
    <w:basedOn w:val="List3"/>
    <w:rsid w:val="00CA1A2C"/>
    <w:pPr>
      <w:numPr>
        <w:numId w:val="4"/>
      </w:numPr>
    </w:pPr>
  </w:style>
  <w:style w:type="paragraph" w:styleId="ListNumber4">
    <w:name w:val="List Number 4"/>
    <w:basedOn w:val="List4"/>
    <w:rsid w:val="00CA1A2C"/>
    <w:pPr>
      <w:numPr>
        <w:numId w:val="5"/>
      </w:numPr>
    </w:pPr>
  </w:style>
  <w:style w:type="paragraph" w:styleId="ListNumber5">
    <w:name w:val="List Number 5"/>
    <w:basedOn w:val="List5"/>
    <w:rsid w:val="00CA1A2C"/>
    <w:pPr>
      <w:numPr>
        <w:numId w:val="6"/>
      </w:numPr>
    </w:pPr>
  </w:style>
  <w:style w:type="paragraph" w:styleId="BlockText">
    <w:name w:val="Block Text"/>
    <w:basedOn w:val="Normal"/>
    <w:rsid w:val="00CA1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A2C"/>
    <w:rPr>
      <w:sz w:val="16"/>
      <w:vertAlign w:val="superscript"/>
    </w:rPr>
  </w:style>
  <w:style w:type="character" w:customStyle="1" w:styleId="Symbols">
    <w:name w:val="Symbols"/>
    <w:basedOn w:val="DefaultParagraphFont"/>
    <w:rsid w:val="00CA1A2C"/>
    <w:rPr>
      <w:rFonts w:ascii="Symbol" w:hAnsi="Symbol"/>
    </w:rPr>
  </w:style>
  <w:style w:type="character" w:customStyle="1" w:styleId="MenuOptions">
    <w:name w:val="Menu Options"/>
    <w:basedOn w:val="DefaultParagraphFont"/>
    <w:rsid w:val="00CA1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A2C"/>
    <w:rPr>
      <w:b/>
    </w:rPr>
  </w:style>
  <w:style w:type="character" w:customStyle="1" w:styleId="Underlined">
    <w:name w:val="Underlined"/>
    <w:basedOn w:val="DefaultParagraphFont"/>
    <w:rsid w:val="00CA1A2C"/>
    <w:rPr>
      <w:u w:val="single"/>
    </w:rPr>
  </w:style>
  <w:style w:type="paragraph" w:customStyle="1" w:styleId="TableBodyTextRight">
    <w:name w:val="Table Body Text Right"/>
    <w:basedOn w:val="TableBodyText"/>
    <w:rsid w:val="00CA1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A2C"/>
    <w:rPr>
      <w:sz w:val="18"/>
    </w:rPr>
  </w:style>
  <w:style w:type="paragraph" w:customStyle="1" w:styleId="BodySmallRight">
    <w:name w:val="Body Small Right"/>
    <w:basedOn w:val="BodyTextRight"/>
    <w:rsid w:val="00CA1A2C"/>
    <w:rPr>
      <w:sz w:val="18"/>
      <w:szCs w:val="18"/>
    </w:rPr>
  </w:style>
  <w:style w:type="paragraph" w:customStyle="1" w:styleId="MarginEdition">
    <w:name w:val="Margin Edition"/>
    <w:basedOn w:val="MarginNote"/>
    <w:rsid w:val="00CA1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A2C"/>
    <w:rPr>
      <w:sz w:val="2"/>
      <w:szCs w:val="2"/>
    </w:rPr>
  </w:style>
  <w:style w:type="character" w:customStyle="1" w:styleId="Small">
    <w:name w:val="Small"/>
    <w:basedOn w:val="DefaultParagraphFont"/>
    <w:rsid w:val="00CA1A2C"/>
    <w:rPr>
      <w:sz w:val="16"/>
    </w:rPr>
  </w:style>
  <w:style w:type="paragraph" w:customStyle="1" w:styleId="WideTable">
    <w:name w:val="Wide Table"/>
    <w:basedOn w:val="Normal"/>
    <w:rsid w:val="00CA1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A2C"/>
  </w:style>
  <w:style w:type="paragraph" w:styleId="Quote">
    <w:name w:val="Quote"/>
    <w:basedOn w:val="Heading1"/>
    <w:link w:val="QuoteChar"/>
    <w:qFormat/>
    <w:rsid w:val="00CA1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A2C"/>
    <w:pPr>
      <w:pageBreakBefore/>
    </w:pPr>
  </w:style>
  <w:style w:type="paragraph" w:customStyle="1" w:styleId="Border">
    <w:name w:val="Border"/>
    <w:basedOn w:val="Normal"/>
    <w:qFormat/>
    <w:rsid w:val="00CA1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A2C"/>
    <w:rPr>
      <w:u w:val="single"/>
    </w:rPr>
  </w:style>
  <w:style w:type="character" w:customStyle="1" w:styleId="BoldandItalics">
    <w:name w:val="Bold and Italics"/>
    <w:qFormat/>
    <w:rsid w:val="00CA1A2C"/>
    <w:rPr>
      <w:b/>
      <w:i/>
      <w:u w:val="none"/>
    </w:rPr>
  </w:style>
  <w:style w:type="paragraph" w:styleId="BalloonText">
    <w:name w:val="Balloon Text"/>
    <w:basedOn w:val="Normal"/>
    <w:link w:val="BalloonTextChar"/>
    <w:rsid w:val="00CA1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A2C"/>
    <w:pPr>
      <w:spacing w:before="0" w:after="0"/>
    </w:pPr>
  </w:style>
  <w:style w:type="paragraph" w:customStyle="1" w:styleId="BodyTextBold">
    <w:name w:val="Body Text Bold"/>
    <w:basedOn w:val="BodyText"/>
    <w:qFormat/>
    <w:rsid w:val="00CA1A2C"/>
    <w:rPr>
      <w:b/>
    </w:rPr>
  </w:style>
  <w:style w:type="character" w:styleId="Hyperlink">
    <w:name w:val="Hyperlink"/>
    <w:basedOn w:val="DefaultParagraphFont"/>
    <w:uiPriority w:val="99"/>
    <w:unhideWhenUsed/>
    <w:rsid w:val="00AD5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6486</Characters>
  <Application>Microsoft Office Word</Application>
  <DocSecurity>0</DocSecurity>
  <Lines>259</Lines>
  <Paragraphs>143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PUAEMR019 Contribute to an emergency management process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