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AB4" w:rsidP="00835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PUAEMR017 Manage recovery functions and services</w:t>
      </w:r>
      <w:r>
        <w:fldChar w:fldCharType="end"/>
      </w:r>
    </w:p>
    <w:p w:rsidR="00835AB4" w:rsidP="00835AB4">
      <w:pPr>
        <w:pStyle w:val="Version"/>
        <w:sectPr w:rsidSect="00512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B30" w:rsidP="00512B30">
      <w:pPr>
        <w:pStyle w:val="SuperHeading"/>
      </w:pPr>
      <w:r w:rsidRPr="00512B30">
        <w:t>PUAEMR017 Manage recovery functions and services</w:t>
      </w:r>
    </w:p>
    <w:p w:rsidR="00000000" w:rsidRPr="00512B30" w:rsidP="00512B30">
      <w:pPr>
        <w:pStyle w:val="Heading1"/>
      </w:pPr>
      <w:bookmarkStart w:id="1" w:name="O_1024601"/>
      <w:bookmarkEnd w:id="1"/>
      <w:r w:rsidRPr="00512B30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512B30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Release 1.</w:t>
            </w:r>
            <w:r w:rsidRPr="00512B30">
              <w:t xml:space="preserve"> This is the first release of this unit of competency in the PUA Public Safety Training Package.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2" w:name="O_1024602"/>
      <w:bookmarkEnd w:id="2"/>
      <w:r w:rsidRPr="00512B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This unit of competency involves the skills and knowledge required to manage a range o</w:t>
            </w:r>
            <w:r w:rsidRPr="00512B30">
              <w:t>f recovery functions and services including financial assistance, personal support programs, health services, rebuilding programs and business continuity. It involves recovery planning (post emergency) and coordinating service delivery including monitoring</w:t>
            </w:r>
            <w:r w:rsidRPr="00512B30">
              <w:t xml:space="preserve"> and reviewing effectiveness.</w:t>
            </w:r>
          </w:p>
          <w:p w:rsidR="00000000" w:rsidRPr="00512B30" w:rsidP="00512B30">
            <w:pPr>
              <w:pStyle w:val="BodyText"/>
            </w:pPr>
            <w:r w:rsidRPr="00512B30">
              <w:t>The unit applies to individuals who are members of a recovery committee or are directly supporting members. This may include state, territory and municipal recovery coordinators and their deputies, liaison officers and manager</w:t>
            </w:r>
            <w:r w:rsidRPr="00512B30">
              <w:t>s, centre and assistance program managers and representatives from government and nongovernment service providers, welfare agencies, allied professionals and community and business leaders.</w:t>
            </w:r>
          </w:p>
          <w:p w:rsidR="00000000" w:rsidRPr="00512B30" w:rsidP="00512B30">
            <w:pPr>
              <w:pStyle w:val="BodyText"/>
            </w:pPr>
            <w:r w:rsidRPr="00512B30">
              <w:t>No licencing, legislative, regulatory or certification requirement</w:t>
            </w:r>
            <w:r w:rsidRPr="00512B30">
              <w:t>s apply to this unit at the time of publication.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3" w:name="O_1024603"/>
      <w:bookmarkEnd w:id="3"/>
      <w:r w:rsidRPr="00512B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Not applicable.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4" w:name="O_1024604"/>
      <w:bookmarkEnd w:id="4"/>
      <w:r w:rsidRPr="00512B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Emergency Management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5" w:name="O_1024605"/>
      <w:bookmarkEnd w:id="5"/>
      <w:r w:rsidRPr="00512B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Not applicable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6" w:name="O_1024606"/>
      <w:bookmarkEnd w:id="6"/>
      <w:r w:rsidRPr="00512B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PERFORMANCE CRITERIA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Performance criteria describe the performance needed to demonstrate achievement of the element.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 xml:space="preserve">Obtain, analyse and share information on impact of </w:t>
            </w:r>
            <w:r w:rsidRPr="00512B30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 xml:space="preserve">A comprehensive knowledge base is developed using </w:t>
            </w:r>
            <w:r w:rsidRPr="00512B30">
              <w:t>existing networks and reliable sources of information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Available data and information are analysed to identify patterns and trends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Recovery needs of affected community and special needs of vulnerable groups are identified, in consultation with stakeholders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Needs analysis is reviewed as recovery circumstances change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A package of recovery functions and services is desi</w:t>
            </w:r>
            <w:r w:rsidRPr="00512B30">
              <w:t>gned to meet identified community needs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Analysis outcomes and chosen service model are documented and provided to stakeholders and service providers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Plan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Organisations, agencies and community representatives are engaged in planning and decision making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Legislation, regulations and emergency arrangements are identified and applied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Pre-prepared recovery plans are applied or adapted to suit recove</w:t>
            </w:r>
            <w:r w:rsidRPr="00512B30">
              <w:t>ry functions and services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Likely impacts of the event are modelled to determine how needs and recovery services may change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Capacity and capability to deliver recovery services is reviewed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Recovery priorities are established through consideration of political context, public expectations, required services and available resources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Delivery strategies are developed in consultation with stakeholders, prior to community endorsement and mu</w:t>
            </w:r>
            <w:r w:rsidRPr="00512B30">
              <w:t>lti-organisational commitment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Coordinate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Stakeholders and service providers are given regular up to date information about the event, impacts, likely developments and service priorities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Resources ar</w:t>
            </w:r>
            <w:r w:rsidRPr="00512B30">
              <w:t>e managed to ensure that recovery functions and services are delivered, in accordance with organisational procedures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Personnel workloads are managed to ensure wellbeing, in accordance with organisational policies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Incoming information about needs and service delivery is collected, analysed and used to review priorities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Delivery of recovery functions and services are adjusted in response to changing recovery circumstances and priorities in conjunction with oth</w:t>
            </w:r>
            <w:r w:rsidRPr="00512B30">
              <w:t>er functions and services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Community, political and media expectations and interests are managed, in accordance with organisational procedures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Transition to mainstream services is managed, in accordance with organisational procedures, sensit</w:t>
            </w:r>
            <w:r w:rsidRPr="00512B30">
              <w:t>ively and in a timely manner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rPr>
                <w:rStyle w:val="SpecialBold"/>
              </w:rPr>
              <w:t>Evaluate delivery of recovery functions and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Feedback from stakeholders and service providers is sought, collected and analysed, in accordance with organisational procedures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Operational records, minutes of</w:t>
            </w:r>
            <w:r w:rsidRPr="00512B30">
              <w:t xml:space="preserve"> meetings and records of decisions are analysed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t>Instances where recovery services were deficient or poorly delivered are identified and analysed and recommendations to improve future practice are made</w:t>
            </w:r>
          </w:p>
        </w:tc>
      </w:tr>
      <w:tr w:rsidTr="00512B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30">
            <w:pPr>
              <w:pStyle w:val="BodyText"/>
              <w:rPr>
                <w:lang w:val="en-NZ"/>
              </w:rPr>
            </w:pPr>
            <w:r w:rsidRPr="00512B3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Evaluation outcomes are reported to key s</w:t>
            </w:r>
            <w:r w:rsidRPr="00512B30">
              <w:t>takeholders to inform future recovery planning and models of service delivery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7" w:name="O_1024607"/>
      <w:bookmarkEnd w:id="7"/>
      <w:r w:rsidRPr="00512B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Foundation skills essential to performance are explicit in the performance criteria of this unit of competency.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8" w:name="O_1024608"/>
      <w:bookmarkEnd w:id="8"/>
      <w:r w:rsidRPr="00512B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Range is restricted to essential operating conditions and any other variables essential to the work environment.</w:t>
            </w:r>
          </w:p>
          <w:p w:rsidR="00000000" w:rsidRPr="00512B30" w:rsidP="00512B30">
            <w:pPr>
              <w:pStyle w:val="BodyText"/>
            </w:pPr>
            <w:r w:rsidRPr="00512B30">
              <w:t>Non-essential conditions may be found in the Companion Volume Implementation Guide.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9" w:name="O_1024609"/>
      <w:bookmarkEnd w:id="9"/>
      <w:r w:rsidRPr="00512B30">
        <w:t>Unit Mapping Infor</w:t>
      </w:r>
      <w:r w:rsidRPr="00512B30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2B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30" w:rsidP="00512B30">
            <w:pPr>
              <w:pStyle w:val="BodyText"/>
            </w:pPr>
            <w:r w:rsidRPr="00512B30">
              <w:t>This unit replaces and is equivalent to PUAEMR017A Manage recovery functions and services.</w:t>
            </w:r>
          </w:p>
        </w:tc>
      </w:tr>
    </w:tbl>
    <w:p w:rsidR="00000000" w:rsidRPr="00512B30" w:rsidP="00512B30">
      <w:pPr>
        <w:pStyle w:val="NoPaddingFontSize1"/>
      </w:pPr>
    </w:p>
    <w:p w:rsidR="00000000" w:rsidRPr="00512B30" w:rsidP="00512B30">
      <w:pPr>
        <w:pStyle w:val="AllowPageBreak"/>
      </w:pPr>
    </w:p>
    <w:p w:rsidR="00000000" w:rsidRPr="00512B30" w:rsidP="00512B30">
      <w:pPr>
        <w:pStyle w:val="Heading1"/>
      </w:pPr>
      <w:bookmarkStart w:id="10" w:name="O_1024616"/>
      <w:bookmarkEnd w:id="10"/>
      <w:r w:rsidRPr="00512B30">
        <w:t>Links</w:t>
      </w:r>
    </w:p>
    <w:p w:rsidR="00000000" w:rsidRPr="00512B30" w:rsidP="00835AB4">
      <w:pPr>
        <w:pStyle w:val="BodyText"/>
      </w:pPr>
      <w:r w:rsidRPr="00512B3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F3C2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12B30" w:rsidP="00512B30"/>
    <w:sectPr w:rsidSect="00512B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30" w:rsidRPr="00835AB4" w:rsidP="00835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B4" w:rsidP="00512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AB4" w:rsidP="00512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5AB4" w:rsidP="00512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B30" w:rsidRPr="00835AB4" w:rsidP="00835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B4" w:rsidRPr="002D2AF8" w:rsidP="00512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PUAEMR017 Manage recovery functions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835AB4" w:rsidP="00512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B30"/>
  </w:style>
  <w:style w:type="character" w:customStyle="1" w:styleId="Heading1Char">
    <w:name w:val="Heading 1 Char"/>
    <w:basedOn w:val="DefaultParagraphFont"/>
    <w:link w:val="Heading1"/>
    <w:rsid w:val="00512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B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2B30"/>
    <w:rPr>
      <w:b/>
      <w:spacing w:val="0"/>
    </w:rPr>
  </w:style>
  <w:style w:type="paragraph" w:customStyle="1" w:styleId="SuperHeading">
    <w:name w:val="SuperHeading"/>
    <w:basedOn w:val="Normal"/>
    <w:rsid w:val="00512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2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B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B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2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B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B30"/>
    <w:rPr>
      <w:i/>
    </w:rPr>
  </w:style>
  <w:style w:type="paragraph" w:styleId="Caption">
    <w:name w:val="caption"/>
    <w:basedOn w:val="BodyText"/>
    <w:next w:val="Normal"/>
    <w:qFormat/>
    <w:rsid w:val="00512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B30"/>
  </w:style>
  <w:style w:type="paragraph" w:styleId="TableofFigures">
    <w:name w:val="table of figures"/>
    <w:basedOn w:val="Normal"/>
    <w:next w:val="Normal"/>
    <w:semiHidden/>
    <w:rsid w:val="00512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B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2B30"/>
    <w:rPr>
      <w:rFonts w:ascii="Wingdings" w:hAnsi="Wingdings"/>
    </w:rPr>
  </w:style>
  <w:style w:type="paragraph" w:customStyle="1" w:styleId="TableHeading">
    <w:name w:val="Table Heading"/>
    <w:basedOn w:val="HeadingBase"/>
    <w:rsid w:val="00512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B30"/>
    <w:rPr>
      <w:color w:val="0033CC"/>
      <w:u w:val="none"/>
    </w:rPr>
  </w:style>
  <w:style w:type="paragraph" w:customStyle="1" w:styleId="BodyTextRight">
    <w:name w:val="Body Text Right"/>
    <w:basedOn w:val="BodyText"/>
    <w:rsid w:val="00512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B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B30"/>
    <w:rPr>
      <w:sz w:val="32"/>
    </w:rPr>
  </w:style>
  <w:style w:type="paragraph" w:customStyle="1" w:styleId="HeadingProcedure">
    <w:name w:val="Heading Procedure"/>
    <w:basedOn w:val="HeadingBase"/>
    <w:next w:val="Normal"/>
    <w:rsid w:val="00512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B30"/>
    <w:pPr>
      <w:spacing w:before="60" w:after="60"/>
    </w:pPr>
  </w:style>
  <w:style w:type="paragraph" w:styleId="ListContinue">
    <w:name w:val="List Continue"/>
    <w:basedOn w:val="List"/>
    <w:rsid w:val="00512B30"/>
    <w:pPr>
      <w:ind w:firstLine="0"/>
    </w:pPr>
  </w:style>
  <w:style w:type="paragraph" w:customStyle="1" w:styleId="ListNote">
    <w:name w:val="List Note"/>
    <w:basedOn w:val="List"/>
    <w:rsid w:val="00512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B30"/>
    <w:rPr>
      <w:rFonts w:ascii="Courier New" w:hAnsi="Courier New"/>
    </w:rPr>
  </w:style>
  <w:style w:type="paragraph" w:customStyle="1" w:styleId="NoteBullet">
    <w:name w:val="Note Bullet"/>
    <w:basedOn w:val="Note"/>
    <w:rsid w:val="00512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B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2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B30"/>
    <w:rPr>
      <w:b/>
      <w:smallCaps/>
    </w:rPr>
  </w:style>
  <w:style w:type="paragraph" w:customStyle="1" w:styleId="TableListNumber">
    <w:name w:val="Table List Number"/>
    <w:basedOn w:val="ListNumber"/>
    <w:rsid w:val="00512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B30"/>
    <w:pPr>
      <w:numPr>
        <w:numId w:val="7"/>
      </w:numPr>
    </w:pPr>
  </w:style>
  <w:style w:type="paragraph" w:customStyle="1" w:styleId="ListAlpha2">
    <w:name w:val="List Alpha 2"/>
    <w:basedOn w:val="List2"/>
    <w:rsid w:val="00512B30"/>
    <w:pPr>
      <w:numPr>
        <w:numId w:val="6"/>
      </w:numPr>
    </w:pPr>
  </w:style>
  <w:style w:type="paragraph" w:styleId="List2">
    <w:name w:val="List 2"/>
    <w:basedOn w:val="BodyText"/>
    <w:rsid w:val="00512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B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B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2B30"/>
    <w:pPr>
      <w:numPr>
        <w:numId w:val="2"/>
      </w:numPr>
    </w:pPr>
  </w:style>
  <w:style w:type="paragraph" w:styleId="ListContinue2">
    <w:name w:val="List Continue 2"/>
    <w:basedOn w:val="List2"/>
    <w:rsid w:val="00512B30"/>
    <w:pPr>
      <w:ind w:firstLine="0"/>
    </w:pPr>
  </w:style>
  <w:style w:type="paragraph" w:styleId="ListContinue3">
    <w:name w:val="List Continue 3"/>
    <w:basedOn w:val="List3"/>
    <w:rsid w:val="00512B30"/>
    <w:pPr>
      <w:ind w:left="1021" w:firstLine="0"/>
    </w:pPr>
  </w:style>
  <w:style w:type="paragraph" w:styleId="ListContinue4">
    <w:name w:val="List Continue 4"/>
    <w:basedOn w:val="List4"/>
    <w:rsid w:val="00512B30"/>
    <w:pPr>
      <w:ind w:firstLine="0"/>
    </w:pPr>
  </w:style>
  <w:style w:type="paragraph" w:styleId="ListContinue5">
    <w:name w:val="List Continue 5"/>
    <w:basedOn w:val="List5"/>
    <w:rsid w:val="00512B30"/>
    <w:pPr>
      <w:ind w:firstLine="0"/>
    </w:pPr>
  </w:style>
  <w:style w:type="paragraph" w:styleId="ListNumber3">
    <w:name w:val="List Number 3"/>
    <w:basedOn w:val="List3"/>
    <w:rsid w:val="00512B30"/>
    <w:pPr>
      <w:numPr>
        <w:numId w:val="3"/>
      </w:numPr>
    </w:pPr>
  </w:style>
  <w:style w:type="paragraph" w:styleId="ListNumber4">
    <w:name w:val="List Number 4"/>
    <w:basedOn w:val="List4"/>
    <w:rsid w:val="00512B30"/>
    <w:pPr>
      <w:numPr>
        <w:numId w:val="4"/>
      </w:numPr>
    </w:pPr>
  </w:style>
  <w:style w:type="paragraph" w:styleId="ListNumber5">
    <w:name w:val="List Number 5"/>
    <w:basedOn w:val="List5"/>
    <w:rsid w:val="00512B30"/>
    <w:pPr>
      <w:numPr>
        <w:numId w:val="5"/>
      </w:numPr>
    </w:pPr>
  </w:style>
  <w:style w:type="paragraph" w:styleId="BlockText">
    <w:name w:val="Block Text"/>
    <w:basedOn w:val="Normal"/>
    <w:rsid w:val="00512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B30"/>
    <w:rPr>
      <w:sz w:val="16"/>
      <w:vertAlign w:val="superscript"/>
    </w:rPr>
  </w:style>
  <w:style w:type="character" w:customStyle="1" w:styleId="Symbols">
    <w:name w:val="Symbols"/>
    <w:basedOn w:val="DefaultParagraphFont"/>
    <w:rsid w:val="00512B30"/>
    <w:rPr>
      <w:rFonts w:ascii="Symbol" w:hAnsi="Symbol"/>
    </w:rPr>
  </w:style>
  <w:style w:type="character" w:customStyle="1" w:styleId="MenuOptions">
    <w:name w:val="Menu Options"/>
    <w:basedOn w:val="DefaultParagraphFont"/>
    <w:rsid w:val="00512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B30"/>
    <w:rPr>
      <w:b/>
    </w:rPr>
  </w:style>
  <w:style w:type="character" w:customStyle="1" w:styleId="Underlined">
    <w:name w:val="Underlined"/>
    <w:basedOn w:val="DefaultParagraphFont"/>
    <w:rsid w:val="00512B30"/>
    <w:rPr>
      <w:u w:val="single"/>
    </w:rPr>
  </w:style>
  <w:style w:type="paragraph" w:customStyle="1" w:styleId="TableBodyTextRight">
    <w:name w:val="Table Body Text Right"/>
    <w:basedOn w:val="TableBodyText"/>
    <w:rsid w:val="00512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B30"/>
    <w:rPr>
      <w:sz w:val="18"/>
    </w:rPr>
  </w:style>
  <w:style w:type="paragraph" w:customStyle="1" w:styleId="BodySmallRight">
    <w:name w:val="Body Small Right"/>
    <w:basedOn w:val="BodyTextRight"/>
    <w:rsid w:val="00512B30"/>
    <w:rPr>
      <w:sz w:val="18"/>
      <w:szCs w:val="18"/>
    </w:rPr>
  </w:style>
  <w:style w:type="paragraph" w:customStyle="1" w:styleId="MarginEdition">
    <w:name w:val="Margin Edition"/>
    <w:basedOn w:val="MarginNote"/>
    <w:rsid w:val="00512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B30"/>
    <w:rPr>
      <w:sz w:val="2"/>
      <w:szCs w:val="2"/>
    </w:rPr>
  </w:style>
  <w:style w:type="character" w:customStyle="1" w:styleId="Small">
    <w:name w:val="Small"/>
    <w:basedOn w:val="DefaultParagraphFont"/>
    <w:rsid w:val="00512B30"/>
    <w:rPr>
      <w:sz w:val="16"/>
    </w:rPr>
  </w:style>
  <w:style w:type="paragraph" w:customStyle="1" w:styleId="WideTable">
    <w:name w:val="Wide Table"/>
    <w:basedOn w:val="Normal"/>
    <w:rsid w:val="00512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B30"/>
  </w:style>
  <w:style w:type="paragraph" w:styleId="Quote">
    <w:name w:val="Quote"/>
    <w:basedOn w:val="Heading1"/>
    <w:link w:val="QuoteChar"/>
    <w:qFormat/>
    <w:rsid w:val="00512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B30"/>
    <w:pPr>
      <w:pageBreakBefore/>
    </w:pPr>
  </w:style>
  <w:style w:type="paragraph" w:customStyle="1" w:styleId="Border">
    <w:name w:val="Border"/>
    <w:basedOn w:val="Normal"/>
    <w:qFormat/>
    <w:rsid w:val="00512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B30"/>
    <w:rPr>
      <w:u w:val="single"/>
    </w:rPr>
  </w:style>
  <w:style w:type="character" w:customStyle="1" w:styleId="BoldandItalics">
    <w:name w:val="Bold and Italics"/>
    <w:qFormat/>
    <w:rsid w:val="00512B30"/>
    <w:rPr>
      <w:b/>
      <w:i/>
      <w:u w:val="none"/>
    </w:rPr>
  </w:style>
  <w:style w:type="paragraph" w:styleId="BalloonText">
    <w:name w:val="Balloon Text"/>
    <w:basedOn w:val="Normal"/>
    <w:link w:val="BalloonTextChar"/>
    <w:rsid w:val="00512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B30"/>
    <w:pPr>
      <w:spacing w:before="0" w:after="0"/>
    </w:pPr>
  </w:style>
  <w:style w:type="paragraph" w:customStyle="1" w:styleId="BodyTextBold">
    <w:name w:val="Body Text Bold"/>
    <w:basedOn w:val="BodyText"/>
    <w:qFormat/>
    <w:rsid w:val="00512B30"/>
    <w:rPr>
      <w:b/>
    </w:rPr>
  </w:style>
  <w:style w:type="character" w:styleId="Hyperlink">
    <w:name w:val="Hyperlink"/>
    <w:basedOn w:val="DefaultParagraphFont"/>
    <w:uiPriority w:val="99"/>
    <w:unhideWhenUsed/>
    <w:rsid w:val="00835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4605</Characters>
  <Application>Microsoft Office Word</Application>
  <DocSecurity>0</DocSecurity>
  <Lines>219</Lines>
  <Paragraphs>102</Paragraphs>
  <ScaleCrop>false</ScaleCrop>
  <Company>Author-it Software Corporation Ltd.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PUAEMR017 Manage recovery functions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2020-12-17T22:33:00Z</dcterms:created>
  <dcterms:modified xsi:type="dcterms:W3CDTF">2020-12-17T22:33:00Z</dcterms:modified>
</cp:coreProperties>
</file>