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FA8" w:rsidP="002C5F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PUAEMR016 Facilitate community involvement in recovery</w:t>
      </w:r>
      <w:r>
        <w:fldChar w:fldCharType="end"/>
      </w:r>
    </w:p>
    <w:p w:rsidR="002C5FA8" w:rsidP="002C5FA8">
      <w:pPr>
        <w:pStyle w:val="Version"/>
        <w:sectPr w:rsidSect="00783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CCB" w:rsidP="00783CCB">
      <w:pPr>
        <w:pStyle w:val="SuperHeading"/>
      </w:pPr>
      <w:r w:rsidRPr="00783CCB">
        <w:t>PUAEMR016 Facilitate community involvement in recovery</w:t>
      </w:r>
    </w:p>
    <w:p w:rsidR="00000000" w:rsidRPr="00783CCB" w:rsidP="00783CCB">
      <w:pPr>
        <w:pStyle w:val="Heading1"/>
      </w:pPr>
      <w:bookmarkStart w:id="1" w:name="O_1024582"/>
      <w:bookmarkEnd w:id="1"/>
      <w:r w:rsidRPr="00783CCB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783CC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rPr>
                <w:rStyle w:val="SpecialBold"/>
              </w:rPr>
              <w:t>Release 1.</w:t>
            </w:r>
            <w:r w:rsidRPr="00783CCB">
              <w:t xml:space="preserve"> This is the first release of this unit of competency in the PUA Public Safety Training Package.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2" w:name="O_1024583"/>
      <w:bookmarkEnd w:id="2"/>
      <w:r w:rsidRPr="00783C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t>This unit of competency involves the skills and knowledge required to support</w:t>
            </w:r>
            <w:r w:rsidRPr="00783CCB">
              <w:t xml:space="preserve"> an affected community to develop a strategic approach to its recovery. Support may include strengthening ongoing community capacity; enhancing the social, economic, environmental and physical infrastructure of the community and resolving local and externa</w:t>
            </w:r>
            <w:r w:rsidRPr="00783CCB">
              <w:t>l issues hindering recovery.</w:t>
            </w:r>
          </w:p>
          <w:p w:rsidR="00000000" w:rsidRPr="00783CCB" w:rsidP="00783CCB">
            <w:pPr>
              <w:pStyle w:val="BodyText"/>
            </w:pPr>
            <w:r w:rsidRPr="00783CCB">
              <w:t>The unit applies to personnel who work as managers in disaster recovery. It includes engaging with the community to enhance existing structures and networks, facilitating the community recovery committee</w:t>
            </w:r>
            <w:r>
              <w:t>’</w:t>
            </w:r>
            <w:r w:rsidRPr="00783CCB">
              <w:t>s development of a stra</w:t>
            </w:r>
            <w:r w:rsidRPr="00783CCB">
              <w:t>tegic approach, facilitating the community</w:t>
            </w:r>
            <w:r>
              <w:t>’</w:t>
            </w:r>
            <w:r w:rsidRPr="00783CCB">
              <w:t>s implementation of effective recovery strategies and facilitating sustainability of the community</w:t>
            </w:r>
            <w:r>
              <w:t>’</w:t>
            </w:r>
            <w:r w:rsidRPr="00783CCB">
              <w:t xml:space="preserve">s recovery. </w:t>
            </w:r>
          </w:p>
          <w:p w:rsidR="00000000" w:rsidRPr="00783CCB" w:rsidP="00783CCB">
            <w:pPr>
              <w:pStyle w:val="BodyText"/>
            </w:pPr>
            <w:r w:rsidRPr="00783CCB">
              <w:t>No licensing, legislative or certification requirements apply to this unit at the time of publication</w:t>
            </w:r>
            <w:r w:rsidRPr="00783CCB">
              <w:t>.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3" w:name="O_1024584"/>
      <w:bookmarkEnd w:id="3"/>
      <w:r w:rsidRPr="00783C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t>Not applicable.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4" w:name="O_1024585"/>
      <w:bookmarkEnd w:id="4"/>
      <w:r w:rsidRPr="00783C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t>Emergency Management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5" w:name="O_1024586"/>
      <w:bookmarkEnd w:id="5"/>
      <w:r w:rsidRPr="00783C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t>Not applicable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6" w:name="O_1024587"/>
      <w:bookmarkEnd w:id="6"/>
      <w:r w:rsidRPr="00783CC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PERFORMANCE CRITERIA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Performance criteria describe the performance needed to demonstrate achievement of the element.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rPr>
                <w:rStyle w:val="SpecialBold"/>
              </w:rPr>
              <w:t xml:space="preserve">Engage community to enhance existing community structures and </w:t>
            </w:r>
            <w:r w:rsidRPr="00783CCB">
              <w:rPr>
                <w:rStyle w:val="SpecialBold"/>
              </w:rPr>
              <w:t>networks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Recovery plans and arrangements are i</w:t>
            </w:r>
            <w:r w:rsidRPr="00783CCB">
              <w:t xml:space="preserve">mplemented and manuals and contact lists are located 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Key stakeholders and their potential interests, sensitivities, dependencies, roles and responsibilities are identified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 xml:space="preserve">Community capacity is assessed and gaps are identified 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Gaps are addressed by developing and cultivating strategic relationships and building alliances with key individuals, groups and community leaders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Networks, organisations and individuals are provided with opportunities to examine issues and concerns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Opportunities are sought for involvement in community forums and decision making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A variety of</w:t>
            </w:r>
            <w:r w:rsidRPr="00783CCB">
              <w:t xml:space="preserve"> communication and consultation methods are identified and used to provide the community with information suitable to language, literacy and cultural needs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rPr>
                <w:rStyle w:val="SpecialBold"/>
              </w:rPr>
              <w:t>Facilitate community recovery committee’s development of a strategic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Support is prov</w:t>
            </w:r>
            <w:r w:rsidRPr="00783CCB">
              <w:t>ided to the community to establish governance structures, in accordance with organisational procedures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Support is provided to the community with identification, assessment and prioritising of community needs and goals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Guidance is provided for</w:t>
            </w:r>
            <w:r w:rsidRPr="00783CCB">
              <w:t xml:space="preserve"> recovery strategies that will address the community’s multiple concerns, needs and aspirations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Support is provided to the community to gather and consider feedback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Support is provided to the community to negotiate and select appropriate recovery strategies promoting community goals, plans and activities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Support is provided to the community to identify and develop strategies and links for community action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2.</w:t>
            </w:r>
            <w:r w:rsidRPr="00783CCB">
              <w:rPr>
                <w:rStyle w:val="SpecialBold"/>
              </w:rPr>
              <w:t>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Support is provided to the community to review the community recovery committee’s strategic approach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rPr>
                <w:rStyle w:val="SpecialBold"/>
              </w:rPr>
              <w:t xml:space="preserve">Facilitate community’s </w:t>
            </w:r>
            <w:r w:rsidRPr="00783CCB">
              <w:rPr>
                <w:rStyle w:val="SpecialBold"/>
              </w:rPr>
              <w:t>implementation of recovery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 xml:space="preserve">Support is provided to the community by identifying and </w:t>
            </w:r>
            <w:r w:rsidRPr="00783CCB">
              <w:t>mobilising existing resources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Strategies are suggested for accessing additional resources, as required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Resources are acquired using networks, as appropriate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Support is provided by developing implementation plans with the community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Support is provided to enable community based recovery activities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Self-management strategies are employed to ensure own wellbeing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Recovery strategies and activities, adequacy of resources and expenditure is monitored against implementation plans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 xml:space="preserve">Variations to implementation plans are suggested to accommodate changed circumstances 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Ownership is promoted by informing stak</w:t>
            </w:r>
            <w:r w:rsidRPr="00783CCB">
              <w:t>eholders about recovery progress, specific activities and variations in recovery strategies and their implementation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 xml:space="preserve">Recovery process, decisions taken and outcomes are documented accurately, in accordance with organisational procedures 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rPr>
                <w:rStyle w:val="SpecialBold"/>
              </w:rPr>
              <w:t>Facilitate sustainability of the community’s recovery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Recovery strategies are evaluated and recommendations are made for ongoing activities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An agreed departure plan is developed with sufficient lead time, in accordance with organisational proced</w:t>
            </w:r>
            <w:r w:rsidRPr="00783CCB">
              <w:t>ures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Ongoing community capacity is secured by ensuring recovery plans are current, resources are adequate and structures are self sufficient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Long term sustainability of the community is promoted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>Arrangements for transition to mainstream services and sources of indirect support are clearly communicated to all stakeholders</w:t>
            </w:r>
          </w:p>
        </w:tc>
      </w:tr>
      <w:tr w:rsidTr="00783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t>Audit and reporting requirements are completed, in accordance with organisational procedures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7" w:name="O_1024588"/>
      <w:bookmarkEnd w:id="7"/>
      <w:r w:rsidRPr="00783CCB">
        <w:t>Foundat</w:t>
      </w:r>
      <w:r w:rsidRPr="00783CCB">
        <w:t>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t>Foundation skills essential to performance are explicit in the performance criteria of this unit of competency.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8" w:name="O_1024589"/>
      <w:bookmarkEnd w:id="8"/>
      <w:r w:rsidRPr="00783C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t>Range is restricted to essential operating conditions and any other variables essential to the work environment.</w:t>
            </w:r>
          </w:p>
          <w:p w:rsidR="00000000" w:rsidRPr="00783CCB" w:rsidP="00783CCB">
            <w:pPr>
              <w:pStyle w:val="BodyText"/>
            </w:pPr>
            <w:r w:rsidRPr="00783CCB">
              <w:t>Non-essential conditions may be found in the Companion Volume Implementation Guide.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9" w:name="O_1024590"/>
      <w:bookmarkEnd w:id="9"/>
      <w:r w:rsidRPr="00783C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t>This unit rep</w:t>
            </w:r>
            <w:r w:rsidRPr="00783CCB">
              <w:t>laces and is equivalent to PUAEMR016A Facilitate community involvement in recovery.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10" w:name="O_1024597"/>
      <w:bookmarkEnd w:id="10"/>
      <w:r w:rsidRPr="00783CCB">
        <w:t>Links</w:t>
      </w:r>
    </w:p>
    <w:p w:rsidR="00000000" w:rsidRPr="00783CCB" w:rsidP="002C5FA8">
      <w:pPr>
        <w:pStyle w:val="BodyText"/>
      </w:pPr>
      <w:r w:rsidRPr="00783CC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F6D0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83CCB" w:rsidP="002C5FA8">
      <w:pPr>
        <w:pStyle w:val="BodyText"/>
        <w:sectPr w:rsidSect="00783C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3CCB" w:rsidP="00783CCB">
      <w:pPr>
        <w:pStyle w:val="SuperHeading"/>
      </w:pPr>
      <w:r w:rsidRPr="00783CCB">
        <w:t>Assessment Requirements for PUAEMR016 Facilitate community involvement in recovery</w:t>
      </w:r>
    </w:p>
    <w:p w:rsidR="00000000" w:rsidRPr="00783CCB" w:rsidP="00783CCB">
      <w:pPr>
        <w:pStyle w:val="Heading1"/>
      </w:pPr>
      <w:bookmarkStart w:id="11" w:name="O_1024592"/>
      <w:bookmarkEnd w:id="11"/>
      <w:r w:rsidRPr="00783C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rPr>
                <w:rStyle w:val="SpecialBold"/>
              </w:rPr>
              <w:t>Release 1.</w:t>
            </w:r>
            <w:r w:rsidRPr="00783CCB">
              <w:t xml:space="preserve"> This is the first r</w:t>
            </w:r>
            <w:r w:rsidRPr="00783CCB">
              <w:t>elease of this unit of competency in the PUA Public Safety Training Package.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12" w:name="O_1024593"/>
      <w:bookmarkEnd w:id="12"/>
      <w:r w:rsidRPr="00783C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ListBullet"/>
            </w:pPr>
            <w:r w:rsidRPr="00783CCB">
              <w:t>acknowledging community issues and concerns</w:t>
            </w:r>
          </w:p>
          <w:p w:rsidR="00000000" w:rsidRPr="00783CCB" w:rsidP="00783CCB">
            <w:pPr>
              <w:pStyle w:val="ListBullet"/>
            </w:pPr>
            <w:r w:rsidRPr="00783CCB">
              <w:t>advocating, negotiat</w:t>
            </w:r>
            <w:r w:rsidRPr="00783CCB">
              <w:t xml:space="preserve">ing, mediating and resolving conflict </w:t>
            </w:r>
          </w:p>
          <w:p w:rsidR="00000000" w:rsidRPr="00783CCB" w:rsidP="00783CCB">
            <w:pPr>
              <w:pStyle w:val="ListBullet"/>
            </w:pPr>
            <w:r w:rsidRPr="00783CCB">
              <w:t>communicating with community members</w:t>
            </w:r>
          </w:p>
          <w:p w:rsidR="00000000" w:rsidRPr="00783CCB" w:rsidP="00783CCB">
            <w:pPr>
              <w:pStyle w:val="ListBullet"/>
            </w:pPr>
            <w:r w:rsidRPr="00783CCB">
              <w:t>developing recovery strategies and arrangements</w:t>
            </w:r>
          </w:p>
          <w:p w:rsidR="00000000" w:rsidRPr="00783CCB" w:rsidP="00783CCB">
            <w:pPr>
              <w:pStyle w:val="ListBullet"/>
            </w:pPr>
            <w:r w:rsidRPr="00783CCB">
              <w:t>empowering the community to achieve sustainable recovery</w:t>
            </w:r>
          </w:p>
          <w:p w:rsidR="00000000" w:rsidRPr="00783CCB" w:rsidP="00783CCB">
            <w:pPr>
              <w:pStyle w:val="ListBullet"/>
            </w:pPr>
            <w:r w:rsidRPr="00783CCB">
              <w:t>engaging the community to enhance existing community structures and network</w:t>
            </w:r>
            <w:r w:rsidRPr="00783CCB">
              <w:t>s</w:t>
            </w:r>
          </w:p>
          <w:p w:rsidR="00000000" w:rsidRPr="00783CCB" w:rsidP="00783CCB">
            <w:pPr>
              <w:pStyle w:val="ListBullet"/>
            </w:pPr>
            <w:r w:rsidRPr="00783CCB">
              <w:t>facilitating community recovery committee’s development of a strategic approach</w:t>
            </w:r>
          </w:p>
          <w:p w:rsidR="00000000" w:rsidRPr="00783CCB" w:rsidP="00783CCB">
            <w:pPr>
              <w:pStyle w:val="ListBullet"/>
            </w:pPr>
            <w:r w:rsidRPr="00783CCB">
              <w:t>facilitating sustainability of the community’s recovery</w:t>
            </w:r>
          </w:p>
          <w:p w:rsidR="00000000" w:rsidRPr="00783CCB" w:rsidP="00783CCB">
            <w:pPr>
              <w:pStyle w:val="ListBullet"/>
            </w:pPr>
            <w:r w:rsidRPr="00783CCB">
              <w:t>facilitating, leading and motivating stakeholders</w:t>
            </w:r>
          </w:p>
          <w:p w:rsidR="00000000" w:rsidRPr="00783CCB" w:rsidP="00783CCB">
            <w:pPr>
              <w:pStyle w:val="ListBullet"/>
            </w:pPr>
            <w:r w:rsidRPr="00783CCB">
              <w:t>following organisational policies and procedures including Work, Health and Safety (WHS)/Occupational Health and Safety (OHS) requirements</w:t>
            </w:r>
          </w:p>
          <w:p w:rsidR="00000000" w:rsidRPr="00783CCB" w:rsidP="00783CCB">
            <w:pPr>
              <w:pStyle w:val="ListBullet"/>
            </w:pPr>
            <w:r w:rsidRPr="00783CCB">
              <w:t>implementing recovery plans</w:t>
            </w:r>
          </w:p>
          <w:p w:rsidR="00000000" w:rsidRPr="00783CCB" w:rsidP="00783CCB">
            <w:pPr>
              <w:pStyle w:val="ListBullet"/>
            </w:pPr>
            <w:r w:rsidRPr="00783CCB">
              <w:t>liaising, supporting and networking with service providers, agencies and organisations</w:t>
            </w:r>
          </w:p>
          <w:p w:rsidR="00000000" w:rsidRPr="00783CCB" w:rsidP="00783CCB">
            <w:pPr>
              <w:pStyle w:val="ListBullet"/>
            </w:pPr>
            <w:r w:rsidRPr="00783CCB">
              <w:t>pr</w:t>
            </w:r>
            <w:r w:rsidRPr="00783CCB">
              <w:t>oviding links to networks including expertise and resources.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13" w:name="O_1024594"/>
      <w:bookmarkEnd w:id="13"/>
      <w:r w:rsidRPr="00783CC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CB">
            <w:pPr>
              <w:pStyle w:val="BodyText"/>
              <w:rPr>
                <w:lang w:val="en-NZ"/>
              </w:rPr>
            </w:pPr>
            <w:r w:rsidRPr="00783CCB">
              <w:t xml:space="preserve">Evidence required to demonstrate competence in this unit must be relevant to and satisfy all the requirements of the elements and performance criteria and </w:t>
            </w:r>
            <w:r w:rsidRPr="00783CCB">
              <w:t>includes knowledge of</w:t>
            </w:r>
          </w:p>
        </w:tc>
      </w:tr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ListBullet"/>
            </w:pPr>
            <w:r w:rsidRPr="00783CCB">
              <w:t>common emergency events with related impacts, recovery needs and issues</w:t>
            </w:r>
          </w:p>
          <w:p w:rsidR="00000000" w:rsidRPr="00783CCB" w:rsidP="00783CCB">
            <w:pPr>
              <w:pStyle w:val="ListBullet"/>
            </w:pPr>
            <w:r w:rsidRPr="00783CCB">
              <w:t>legislative, regulatory frameworks and local, state and territory emergency management arrangements and recovery programs</w:t>
            </w:r>
          </w:p>
          <w:p w:rsidR="00000000" w:rsidRPr="00783CCB" w:rsidP="00783CCB">
            <w:pPr>
              <w:pStyle w:val="ListBullet"/>
            </w:pPr>
            <w:r w:rsidRPr="00783CCB">
              <w:t>organisational documentation, policies</w:t>
            </w:r>
            <w:r w:rsidRPr="00783CCB">
              <w:t xml:space="preserve"> and procedures including</w:t>
            </w:r>
          </w:p>
          <w:p w:rsidR="00000000" w:rsidRPr="00783CCB" w:rsidP="00783CCB">
            <w:pPr>
              <w:pStyle w:val="ListBullet2"/>
            </w:pPr>
            <w:r w:rsidRPr="00783CCB">
              <w:t>arrangements specified in legislation or regulation</w:t>
            </w:r>
          </w:p>
          <w:p w:rsidR="00000000" w:rsidRPr="00783CCB" w:rsidP="00783CCB">
            <w:pPr>
              <w:pStyle w:val="ListBullet2"/>
            </w:pPr>
            <w:r w:rsidRPr="00783CCB">
              <w:t>existing recovery plans, agreements or memoranda of understanding</w:t>
            </w:r>
          </w:p>
          <w:p w:rsidR="00000000" w:rsidRPr="00783CCB" w:rsidP="00783CCB">
            <w:pPr>
              <w:pStyle w:val="ListBullet2"/>
            </w:pPr>
            <w:r w:rsidRPr="00783CCB">
              <w:t>local planning regulations, development controls and environmental plans</w:t>
            </w:r>
          </w:p>
          <w:p w:rsidR="00000000" w:rsidRPr="00783CCB" w:rsidP="00783CCB">
            <w:pPr>
              <w:pStyle w:val="ListBullet2"/>
            </w:pPr>
            <w:r w:rsidRPr="00783CCB">
              <w:t>organisational or jurisdictional emergency recovery policies or procedures including media protocols</w:t>
            </w:r>
          </w:p>
          <w:p w:rsidR="00000000" w:rsidRPr="00783CCB" w:rsidP="00783CCB">
            <w:pPr>
              <w:pStyle w:val="ListBullet2"/>
            </w:pPr>
            <w:r w:rsidRPr="00783CCB">
              <w:t>Work, Health and Safety (WHS)/Occupational Health and Safety (OHS) requirements including risk mitigation</w:t>
            </w:r>
          </w:p>
          <w:p w:rsidR="00000000" w:rsidRPr="00783CCB" w:rsidP="00783CCB">
            <w:pPr>
              <w:pStyle w:val="ListBullet"/>
            </w:pPr>
            <w:r w:rsidRPr="00783CCB">
              <w:t>potential resources</w:t>
            </w:r>
          </w:p>
          <w:p w:rsidR="00000000" w:rsidRPr="00783CCB" w:rsidP="00783CCB">
            <w:pPr>
              <w:pStyle w:val="ListBullet"/>
            </w:pPr>
            <w:r w:rsidRPr="00783CCB">
              <w:t>recovery plans and strategie</w:t>
            </w:r>
            <w:r w:rsidRPr="00783CCB">
              <w:t>s including</w:t>
            </w:r>
          </w:p>
          <w:p w:rsidR="00000000" w:rsidRPr="00783CCB" w:rsidP="00783CCB">
            <w:pPr>
              <w:pStyle w:val="ListBullet2"/>
            </w:pPr>
            <w:r w:rsidRPr="00783CCB">
              <w:t>access of recovery funds, assistance and resources</w:t>
            </w:r>
          </w:p>
          <w:p w:rsidR="00000000" w:rsidRPr="00783CCB" w:rsidP="00783CCB">
            <w:pPr>
              <w:pStyle w:val="ListBullet2"/>
            </w:pPr>
            <w:r w:rsidRPr="00783CCB">
              <w:t xml:space="preserve">collection and analysis of information about impacts, needs and issues to inform recovery </w:t>
            </w:r>
            <w:r w:rsidRPr="00783CCB">
              <w:t>planning</w:t>
            </w:r>
          </w:p>
          <w:p w:rsidR="00000000" w:rsidRPr="00783CCB" w:rsidP="00783CCB">
            <w:pPr>
              <w:pStyle w:val="ListBullet2"/>
            </w:pPr>
            <w:r w:rsidRPr="00783CCB">
              <w:t>consideration of locality development model</w:t>
            </w:r>
          </w:p>
          <w:p w:rsidR="00000000" w:rsidRPr="00783CCB" w:rsidP="00783CCB">
            <w:pPr>
              <w:pStyle w:val="ListBullet2"/>
            </w:pPr>
            <w:r w:rsidRPr="00783CCB">
              <w:t>development of community infrastructure, programs</w:t>
            </w:r>
            <w:r w:rsidRPr="00783CCB">
              <w:t xml:space="preserve"> and support</w:t>
            </w:r>
          </w:p>
          <w:p w:rsidR="00000000" w:rsidRPr="00783CCB" w:rsidP="00783CCB">
            <w:pPr>
              <w:pStyle w:val="ListBullet2"/>
            </w:pPr>
            <w:r w:rsidRPr="00783CCB">
              <w:t>development of self-help processes</w:t>
            </w:r>
          </w:p>
          <w:p w:rsidR="00000000" w:rsidRPr="00783CCB" w:rsidP="00783CCB">
            <w:pPr>
              <w:pStyle w:val="ListBullet2"/>
            </w:pPr>
            <w:r w:rsidRPr="00783CCB">
              <w:t>empowerment and ongoing support of new leaders</w:t>
            </w:r>
          </w:p>
          <w:p w:rsidR="00000000" w:rsidRPr="00783CCB" w:rsidP="00783CCB">
            <w:pPr>
              <w:pStyle w:val="ListBullet2"/>
            </w:pPr>
            <w:r w:rsidRPr="00783CCB">
              <w:t>engaging non-represented individuals and groups</w:t>
            </w:r>
          </w:p>
          <w:p w:rsidR="00000000" w:rsidRPr="00783CCB" w:rsidP="00783CCB">
            <w:pPr>
              <w:pStyle w:val="ListBullet2"/>
            </w:pPr>
            <w:r w:rsidRPr="00783CCB">
              <w:t>initiation of community action, community projects, community planning</w:t>
            </w:r>
          </w:p>
          <w:p w:rsidR="00000000" w:rsidRPr="00783CCB" w:rsidP="00783CCB">
            <w:pPr>
              <w:pStyle w:val="ListBullet2"/>
            </w:pPr>
            <w:r w:rsidRPr="00783CCB">
              <w:t>keeping families intact</w:t>
            </w:r>
          </w:p>
          <w:p w:rsidR="00000000" w:rsidRPr="00783CCB" w:rsidP="00783CCB">
            <w:pPr>
              <w:pStyle w:val="ListBullet2"/>
            </w:pPr>
            <w:r w:rsidRPr="00783CCB">
              <w:t>promotion and enhanced accessibility or relevance for existing services to a wider group of people</w:t>
            </w:r>
          </w:p>
          <w:p w:rsidR="00000000" w:rsidRPr="00783CCB" w:rsidP="00783CCB">
            <w:pPr>
              <w:pStyle w:val="ListBullet2"/>
            </w:pPr>
            <w:r w:rsidRPr="00783CCB">
              <w:t>provision of information for the public and media</w:t>
            </w:r>
          </w:p>
          <w:p w:rsidR="00000000" w:rsidRPr="00783CCB" w:rsidP="00783CCB">
            <w:pPr>
              <w:pStyle w:val="ListBullet2"/>
            </w:pPr>
            <w:r w:rsidRPr="00783CCB">
              <w:t>working within local frameworks including local councils, local organisations and business</w:t>
            </w:r>
          </w:p>
          <w:p w:rsidR="00000000" w:rsidRPr="00783CCB" w:rsidP="00783CCB">
            <w:pPr>
              <w:pStyle w:val="ListBullet"/>
            </w:pPr>
            <w:r w:rsidRPr="00783CCB">
              <w:t xml:space="preserve">socio-economic </w:t>
            </w:r>
            <w:r w:rsidRPr="00783CCB">
              <w:t>groups with diverse needs, perspectives and cultural backgrounds</w:t>
            </w:r>
          </w:p>
          <w:p w:rsidR="00000000" w:rsidRPr="00783CCB" w:rsidP="00783CCB">
            <w:pPr>
              <w:pStyle w:val="ListBullet"/>
            </w:pPr>
            <w:r w:rsidRPr="00783CCB">
              <w:t>stakeholders and networks</w:t>
            </w:r>
          </w:p>
          <w:p w:rsidR="00000000" w:rsidRPr="00783CCB" w:rsidP="00783CCB">
            <w:pPr>
              <w:pStyle w:val="ListBullet"/>
            </w:pPr>
            <w:r w:rsidRPr="00783CCB">
              <w:t xml:space="preserve">structure, processes and characteristics of community based organisations 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14" w:name="O_1024595"/>
      <w:bookmarkEnd w:id="14"/>
      <w:r w:rsidRPr="00783C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CB" w:rsidP="00783CCB">
            <w:pPr>
              <w:pStyle w:val="BodyText"/>
            </w:pPr>
            <w:r w:rsidRPr="00783CC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83CCB" w:rsidP="00783CCB">
            <w:pPr>
              <w:pStyle w:val="BodyText"/>
            </w:pPr>
            <w:r w:rsidRPr="00783CCB">
              <w:t>As a minimum, assessment must satisfy applicable regulatory requi</w:t>
            </w:r>
            <w:r w:rsidRPr="00783CCB">
              <w:t>rements, which include requirements in the Standards for Registered Training Organisations current at the time of assessment.</w:t>
            </w:r>
          </w:p>
          <w:p w:rsidR="00000000" w:rsidRPr="00783CCB" w:rsidP="00783CCB">
            <w:pPr>
              <w:pStyle w:val="BodyText"/>
            </w:pPr>
            <w:r w:rsidRPr="00783CCB">
              <w:t>Assessment processes and techniques must be appropriate to the language, literacy and numeracy requirements of the work being perf</w:t>
            </w:r>
            <w:r w:rsidRPr="00783CCB">
              <w:t>ormed and the needs of the candidate.</w:t>
            </w:r>
          </w:p>
          <w:p w:rsidR="00000000" w:rsidRPr="00783CCB" w:rsidP="00783CCB">
            <w:pPr>
              <w:pStyle w:val="BodyText"/>
            </w:pPr>
            <w:r w:rsidRPr="00783CCB">
              <w:t>Assessment must occur in workplace operational situations where it is appropriate to do so; where this is not appropriate, assessment must occur in simulated workplace operational situations that replicate workplace co</w:t>
            </w:r>
            <w:r w:rsidRPr="00783CCB">
              <w:t>nditions.</w:t>
            </w:r>
          </w:p>
          <w:p w:rsidR="00000000" w:rsidRPr="00783CCB" w:rsidP="00783CCB">
            <w:pPr>
              <w:pStyle w:val="BodyText"/>
            </w:pPr>
            <w:r w:rsidRPr="00783CCB">
              <w:t>Resources for assessment must include access to</w:t>
            </w:r>
          </w:p>
          <w:p w:rsidR="00000000" w:rsidRPr="00783CCB" w:rsidP="00783CCB">
            <w:pPr>
              <w:pStyle w:val="ListBullet"/>
            </w:pPr>
            <w:r w:rsidRPr="00783CCB">
              <w:t>a range of relevant exercises, case studies and/or simulations</w:t>
            </w:r>
          </w:p>
          <w:p w:rsidR="00000000" w:rsidRPr="00783CCB" w:rsidP="00783CCB">
            <w:pPr>
              <w:pStyle w:val="ListBullet"/>
            </w:pPr>
            <w:r w:rsidRPr="00783CCB">
              <w:tab/>
              <w:t>relevant and appropriate materials, equipment, tools and personal protective clothing and equipment currently used in industry</w:t>
            </w:r>
          </w:p>
          <w:p w:rsidR="00000000" w:rsidRPr="00783CCB" w:rsidP="00783CCB">
            <w:pPr>
              <w:pStyle w:val="ListBullet"/>
            </w:pPr>
            <w:r w:rsidRPr="00783CCB">
              <w:tab/>
              <w:t>appli</w:t>
            </w:r>
            <w:r w:rsidRPr="00783CCB">
              <w:t>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783CCB" w:rsidP="00783CCB">
      <w:pPr>
        <w:pStyle w:val="NoPaddingFontSize1"/>
      </w:pPr>
    </w:p>
    <w:p w:rsidR="00000000" w:rsidRPr="00783CCB" w:rsidP="00783CCB">
      <w:pPr>
        <w:pStyle w:val="AllowPageBreak"/>
      </w:pPr>
    </w:p>
    <w:p w:rsidR="00000000" w:rsidRPr="00783CCB" w:rsidP="00783CCB">
      <w:pPr>
        <w:pStyle w:val="Heading1"/>
      </w:pPr>
      <w:bookmarkStart w:id="15" w:name="O_1024598"/>
      <w:bookmarkEnd w:id="15"/>
      <w:r w:rsidRPr="00783CCB">
        <w:t>Links</w:t>
      </w:r>
    </w:p>
    <w:p w:rsidR="00000000" w:rsidRPr="00783CCB" w:rsidP="002C5FA8">
      <w:pPr>
        <w:pStyle w:val="BodyText"/>
      </w:pPr>
      <w:r w:rsidRPr="00783CC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F6D0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83CCB" w:rsidP="00783CCB"/>
    <w:sectPr w:rsidSect="00783C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CB" w:rsidRPr="002C5FA8" w:rsidP="002C5F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A8" w:rsidP="00783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5FA8" w:rsidP="00783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C5FA8" w:rsidP="00783C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CB" w:rsidP="00783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5FA8">
      <w:t>Approved</w:t>
    </w:r>
    <w:r w:rsidR="002C5F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5F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5FA8">
      <w:rPr>
        <w:noProof/>
      </w:rPr>
      <w:t>5</w:t>
    </w:r>
    <w:r>
      <w:rPr>
        <w:noProof/>
      </w:rPr>
      <w:fldChar w:fldCharType="end"/>
    </w:r>
  </w:p>
  <w:p w:rsidR="00783CCB" w:rsidP="00783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5F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5FA8">
      <w:t>Public Skills Australia</w:t>
    </w:r>
    <w:r w:rsidR="002C5FA8">
      <w:fldChar w:fldCharType="end"/>
    </w:r>
  </w:p>
  <w:p w:rsidR="00783CCB" w:rsidP="00783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CCB" w:rsidRPr="002C5FA8" w:rsidP="002C5F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A8" w:rsidRPr="002D2AF8" w:rsidP="00783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PUAEMR016 Facilitate community involvement in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5FA8" w:rsidP="00783C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CB" w:rsidRPr="002D2AF8" w:rsidP="00783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5FA8">
      <w:t>PUAEMR016 Facilitate community involvement in recovery</w:t>
    </w:r>
    <w:r w:rsidR="002C5F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5FA8">
      <w:rPr>
        <w:noProof/>
      </w:rPr>
      <w:t>2 March 2025</w:t>
    </w:r>
    <w:r>
      <w:fldChar w:fldCharType="end"/>
    </w:r>
  </w:p>
  <w:p w:rsidR="00783CCB" w:rsidP="00783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88E4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1EA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0CA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CCB"/>
  </w:style>
  <w:style w:type="character" w:customStyle="1" w:styleId="Heading1Char">
    <w:name w:val="Heading 1 Char"/>
    <w:basedOn w:val="DefaultParagraphFont"/>
    <w:link w:val="Heading1"/>
    <w:rsid w:val="00783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C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C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C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CCB"/>
    <w:rPr>
      <w:b/>
      <w:spacing w:val="0"/>
    </w:rPr>
  </w:style>
  <w:style w:type="paragraph" w:styleId="ListBullet2">
    <w:name w:val="List Bullet 2"/>
    <w:basedOn w:val="List2"/>
    <w:rsid w:val="00783C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3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3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C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C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CCB"/>
    <w:rPr>
      <w:i/>
    </w:rPr>
  </w:style>
  <w:style w:type="paragraph" w:styleId="Caption">
    <w:name w:val="caption"/>
    <w:basedOn w:val="BodyText"/>
    <w:next w:val="Normal"/>
    <w:qFormat/>
    <w:rsid w:val="00783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CCB"/>
  </w:style>
  <w:style w:type="paragraph" w:styleId="TableofFigures">
    <w:name w:val="table of figures"/>
    <w:basedOn w:val="Normal"/>
    <w:next w:val="Normal"/>
    <w:semiHidden/>
    <w:rsid w:val="00783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C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3CCB"/>
    <w:rPr>
      <w:rFonts w:ascii="Wingdings" w:hAnsi="Wingdings"/>
    </w:rPr>
  </w:style>
  <w:style w:type="paragraph" w:customStyle="1" w:styleId="TableHeading">
    <w:name w:val="Table Heading"/>
    <w:basedOn w:val="HeadingBase"/>
    <w:rsid w:val="00783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CCB"/>
    <w:rPr>
      <w:color w:val="0033CC"/>
      <w:u w:val="none"/>
    </w:rPr>
  </w:style>
  <w:style w:type="paragraph" w:customStyle="1" w:styleId="BodyTextRight">
    <w:name w:val="Body Text Right"/>
    <w:basedOn w:val="BodyText"/>
    <w:rsid w:val="00783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C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CCB"/>
    <w:rPr>
      <w:sz w:val="32"/>
    </w:rPr>
  </w:style>
  <w:style w:type="paragraph" w:customStyle="1" w:styleId="HeadingProcedure">
    <w:name w:val="Heading Procedure"/>
    <w:basedOn w:val="HeadingBase"/>
    <w:next w:val="Normal"/>
    <w:rsid w:val="00783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CCB"/>
    <w:pPr>
      <w:spacing w:before="60" w:after="60"/>
    </w:pPr>
  </w:style>
  <w:style w:type="paragraph" w:styleId="ListContinue">
    <w:name w:val="List Continue"/>
    <w:basedOn w:val="List"/>
    <w:rsid w:val="00783CCB"/>
    <w:pPr>
      <w:ind w:firstLine="0"/>
    </w:pPr>
  </w:style>
  <w:style w:type="paragraph" w:customStyle="1" w:styleId="ListNote">
    <w:name w:val="List Note"/>
    <w:basedOn w:val="List"/>
    <w:rsid w:val="00783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CCB"/>
    <w:rPr>
      <w:rFonts w:ascii="Courier New" w:hAnsi="Courier New"/>
    </w:rPr>
  </w:style>
  <w:style w:type="paragraph" w:customStyle="1" w:styleId="NoteBullet">
    <w:name w:val="Note Bullet"/>
    <w:basedOn w:val="Note"/>
    <w:rsid w:val="00783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C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3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CCB"/>
    <w:rPr>
      <w:b/>
      <w:smallCaps/>
    </w:rPr>
  </w:style>
  <w:style w:type="paragraph" w:customStyle="1" w:styleId="TableListNumber">
    <w:name w:val="Table List Number"/>
    <w:basedOn w:val="ListNumber"/>
    <w:rsid w:val="00783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CCB"/>
    <w:pPr>
      <w:numPr>
        <w:numId w:val="9"/>
      </w:numPr>
    </w:pPr>
  </w:style>
  <w:style w:type="paragraph" w:customStyle="1" w:styleId="ListAlpha2">
    <w:name w:val="List Alpha 2"/>
    <w:basedOn w:val="List2"/>
    <w:rsid w:val="00783CCB"/>
    <w:pPr>
      <w:numPr>
        <w:numId w:val="8"/>
      </w:numPr>
    </w:pPr>
  </w:style>
  <w:style w:type="paragraph" w:styleId="List2">
    <w:name w:val="List 2"/>
    <w:basedOn w:val="BodyText"/>
    <w:rsid w:val="00783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C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C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3CCB"/>
    <w:pPr>
      <w:numPr>
        <w:numId w:val="4"/>
      </w:numPr>
    </w:pPr>
  </w:style>
  <w:style w:type="paragraph" w:styleId="ListContinue2">
    <w:name w:val="List Continue 2"/>
    <w:basedOn w:val="List2"/>
    <w:rsid w:val="00783CCB"/>
    <w:pPr>
      <w:ind w:firstLine="0"/>
    </w:pPr>
  </w:style>
  <w:style w:type="paragraph" w:styleId="ListContinue3">
    <w:name w:val="List Continue 3"/>
    <w:basedOn w:val="List3"/>
    <w:rsid w:val="00783CCB"/>
    <w:pPr>
      <w:ind w:left="1021" w:firstLine="0"/>
    </w:pPr>
  </w:style>
  <w:style w:type="paragraph" w:styleId="ListContinue4">
    <w:name w:val="List Continue 4"/>
    <w:basedOn w:val="List4"/>
    <w:rsid w:val="00783CCB"/>
    <w:pPr>
      <w:ind w:firstLine="0"/>
    </w:pPr>
  </w:style>
  <w:style w:type="paragraph" w:styleId="ListContinue5">
    <w:name w:val="List Continue 5"/>
    <w:basedOn w:val="List5"/>
    <w:rsid w:val="00783CCB"/>
    <w:pPr>
      <w:ind w:firstLine="0"/>
    </w:pPr>
  </w:style>
  <w:style w:type="paragraph" w:styleId="ListNumber3">
    <w:name w:val="List Number 3"/>
    <w:basedOn w:val="List3"/>
    <w:rsid w:val="00783CCB"/>
    <w:pPr>
      <w:numPr>
        <w:numId w:val="5"/>
      </w:numPr>
    </w:pPr>
  </w:style>
  <w:style w:type="paragraph" w:styleId="ListNumber4">
    <w:name w:val="List Number 4"/>
    <w:basedOn w:val="List4"/>
    <w:rsid w:val="00783CCB"/>
    <w:pPr>
      <w:numPr>
        <w:numId w:val="6"/>
      </w:numPr>
    </w:pPr>
  </w:style>
  <w:style w:type="paragraph" w:styleId="ListNumber5">
    <w:name w:val="List Number 5"/>
    <w:basedOn w:val="List5"/>
    <w:rsid w:val="00783CCB"/>
    <w:pPr>
      <w:numPr>
        <w:numId w:val="7"/>
      </w:numPr>
    </w:pPr>
  </w:style>
  <w:style w:type="paragraph" w:styleId="BlockText">
    <w:name w:val="Block Text"/>
    <w:basedOn w:val="Normal"/>
    <w:rsid w:val="00783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CCB"/>
    <w:rPr>
      <w:sz w:val="16"/>
      <w:vertAlign w:val="superscript"/>
    </w:rPr>
  </w:style>
  <w:style w:type="character" w:customStyle="1" w:styleId="Symbols">
    <w:name w:val="Symbols"/>
    <w:basedOn w:val="DefaultParagraphFont"/>
    <w:rsid w:val="00783CCB"/>
    <w:rPr>
      <w:rFonts w:ascii="Symbol" w:hAnsi="Symbol"/>
    </w:rPr>
  </w:style>
  <w:style w:type="character" w:customStyle="1" w:styleId="MenuOptions">
    <w:name w:val="Menu Options"/>
    <w:basedOn w:val="DefaultParagraphFont"/>
    <w:rsid w:val="00783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CCB"/>
    <w:rPr>
      <w:b/>
    </w:rPr>
  </w:style>
  <w:style w:type="character" w:customStyle="1" w:styleId="Underlined">
    <w:name w:val="Underlined"/>
    <w:basedOn w:val="DefaultParagraphFont"/>
    <w:rsid w:val="00783CCB"/>
    <w:rPr>
      <w:u w:val="single"/>
    </w:rPr>
  </w:style>
  <w:style w:type="paragraph" w:customStyle="1" w:styleId="TableBodyTextRight">
    <w:name w:val="Table Body Text Right"/>
    <w:basedOn w:val="TableBodyText"/>
    <w:rsid w:val="00783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CCB"/>
    <w:rPr>
      <w:sz w:val="18"/>
    </w:rPr>
  </w:style>
  <w:style w:type="paragraph" w:customStyle="1" w:styleId="BodySmallRight">
    <w:name w:val="Body Small Right"/>
    <w:basedOn w:val="BodyTextRight"/>
    <w:rsid w:val="00783CCB"/>
    <w:rPr>
      <w:sz w:val="18"/>
      <w:szCs w:val="18"/>
    </w:rPr>
  </w:style>
  <w:style w:type="paragraph" w:customStyle="1" w:styleId="MarginEdition">
    <w:name w:val="Margin Edition"/>
    <w:basedOn w:val="MarginNote"/>
    <w:rsid w:val="00783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CCB"/>
    <w:rPr>
      <w:sz w:val="2"/>
      <w:szCs w:val="2"/>
    </w:rPr>
  </w:style>
  <w:style w:type="character" w:customStyle="1" w:styleId="Small">
    <w:name w:val="Small"/>
    <w:basedOn w:val="DefaultParagraphFont"/>
    <w:rsid w:val="00783CCB"/>
    <w:rPr>
      <w:sz w:val="16"/>
    </w:rPr>
  </w:style>
  <w:style w:type="paragraph" w:customStyle="1" w:styleId="WideTable">
    <w:name w:val="Wide Table"/>
    <w:basedOn w:val="Normal"/>
    <w:rsid w:val="00783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CCB"/>
  </w:style>
  <w:style w:type="paragraph" w:styleId="Quote">
    <w:name w:val="Quote"/>
    <w:basedOn w:val="Heading1"/>
    <w:link w:val="QuoteChar"/>
    <w:qFormat/>
    <w:rsid w:val="00783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CCB"/>
    <w:pPr>
      <w:pageBreakBefore/>
    </w:pPr>
  </w:style>
  <w:style w:type="paragraph" w:customStyle="1" w:styleId="Border">
    <w:name w:val="Border"/>
    <w:basedOn w:val="Normal"/>
    <w:qFormat/>
    <w:rsid w:val="00783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CCB"/>
    <w:rPr>
      <w:u w:val="single"/>
    </w:rPr>
  </w:style>
  <w:style w:type="character" w:customStyle="1" w:styleId="BoldandItalics">
    <w:name w:val="Bold and Italics"/>
    <w:qFormat/>
    <w:rsid w:val="00783CCB"/>
    <w:rPr>
      <w:b/>
      <w:i/>
      <w:u w:val="none"/>
    </w:rPr>
  </w:style>
  <w:style w:type="paragraph" w:styleId="BalloonText">
    <w:name w:val="Balloon Text"/>
    <w:basedOn w:val="Normal"/>
    <w:link w:val="BalloonTextChar"/>
    <w:rsid w:val="00783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C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C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CCB"/>
    <w:pPr>
      <w:spacing w:before="0" w:after="0"/>
    </w:pPr>
  </w:style>
  <w:style w:type="paragraph" w:customStyle="1" w:styleId="BodyTextBold">
    <w:name w:val="Body Text Bold"/>
    <w:basedOn w:val="BodyText"/>
    <w:qFormat/>
    <w:rsid w:val="00783CCB"/>
    <w:rPr>
      <w:b/>
    </w:rPr>
  </w:style>
  <w:style w:type="character" w:styleId="Hyperlink">
    <w:name w:val="Hyperlink"/>
    <w:basedOn w:val="DefaultParagraphFont"/>
    <w:uiPriority w:val="99"/>
    <w:unhideWhenUsed/>
    <w:rsid w:val="002C5F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1328</Words>
  <Characters>8984</Characters>
  <Application>Microsoft Office Word</Application>
  <DocSecurity>0</DocSecurity>
  <Lines>332</Lines>
  <Paragraphs>180</Paragraphs>
  <ScaleCrop>false</ScaleCrop>
  <Company>Author-it Software Corporation Ltd.</Company>
  <LinksUpToDate>false</LinksUpToDate>
  <CharactersWithSpaces>10132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PUAEMR016 Facilitate community involvement in recovery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2025-03-01T20:08:00Z</dcterms:created>
  <dcterms:modified xsi:type="dcterms:W3CDTF">2025-03-01T20:08:00Z</dcterms:modified>
</cp:coreProperties>
</file>