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F12" w:rsidP="00BB5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PUAEMR016 Facilitate community involvement in recovery</w:t>
      </w:r>
      <w:r>
        <w:fldChar w:fldCharType="end"/>
      </w:r>
    </w:p>
    <w:p w:rsidR="00BB5F12" w:rsidP="00BB5F12">
      <w:pPr>
        <w:pStyle w:val="Version"/>
        <w:sectPr w:rsidSect="00EB0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EEF" w:rsidP="00EB0EEF">
      <w:pPr>
        <w:pStyle w:val="SuperHeading"/>
      </w:pPr>
      <w:r w:rsidRPr="00EB0EEF">
        <w:t>Assessment Requirements for PUAEMR016 Facilitate community involvement in recovery</w:t>
      </w:r>
    </w:p>
    <w:p w:rsidR="00000000" w:rsidRPr="00EB0EEF" w:rsidP="00EB0EEF">
      <w:pPr>
        <w:pStyle w:val="Heading1"/>
      </w:pPr>
      <w:bookmarkStart w:id="1" w:name="O_1024592"/>
      <w:bookmarkEnd w:id="1"/>
      <w:r w:rsidRPr="00EB0E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EF" w:rsidP="00EB0EEF">
            <w:pPr>
              <w:pStyle w:val="BodyText"/>
            </w:pPr>
            <w:r w:rsidRPr="00EB0EEF">
              <w:rPr>
                <w:rStyle w:val="SpecialBold"/>
              </w:rPr>
              <w:t>Release 1.</w:t>
            </w:r>
            <w:r w:rsidRPr="00EB0EEF">
              <w:t xml:space="preserve"> This is the first release of this unit of competency in the PUA Public Safety Training Package.</w:t>
            </w:r>
          </w:p>
        </w:tc>
      </w:tr>
    </w:tbl>
    <w:p w:rsidR="00000000" w:rsidRPr="00EB0EEF" w:rsidP="00EB0EEF">
      <w:pPr>
        <w:pStyle w:val="NoPaddingFontSize1"/>
      </w:pPr>
    </w:p>
    <w:p w:rsidR="00000000" w:rsidRPr="00EB0EEF" w:rsidP="00EB0EEF">
      <w:pPr>
        <w:pStyle w:val="AllowPageBreak"/>
      </w:pPr>
    </w:p>
    <w:p w:rsidR="00000000" w:rsidRPr="00EB0EEF" w:rsidP="00EB0EEF">
      <w:pPr>
        <w:pStyle w:val="Heading1"/>
      </w:pPr>
      <w:bookmarkStart w:id="2" w:name="O_1024593"/>
      <w:bookmarkEnd w:id="2"/>
      <w:r w:rsidRPr="00EB0E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EF">
            <w:pPr>
              <w:pStyle w:val="BodyText"/>
              <w:rPr>
                <w:lang w:val="en-NZ"/>
              </w:rPr>
            </w:pPr>
            <w:r w:rsidRPr="00EB0EE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B0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EF" w:rsidP="00EB0EEF">
            <w:pPr>
              <w:pStyle w:val="ListBullet"/>
            </w:pPr>
            <w:r w:rsidRPr="00EB0EEF">
              <w:t>acknowledging community issues and concerns</w:t>
            </w:r>
          </w:p>
          <w:p w:rsidR="00000000" w:rsidRPr="00EB0EEF" w:rsidP="00EB0EEF">
            <w:pPr>
              <w:pStyle w:val="ListBullet"/>
            </w:pPr>
            <w:r w:rsidRPr="00EB0EEF">
              <w:t xml:space="preserve">advocating, negotiating, mediating and resolving conflict </w:t>
            </w:r>
          </w:p>
          <w:p w:rsidR="00000000" w:rsidRPr="00EB0EEF" w:rsidP="00EB0EEF">
            <w:pPr>
              <w:pStyle w:val="ListBullet"/>
            </w:pPr>
            <w:r w:rsidRPr="00EB0EEF">
              <w:t>communicating with community members</w:t>
            </w:r>
          </w:p>
          <w:p w:rsidR="00000000" w:rsidRPr="00EB0EEF" w:rsidP="00EB0EEF">
            <w:pPr>
              <w:pStyle w:val="ListBullet"/>
            </w:pPr>
            <w:r w:rsidRPr="00EB0EEF">
              <w:t>developing recovery strategies and arrangements</w:t>
            </w:r>
          </w:p>
          <w:p w:rsidR="00000000" w:rsidRPr="00EB0EEF" w:rsidP="00EB0EEF">
            <w:pPr>
              <w:pStyle w:val="ListBullet"/>
            </w:pPr>
            <w:r w:rsidRPr="00EB0EEF">
              <w:t>empowering the community to achieve sustainable recovery</w:t>
            </w:r>
          </w:p>
          <w:p w:rsidR="00000000" w:rsidRPr="00EB0EEF" w:rsidP="00EB0EEF">
            <w:pPr>
              <w:pStyle w:val="ListBullet"/>
            </w:pPr>
            <w:r w:rsidRPr="00EB0EEF">
              <w:t>engaging the community to enhance existing community s</w:t>
            </w:r>
            <w:r w:rsidRPr="00EB0EEF">
              <w:t>tructures and networks</w:t>
            </w:r>
          </w:p>
          <w:p w:rsidR="00000000" w:rsidRPr="00EB0EEF" w:rsidP="00EB0EEF">
            <w:pPr>
              <w:pStyle w:val="ListBullet"/>
            </w:pPr>
            <w:r w:rsidRPr="00EB0EEF">
              <w:t>facilitating community recovery committee’s development of a strategic approach</w:t>
            </w:r>
          </w:p>
          <w:p w:rsidR="00000000" w:rsidRPr="00EB0EEF" w:rsidP="00EB0EEF">
            <w:pPr>
              <w:pStyle w:val="ListBullet"/>
            </w:pPr>
            <w:r w:rsidRPr="00EB0EEF">
              <w:t>facilitating sustainability of the community’s recovery</w:t>
            </w:r>
          </w:p>
          <w:p w:rsidR="00000000" w:rsidRPr="00EB0EEF" w:rsidP="00EB0EEF">
            <w:pPr>
              <w:pStyle w:val="ListBullet"/>
            </w:pPr>
            <w:r w:rsidRPr="00EB0EEF">
              <w:t>facilitating, leading and motivating stakeholders</w:t>
            </w:r>
          </w:p>
          <w:p w:rsidR="00000000" w:rsidRPr="00EB0EEF" w:rsidP="00EB0EEF">
            <w:pPr>
              <w:pStyle w:val="ListBullet"/>
            </w:pPr>
            <w:r w:rsidRPr="00EB0EEF">
              <w:t>following organisational policies and procedures including Work, Health and Safety (WHS)/Occupational Health and Safety (OHS) requirements</w:t>
            </w:r>
          </w:p>
          <w:p w:rsidR="00000000" w:rsidRPr="00EB0EEF" w:rsidP="00EB0EEF">
            <w:pPr>
              <w:pStyle w:val="ListBullet"/>
            </w:pPr>
            <w:r w:rsidRPr="00EB0EEF">
              <w:t>implementing recovery plans</w:t>
            </w:r>
          </w:p>
          <w:p w:rsidR="00000000" w:rsidRPr="00EB0EEF" w:rsidP="00EB0EEF">
            <w:pPr>
              <w:pStyle w:val="ListBullet"/>
            </w:pPr>
            <w:r w:rsidRPr="00EB0EEF">
              <w:t>liaising, supporting and networking with service providers, agencies and organisations</w:t>
            </w:r>
          </w:p>
          <w:p w:rsidR="00000000" w:rsidRPr="00EB0EEF" w:rsidP="00EB0EEF">
            <w:pPr>
              <w:pStyle w:val="ListBullet"/>
            </w:pPr>
            <w:r w:rsidRPr="00EB0EEF">
              <w:t>pr</w:t>
            </w:r>
            <w:r w:rsidRPr="00EB0EEF">
              <w:t>oviding links to networks including expertise and resources.</w:t>
            </w:r>
          </w:p>
        </w:tc>
      </w:tr>
    </w:tbl>
    <w:p w:rsidR="00000000" w:rsidRPr="00EB0EEF" w:rsidP="00EB0EEF">
      <w:pPr>
        <w:pStyle w:val="NoPaddingFontSize1"/>
      </w:pPr>
    </w:p>
    <w:p w:rsidR="00000000" w:rsidRPr="00EB0EEF" w:rsidP="00EB0EEF">
      <w:pPr>
        <w:pStyle w:val="AllowPageBreak"/>
      </w:pPr>
    </w:p>
    <w:p w:rsidR="00000000" w:rsidRPr="00EB0EEF" w:rsidP="00EB0EEF">
      <w:pPr>
        <w:pStyle w:val="Heading1"/>
      </w:pPr>
      <w:bookmarkStart w:id="3" w:name="O_1024594"/>
      <w:bookmarkEnd w:id="3"/>
      <w:r w:rsidRPr="00EB0E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EF">
            <w:pPr>
              <w:pStyle w:val="BodyText"/>
              <w:rPr>
                <w:lang w:val="en-NZ"/>
              </w:rPr>
            </w:pPr>
            <w:r w:rsidRPr="00EB0EEF">
              <w:t xml:space="preserve">Evidence required to demonstrate competence in this unit must be relevant to and satisfy all the requirements of the elements and performance criteria and </w:t>
            </w:r>
            <w:r w:rsidRPr="00EB0EEF">
              <w:t>includes knowledge of</w:t>
            </w:r>
          </w:p>
        </w:tc>
      </w:tr>
      <w:tr w:rsidTr="00EB0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EF" w:rsidP="00EB0EEF">
            <w:pPr>
              <w:pStyle w:val="ListBullet"/>
            </w:pPr>
            <w:r w:rsidRPr="00EB0EEF">
              <w:t>common emergency events with related impacts, recovery needs and issues</w:t>
            </w:r>
          </w:p>
          <w:p w:rsidR="00000000" w:rsidRPr="00EB0EEF" w:rsidP="00EB0EEF">
            <w:pPr>
              <w:pStyle w:val="ListBullet"/>
            </w:pPr>
            <w:r w:rsidRPr="00EB0EEF">
              <w:t>legislative, regulatory frameworks and local, state and territory emergency management arrangements and recovery programs</w:t>
            </w:r>
          </w:p>
          <w:p w:rsidR="00000000" w:rsidRPr="00EB0EEF" w:rsidP="00EB0EEF">
            <w:pPr>
              <w:pStyle w:val="ListBullet"/>
            </w:pPr>
            <w:r w:rsidRPr="00EB0EEF">
              <w:t>organisational documentation, policies and procedures including</w:t>
            </w:r>
          </w:p>
          <w:p w:rsidR="00000000" w:rsidRPr="00EB0EEF" w:rsidP="00EB0EEF">
            <w:pPr>
              <w:pStyle w:val="ListBullet2"/>
            </w:pPr>
            <w:r w:rsidRPr="00EB0EEF">
              <w:t>arrangements specified in legislation or regulation</w:t>
            </w:r>
          </w:p>
          <w:p w:rsidR="00000000" w:rsidRPr="00EB0EEF" w:rsidP="00EB0EEF">
            <w:pPr>
              <w:pStyle w:val="ListBullet2"/>
            </w:pPr>
            <w:r w:rsidRPr="00EB0EEF">
              <w:t>existing recovery plans, agreements or memoranda of understanding</w:t>
            </w:r>
          </w:p>
          <w:p w:rsidR="00000000" w:rsidRPr="00EB0EEF" w:rsidP="00EB0EEF">
            <w:pPr>
              <w:pStyle w:val="ListBullet2"/>
            </w:pPr>
            <w:r w:rsidRPr="00EB0EEF">
              <w:t>local planning regulations, development controls and environmental plans</w:t>
            </w:r>
          </w:p>
          <w:p w:rsidR="00000000" w:rsidRPr="00EB0EEF" w:rsidP="00EB0EEF">
            <w:pPr>
              <w:pStyle w:val="ListBullet2"/>
            </w:pPr>
            <w:r w:rsidRPr="00EB0EEF">
              <w:t>organisational or jurisdictional emergency recovery policies or procedures including media protocols</w:t>
            </w:r>
          </w:p>
          <w:p w:rsidR="00000000" w:rsidRPr="00EB0EEF" w:rsidP="00EB0EEF">
            <w:pPr>
              <w:pStyle w:val="ListBullet2"/>
            </w:pPr>
            <w:r w:rsidRPr="00EB0EEF">
              <w:t xml:space="preserve">Work, Health and Safety (WHS)/Occupational Health and Safety (OHS) requirements </w:t>
            </w:r>
            <w:r w:rsidRPr="00EB0EEF">
              <w:t>including risk mitigation</w:t>
            </w:r>
          </w:p>
          <w:p w:rsidR="00000000" w:rsidRPr="00EB0EEF" w:rsidP="00EB0EEF">
            <w:pPr>
              <w:pStyle w:val="ListBullet"/>
            </w:pPr>
            <w:r w:rsidRPr="00EB0EEF">
              <w:t>potential resources</w:t>
            </w:r>
          </w:p>
          <w:p w:rsidR="00000000" w:rsidRPr="00EB0EEF" w:rsidP="00EB0EEF">
            <w:pPr>
              <w:pStyle w:val="ListBullet"/>
            </w:pPr>
            <w:r w:rsidRPr="00EB0EEF">
              <w:t>recovery plans and strategie</w:t>
            </w:r>
            <w:r w:rsidRPr="00EB0EEF">
              <w:t>s including</w:t>
            </w:r>
          </w:p>
          <w:p w:rsidR="00000000" w:rsidRPr="00EB0EEF" w:rsidP="00EB0EEF">
            <w:pPr>
              <w:pStyle w:val="ListBullet2"/>
            </w:pPr>
            <w:r w:rsidRPr="00EB0EEF">
              <w:t>access of recovery funds, assistance and resources</w:t>
            </w:r>
          </w:p>
          <w:p w:rsidR="00000000" w:rsidRPr="00EB0EEF" w:rsidP="00EB0EEF">
            <w:pPr>
              <w:pStyle w:val="ListBullet2"/>
            </w:pPr>
            <w:r w:rsidRPr="00EB0EEF">
              <w:t>collection and analysis of information about impacts, needs and issues to inform recovery planning</w:t>
            </w:r>
          </w:p>
          <w:p w:rsidR="00000000" w:rsidRPr="00EB0EEF" w:rsidP="00EB0EEF">
            <w:pPr>
              <w:pStyle w:val="ListBullet2"/>
            </w:pPr>
            <w:r w:rsidRPr="00EB0EEF">
              <w:t>consideration of locality development model</w:t>
            </w:r>
          </w:p>
          <w:p w:rsidR="00000000" w:rsidRPr="00EB0EEF" w:rsidP="00EB0EEF">
            <w:pPr>
              <w:pStyle w:val="ListBullet2"/>
            </w:pPr>
            <w:r w:rsidRPr="00EB0EEF">
              <w:t>development of community infrastructure, programs</w:t>
            </w:r>
            <w:r w:rsidRPr="00EB0EEF">
              <w:t xml:space="preserve"> and support</w:t>
            </w:r>
          </w:p>
          <w:p w:rsidR="00000000" w:rsidRPr="00EB0EEF" w:rsidP="00EB0EEF">
            <w:pPr>
              <w:pStyle w:val="ListBullet2"/>
            </w:pPr>
            <w:r w:rsidRPr="00EB0EEF">
              <w:t>development of self-help processes</w:t>
            </w:r>
          </w:p>
          <w:p w:rsidR="00000000" w:rsidRPr="00EB0EEF" w:rsidP="00EB0EEF">
            <w:pPr>
              <w:pStyle w:val="ListBullet2"/>
            </w:pPr>
            <w:r w:rsidRPr="00EB0EEF">
              <w:t>empowerment and ongoing support of new leaders</w:t>
            </w:r>
          </w:p>
          <w:p w:rsidR="00000000" w:rsidRPr="00EB0EEF" w:rsidP="00EB0EEF">
            <w:pPr>
              <w:pStyle w:val="ListBullet2"/>
            </w:pPr>
            <w:r w:rsidRPr="00EB0EEF">
              <w:t>engaging non-represented individuals and groups</w:t>
            </w:r>
          </w:p>
          <w:p w:rsidR="00000000" w:rsidRPr="00EB0EEF" w:rsidP="00EB0EEF">
            <w:pPr>
              <w:pStyle w:val="ListBullet2"/>
            </w:pPr>
            <w:r w:rsidRPr="00EB0EEF">
              <w:t>initiation of community action, community projects, community planning</w:t>
            </w:r>
          </w:p>
          <w:p w:rsidR="00000000" w:rsidRPr="00EB0EEF" w:rsidP="00EB0EEF">
            <w:pPr>
              <w:pStyle w:val="ListBullet2"/>
            </w:pPr>
            <w:r w:rsidRPr="00EB0EEF">
              <w:t>keeping families intact</w:t>
            </w:r>
          </w:p>
          <w:p w:rsidR="00000000" w:rsidRPr="00EB0EEF" w:rsidP="00EB0EEF">
            <w:pPr>
              <w:pStyle w:val="ListBullet2"/>
            </w:pPr>
            <w:r w:rsidRPr="00EB0EEF">
              <w:t>promotion and enhanced accessibility or relevance for existing services to a wider group of people</w:t>
            </w:r>
          </w:p>
          <w:p w:rsidR="00000000" w:rsidRPr="00EB0EEF" w:rsidP="00EB0EEF">
            <w:pPr>
              <w:pStyle w:val="ListBullet2"/>
            </w:pPr>
            <w:r w:rsidRPr="00EB0EEF">
              <w:t>provision of information for the public and media</w:t>
            </w:r>
          </w:p>
          <w:p w:rsidR="00000000" w:rsidRPr="00EB0EEF" w:rsidP="00EB0EEF">
            <w:pPr>
              <w:pStyle w:val="ListBullet2"/>
            </w:pPr>
            <w:r w:rsidRPr="00EB0EEF">
              <w:t>working within local frameworks including local councils, local organisations and business</w:t>
            </w:r>
          </w:p>
          <w:p w:rsidR="00000000" w:rsidRPr="00EB0EEF" w:rsidP="00EB0EEF">
            <w:pPr>
              <w:pStyle w:val="ListBullet"/>
            </w:pPr>
            <w:r w:rsidRPr="00EB0EEF">
              <w:t xml:space="preserve">socio-economic </w:t>
            </w:r>
            <w:r w:rsidRPr="00EB0EEF">
              <w:t>groups with diverse needs, perspectives and cultural backgrounds</w:t>
            </w:r>
          </w:p>
          <w:p w:rsidR="00000000" w:rsidRPr="00EB0EEF" w:rsidP="00EB0EEF">
            <w:pPr>
              <w:pStyle w:val="ListBullet"/>
            </w:pPr>
            <w:r w:rsidRPr="00EB0EEF">
              <w:t>stakeholders and networks</w:t>
            </w:r>
          </w:p>
          <w:p w:rsidR="00000000" w:rsidRPr="00EB0EEF" w:rsidP="00EB0EEF">
            <w:pPr>
              <w:pStyle w:val="ListBullet"/>
            </w:pPr>
            <w:r w:rsidRPr="00EB0EEF">
              <w:t xml:space="preserve">structure, processes and characteristics of community based organisations </w:t>
            </w:r>
          </w:p>
        </w:tc>
      </w:tr>
    </w:tbl>
    <w:p w:rsidR="00000000" w:rsidRPr="00EB0EEF" w:rsidP="00EB0EEF">
      <w:pPr>
        <w:pStyle w:val="NoPaddingFontSize1"/>
      </w:pPr>
    </w:p>
    <w:p w:rsidR="00000000" w:rsidRPr="00EB0EEF" w:rsidP="00EB0EEF">
      <w:pPr>
        <w:pStyle w:val="AllowPageBreak"/>
      </w:pPr>
    </w:p>
    <w:p w:rsidR="00000000" w:rsidRPr="00EB0EEF" w:rsidP="00EB0EEF">
      <w:pPr>
        <w:pStyle w:val="Heading1"/>
      </w:pPr>
      <w:bookmarkStart w:id="4" w:name="O_1024595"/>
      <w:bookmarkEnd w:id="4"/>
      <w:r w:rsidRPr="00EB0E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EF" w:rsidP="00EB0EEF">
            <w:pPr>
              <w:pStyle w:val="BodyText"/>
            </w:pPr>
            <w:r w:rsidRPr="00EB0EEF">
              <w:t>As a minimum,</w:t>
            </w:r>
            <w:r w:rsidRPr="00EB0EEF">
              <w:t xml:space="preserve"> assessors must satisfy applicable regulatory requirements, which include requirements in the Standards for Registered Training Organisations current at the time of assessment. </w:t>
            </w:r>
          </w:p>
          <w:p w:rsidR="00000000" w:rsidRPr="00EB0EEF" w:rsidP="00EB0EEF">
            <w:pPr>
              <w:pStyle w:val="BodyText"/>
            </w:pPr>
            <w:r w:rsidRPr="00EB0EEF">
              <w:t>As a minimum, assessment must satisfy applicable regulatory requirements, whic</w:t>
            </w:r>
            <w:r w:rsidRPr="00EB0EEF">
              <w:t>h include requirements in the Standards for Registered Training Organisations current at the time of assessment.</w:t>
            </w:r>
          </w:p>
          <w:p w:rsidR="00000000" w:rsidRPr="00EB0EEF" w:rsidP="00EB0EEF">
            <w:pPr>
              <w:pStyle w:val="BodyText"/>
            </w:pPr>
            <w:r w:rsidRPr="00EB0EEF">
              <w:t>Assessment processes and techniques must be appropriate to the language, literacy and numeracy requirements of the work being performed and the</w:t>
            </w:r>
            <w:r w:rsidRPr="00EB0EEF">
              <w:t xml:space="preserve"> needs of the candidate.</w:t>
            </w:r>
          </w:p>
          <w:p w:rsidR="00000000" w:rsidRPr="00EB0EEF" w:rsidP="00EB0EEF">
            <w:pPr>
              <w:pStyle w:val="BodyText"/>
            </w:pPr>
            <w:r w:rsidRPr="00EB0EE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EB0EEF" w:rsidP="00EB0EEF">
            <w:pPr>
              <w:pStyle w:val="BodyText"/>
            </w:pPr>
            <w:r w:rsidRPr="00EB0EEF">
              <w:t>Res</w:t>
            </w:r>
            <w:r w:rsidRPr="00EB0EEF">
              <w:t>ources for assessment must include access to</w:t>
            </w:r>
          </w:p>
          <w:p w:rsidR="00000000" w:rsidRPr="00EB0EEF" w:rsidP="00EB0EEF">
            <w:pPr>
              <w:pStyle w:val="ListBullet"/>
            </w:pPr>
            <w:r w:rsidRPr="00EB0EEF">
              <w:t>a range of relevant exercises, case studies and/or simulations</w:t>
            </w:r>
          </w:p>
          <w:p w:rsidR="00000000" w:rsidRPr="00EB0EEF" w:rsidP="00EB0EEF">
            <w:pPr>
              <w:pStyle w:val="ListBullet"/>
            </w:pPr>
            <w:r w:rsidRPr="00EB0EEF">
              <w:tab/>
              <w:t>relevant and appropriate materials, equipment, tools and personal protective clothing and equipment currently used in industry</w:t>
            </w:r>
          </w:p>
          <w:p w:rsidR="00000000" w:rsidRPr="00EB0EEF" w:rsidP="00EB0EEF">
            <w:pPr>
              <w:pStyle w:val="ListBullet"/>
            </w:pPr>
            <w:r w:rsidRPr="00EB0EEF">
              <w:tab/>
              <w:t>applicable documen</w:t>
            </w:r>
            <w:r w:rsidRPr="00EB0EEF">
              <w:t>tation including organisational procedures, industry standards, equipment specifications, regulations, codes of practice and operational manuals.</w:t>
            </w:r>
          </w:p>
        </w:tc>
      </w:tr>
    </w:tbl>
    <w:p w:rsidR="00000000" w:rsidRPr="00EB0EEF" w:rsidP="00EB0EEF">
      <w:pPr>
        <w:pStyle w:val="NoPaddingFontSize1"/>
      </w:pPr>
    </w:p>
    <w:p w:rsidR="00000000" w:rsidRPr="00EB0EEF" w:rsidP="00EB0EEF">
      <w:pPr>
        <w:pStyle w:val="AllowPageBreak"/>
      </w:pPr>
    </w:p>
    <w:p w:rsidR="00000000" w:rsidRPr="00EB0EEF" w:rsidP="00EB0EEF">
      <w:pPr>
        <w:pStyle w:val="Heading1"/>
      </w:pPr>
      <w:bookmarkStart w:id="5" w:name="O_1024598"/>
      <w:bookmarkEnd w:id="5"/>
      <w:r w:rsidRPr="00EB0EEF">
        <w:t>Links</w:t>
      </w:r>
    </w:p>
    <w:p w:rsidR="00000000" w:rsidRPr="00EB0EEF" w:rsidP="00BB5F12">
      <w:pPr>
        <w:pStyle w:val="BodyText"/>
      </w:pPr>
      <w:r w:rsidRPr="00EB0EE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21BD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B0EEF" w:rsidP="00EB0EEF"/>
    <w:sectPr w:rsidSect="00EB0E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EF" w:rsidRPr="00BB5F12" w:rsidP="00BB5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12" w:rsidP="00EB0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F12" w:rsidP="00EB0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5F12" w:rsidP="00EB0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EEF" w:rsidRPr="00BB5F12" w:rsidP="00BB5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12" w:rsidRPr="002D2AF8" w:rsidP="00EB0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PUAEMR016 Facilitate community involvement in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BB5F12" w:rsidP="00EB0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E1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1E8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5CE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EEF"/>
  </w:style>
  <w:style w:type="character" w:customStyle="1" w:styleId="Heading1Char">
    <w:name w:val="Heading 1 Char"/>
    <w:basedOn w:val="DefaultParagraphFont"/>
    <w:link w:val="Heading1"/>
    <w:rsid w:val="00EB0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E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EEF"/>
    <w:rPr>
      <w:b/>
      <w:spacing w:val="0"/>
    </w:rPr>
  </w:style>
  <w:style w:type="paragraph" w:styleId="ListBullet2">
    <w:name w:val="List Bullet 2"/>
    <w:basedOn w:val="List2"/>
    <w:rsid w:val="00EB0E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0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0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0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EEF"/>
    <w:rPr>
      <w:i/>
    </w:rPr>
  </w:style>
  <w:style w:type="paragraph" w:styleId="Caption">
    <w:name w:val="caption"/>
    <w:basedOn w:val="BodyText"/>
    <w:next w:val="Normal"/>
    <w:qFormat/>
    <w:rsid w:val="00EB0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EEF"/>
  </w:style>
  <w:style w:type="paragraph" w:styleId="TableofFigures">
    <w:name w:val="table of figures"/>
    <w:basedOn w:val="Normal"/>
    <w:next w:val="Normal"/>
    <w:semiHidden/>
    <w:rsid w:val="00EB0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E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0EEF"/>
    <w:rPr>
      <w:rFonts w:ascii="Wingdings" w:hAnsi="Wingdings"/>
    </w:rPr>
  </w:style>
  <w:style w:type="paragraph" w:customStyle="1" w:styleId="TableHeading">
    <w:name w:val="Table Heading"/>
    <w:basedOn w:val="HeadingBase"/>
    <w:rsid w:val="00EB0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EEF"/>
    <w:rPr>
      <w:color w:val="0033CC"/>
      <w:u w:val="none"/>
    </w:rPr>
  </w:style>
  <w:style w:type="paragraph" w:customStyle="1" w:styleId="BodyTextRight">
    <w:name w:val="Body Text Right"/>
    <w:basedOn w:val="BodyText"/>
    <w:rsid w:val="00EB0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E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EEF"/>
    <w:rPr>
      <w:sz w:val="32"/>
    </w:rPr>
  </w:style>
  <w:style w:type="paragraph" w:customStyle="1" w:styleId="HeadingProcedure">
    <w:name w:val="Heading Procedure"/>
    <w:basedOn w:val="HeadingBase"/>
    <w:next w:val="Normal"/>
    <w:rsid w:val="00EB0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EEF"/>
    <w:pPr>
      <w:spacing w:before="60" w:after="60"/>
    </w:pPr>
  </w:style>
  <w:style w:type="paragraph" w:styleId="ListContinue">
    <w:name w:val="List Continue"/>
    <w:basedOn w:val="List"/>
    <w:rsid w:val="00EB0EEF"/>
    <w:pPr>
      <w:ind w:firstLine="0"/>
    </w:pPr>
  </w:style>
  <w:style w:type="paragraph" w:customStyle="1" w:styleId="ListNote">
    <w:name w:val="List Note"/>
    <w:basedOn w:val="List"/>
    <w:rsid w:val="00EB0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EEF"/>
    <w:rPr>
      <w:rFonts w:ascii="Courier New" w:hAnsi="Courier New"/>
    </w:rPr>
  </w:style>
  <w:style w:type="paragraph" w:customStyle="1" w:styleId="NoteBullet">
    <w:name w:val="Note Bullet"/>
    <w:basedOn w:val="Note"/>
    <w:rsid w:val="00EB0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E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EEF"/>
    <w:rPr>
      <w:b/>
      <w:smallCaps/>
    </w:rPr>
  </w:style>
  <w:style w:type="paragraph" w:customStyle="1" w:styleId="TableListNumber">
    <w:name w:val="Table List Number"/>
    <w:basedOn w:val="ListNumber"/>
    <w:rsid w:val="00EB0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EEF"/>
    <w:pPr>
      <w:numPr>
        <w:numId w:val="9"/>
      </w:numPr>
    </w:pPr>
  </w:style>
  <w:style w:type="paragraph" w:customStyle="1" w:styleId="ListAlpha2">
    <w:name w:val="List Alpha 2"/>
    <w:basedOn w:val="List2"/>
    <w:rsid w:val="00EB0EEF"/>
    <w:pPr>
      <w:numPr>
        <w:numId w:val="8"/>
      </w:numPr>
    </w:pPr>
  </w:style>
  <w:style w:type="paragraph" w:styleId="List2">
    <w:name w:val="List 2"/>
    <w:basedOn w:val="BodyText"/>
    <w:rsid w:val="00EB0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E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E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0EEF"/>
    <w:pPr>
      <w:numPr>
        <w:numId w:val="4"/>
      </w:numPr>
    </w:pPr>
  </w:style>
  <w:style w:type="paragraph" w:styleId="ListContinue2">
    <w:name w:val="List Continue 2"/>
    <w:basedOn w:val="List2"/>
    <w:rsid w:val="00EB0EEF"/>
    <w:pPr>
      <w:ind w:firstLine="0"/>
    </w:pPr>
  </w:style>
  <w:style w:type="paragraph" w:styleId="ListContinue3">
    <w:name w:val="List Continue 3"/>
    <w:basedOn w:val="List3"/>
    <w:rsid w:val="00EB0EEF"/>
    <w:pPr>
      <w:ind w:left="1021" w:firstLine="0"/>
    </w:pPr>
  </w:style>
  <w:style w:type="paragraph" w:styleId="ListContinue4">
    <w:name w:val="List Continue 4"/>
    <w:basedOn w:val="List4"/>
    <w:rsid w:val="00EB0EEF"/>
    <w:pPr>
      <w:ind w:firstLine="0"/>
    </w:pPr>
  </w:style>
  <w:style w:type="paragraph" w:styleId="ListContinue5">
    <w:name w:val="List Continue 5"/>
    <w:basedOn w:val="List5"/>
    <w:rsid w:val="00EB0EEF"/>
    <w:pPr>
      <w:ind w:firstLine="0"/>
    </w:pPr>
  </w:style>
  <w:style w:type="paragraph" w:styleId="ListNumber3">
    <w:name w:val="List Number 3"/>
    <w:basedOn w:val="List3"/>
    <w:rsid w:val="00EB0EEF"/>
    <w:pPr>
      <w:numPr>
        <w:numId w:val="5"/>
      </w:numPr>
    </w:pPr>
  </w:style>
  <w:style w:type="paragraph" w:styleId="ListNumber4">
    <w:name w:val="List Number 4"/>
    <w:basedOn w:val="List4"/>
    <w:rsid w:val="00EB0EEF"/>
    <w:pPr>
      <w:numPr>
        <w:numId w:val="6"/>
      </w:numPr>
    </w:pPr>
  </w:style>
  <w:style w:type="paragraph" w:styleId="ListNumber5">
    <w:name w:val="List Number 5"/>
    <w:basedOn w:val="List5"/>
    <w:rsid w:val="00EB0EEF"/>
    <w:pPr>
      <w:numPr>
        <w:numId w:val="7"/>
      </w:numPr>
    </w:pPr>
  </w:style>
  <w:style w:type="paragraph" w:styleId="BlockText">
    <w:name w:val="Block Text"/>
    <w:basedOn w:val="Normal"/>
    <w:rsid w:val="00EB0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EEF"/>
    <w:rPr>
      <w:sz w:val="16"/>
      <w:vertAlign w:val="superscript"/>
    </w:rPr>
  </w:style>
  <w:style w:type="character" w:customStyle="1" w:styleId="Symbols">
    <w:name w:val="Symbols"/>
    <w:basedOn w:val="DefaultParagraphFont"/>
    <w:rsid w:val="00EB0EEF"/>
    <w:rPr>
      <w:rFonts w:ascii="Symbol" w:hAnsi="Symbol"/>
    </w:rPr>
  </w:style>
  <w:style w:type="character" w:customStyle="1" w:styleId="MenuOptions">
    <w:name w:val="Menu Options"/>
    <w:basedOn w:val="DefaultParagraphFont"/>
    <w:rsid w:val="00EB0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EEF"/>
    <w:rPr>
      <w:b/>
    </w:rPr>
  </w:style>
  <w:style w:type="character" w:customStyle="1" w:styleId="Underlined">
    <w:name w:val="Underlined"/>
    <w:basedOn w:val="DefaultParagraphFont"/>
    <w:rsid w:val="00EB0EEF"/>
    <w:rPr>
      <w:u w:val="single"/>
    </w:rPr>
  </w:style>
  <w:style w:type="paragraph" w:customStyle="1" w:styleId="TableBodyTextRight">
    <w:name w:val="Table Body Text Right"/>
    <w:basedOn w:val="TableBodyText"/>
    <w:rsid w:val="00EB0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EEF"/>
    <w:rPr>
      <w:sz w:val="18"/>
    </w:rPr>
  </w:style>
  <w:style w:type="paragraph" w:customStyle="1" w:styleId="BodySmallRight">
    <w:name w:val="Body Small Right"/>
    <w:basedOn w:val="BodyTextRight"/>
    <w:rsid w:val="00EB0EEF"/>
    <w:rPr>
      <w:sz w:val="18"/>
      <w:szCs w:val="18"/>
    </w:rPr>
  </w:style>
  <w:style w:type="paragraph" w:customStyle="1" w:styleId="MarginEdition">
    <w:name w:val="Margin Edition"/>
    <w:basedOn w:val="MarginNote"/>
    <w:rsid w:val="00EB0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EEF"/>
    <w:rPr>
      <w:sz w:val="2"/>
      <w:szCs w:val="2"/>
    </w:rPr>
  </w:style>
  <w:style w:type="character" w:customStyle="1" w:styleId="Small">
    <w:name w:val="Small"/>
    <w:basedOn w:val="DefaultParagraphFont"/>
    <w:rsid w:val="00EB0EEF"/>
    <w:rPr>
      <w:sz w:val="16"/>
    </w:rPr>
  </w:style>
  <w:style w:type="paragraph" w:customStyle="1" w:styleId="WideTable">
    <w:name w:val="Wide Table"/>
    <w:basedOn w:val="Normal"/>
    <w:rsid w:val="00EB0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EEF"/>
  </w:style>
  <w:style w:type="paragraph" w:styleId="Quote">
    <w:name w:val="Quote"/>
    <w:basedOn w:val="Heading1"/>
    <w:link w:val="QuoteChar"/>
    <w:qFormat/>
    <w:rsid w:val="00EB0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EEF"/>
    <w:pPr>
      <w:pageBreakBefore/>
    </w:pPr>
  </w:style>
  <w:style w:type="paragraph" w:customStyle="1" w:styleId="Border">
    <w:name w:val="Border"/>
    <w:basedOn w:val="Normal"/>
    <w:qFormat/>
    <w:rsid w:val="00EB0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EEF"/>
    <w:rPr>
      <w:u w:val="single"/>
    </w:rPr>
  </w:style>
  <w:style w:type="character" w:customStyle="1" w:styleId="BoldandItalics">
    <w:name w:val="Bold and Italics"/>
    <w:qFormat/>
    <w:rsid w:val="00EB0EEF"/>
    <w:rPr>
      <w:b/>
      <w:i/>
      <w:u w:val="none"/>
    </w:rPr>
  </w:style>
  <w:style w:type="paragraph" w:styleId="BalloonText">
    <w:name w:val="Balloon Text"/>
    <w:basedOn w:val="Normal"/>
    <w:link w:val="BalloonTextChar"/>
    <w:rsid w:val="00EB0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EEF"/>
    <w:pPr>
      <w:spacing w:before="0" w:after="0"/>
    </w:pPr>
  </w:style>
  <w:style w:type="paragraph" w:customStyle="1" w:styleId="BodyTextBold">
    <w:name w:val="Body Text Bold"/>
    <w:basedOn w:val="BodyText"/>
    <w:qFormat/>
    <w:rsid w:val="00EB0EEF"/>
    <w:rPr>
      <w:b/>
    </w:rPr>
  </w:style>
  <w:style w:type="character" w:styleId="Hyperlink">
    <w:name w:val="Hyperlink"/>
    <w:basedOn w:val="DefaultParagraphFont"/>
    <w:uiPriority w:val="99"/>
    <w:unhideWhenUsed/>
    <w:rsid w:val="00BB5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4133</Characters>
  <Application>Microsoft Office Word</Application>
  <DocSecurity>0</DocSecurity>
  <Lines>93</Lines>
  <Paragraphs>67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PUAEMR016 Facilitate community involvement in recovery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2020-12-17T22:31:00Z</dcterms:created>
  <dcterms:modified xsi:type="dcterms:W3CDTF">2020-12-17T22:31:00Z</dcterms:modified>
</cp:coreProperties>
</file>