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ED6" w:rsidP="00DD2ED6">
      <w:pPr>
        <w:pStyle w:val="Title"/>
      </w:pPr>
      <w:r>
        <w:fldChar w:fldCharType="begin"/>
      </w:r>
      <w:r>
        <w:instrText xml:space="preserve"> TITLE   \* MERGEFORMAT </w:instrText>
      </w:r>
      <w:r>
        <w:fldChar w:fldCharType="separate"/>
      </w:r>
      <w:r>
        <w:t>PUAEMR009 Facilitate emergency risk assessment</w:t>
      </w:r>
      <w:r>
        <w:fldChar w:fldCharType="end"/>
      </w:r>
    </w:p>
    <w:p w:rsidR="00DD2ED6" w:rsidP="00DD2ED6">
      <w:pPr>
        <w:pStyle w:val="Version"/>
        <w:sectPr w:rsidSect="00D515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154D" w:rsidP="00D5154D">
      <w:pPr>
        <w:pStyle w:val="SuperHeading"/>
      </w:pPr>
      <w:r w:rsidRPr="00D5154D">
        <w:t>PUAEMR009 Facilitate emergency risk assessment</w:t>
      </w:r>
    </w:p>
    <w:p w:rsidR="00000000" w:rsidRPr="00D5154D" w:rsidP="00D5154D">
      <w:pPr>
        <w:pStyle w:val="Heading1"/>
      </w:pPr>
      <w:bookmarkStart w:id="1" w:name="O_1153439"/>
      <w:bookmarkEnd w:id="1"/>
      <w:r w:rsidRPr="00D5154D">
        <w:t>Modification History</w:t>
      </w:r>
    </w:p>
    <w:tbl>
      <w:tblPr>
        <w:tblW w:w="9493" w:type="dxa"/>
        <w:tblLayout w:type="fixed"/>
        <w:tblCellMar>
          <w:left w:w="62" w:type="dxa"/>
          <w:right w:w="62" w:type="dxa"/>
        </w:tblCellMar>
        <w:tblLook w:val="0000"/>
      </w:tblPr>
      <w:tblGrid>
        <w:gridCol w:w="9493"/>
      </w:tblGrid>
      <w:tr w:rsidTr="00D5154D">
        <w:tblPrEx>
          <w:tblW w:w="9493" w:type="dxa"/>
          <w:tblLayout w:type="fixed"/>
          <w:tblCellMar>
            <w:left w:w="62" w:type="dxa"/>
            <w:right w:w="62" w:type="dxa"/>
          </w:tblCellMar>
          <w:tblLook w:val="0000"/>
        </w:tblPrEx>
        <w:tc>
          <w:tcPr>
            <w:tcW w:w="9493"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rPr>
                <w:rStyle w:val="SpecialBold"/>
              </w:rPr>
              <w:t>Release 2.0</w:t>
            </w:r>
            <w:r w:rsidRPr="00D5154D">
              <w:t xml:space="preserve"> This is the second release of this unit of competency in the PUA Public Safety Training Package.</w:t>
            </w:r>
          </w:p>
          <w:p w:rsidR="00000000" w:rsidRPr="00D5154D" w:rsidP="00D5154D">
            <w:pPr>
              <w:pStyle w:val="BodyText"/>
            </w:pPr>
            <w:r w:rsidRPr="00D5154D">
              <w:t>Clarification of text, addition/deletion of Performance Criteria and minor changes to Knowledge and Performance Evide</w:t>
            </w:r>
            <w:r w:rsidRPr="00D5154D">
              <w:t>nce.</w:t>
            </w:r>
          </w:p>
          <w:p w:rsidR="00000000" w:rsidRPr="00D5154D" w:rsidP="00D5154D">
            <w:pPr>
              <w:pStyle w:val="BodyText"/>
            </w:pPr>
            <w:r w:rsidRPr="00D5154D">
              <w:rPr>
                <w:rStyle w:val="SpecialBold"/>
              </w:rPr>
              <w:t xml:space="preserve">Release 1.0 </w:t>
            </w:r>
            <w:r w:rsidRPr="00D5154D">
              <w:t>This is the first release of this unit of competency in the PUA Public Safety Training Package.</w:t>
            </w:r>
          </w:p>
        </w:tc>
      </w:tr>
    </w:tbl>
    <w:p w:rsidR="00000000" w:rsidRPr="00D5154D" w:rsidP="00D5154D">
      <w:pPr>
        <w:pStyle w:val="NoPaddingFontSize1"/>
      </w:pPr>
    </w:p>
    <w:p w:rsidR="00000000" w:rsidRPr="00D5154D" w:rsidP="00D5154D">
      <w:pPr>
        <w:pStyle w:val="AllowPageBreak"/>
      </w:pPr>
    </w:p>
    <w:p w:rsidR="00000000" w:rsidRPr="00D5154D" w:rsidP="00D5154D">
      <w:pPr>
        <w:pStyle w:val="Heading1"/>
      </w:pPr>
      <w:bookmarkStart w:id="2" w:name="O_1153438"/>
      <w:bookmarkEnd w:id="2"/>
      <w:r w:rsidRPr="00D5154D">
        <w:t>Application</w:t>
      </w:r>
    </w:p>
    <w:tbl>
      <w:tblPr>
        <w:tblW w:w="9497" w:type="dxa"/>
        <w:tblLayout w:type="fixed"/>
        <w:tblCellMar>
          <w:left w:w="62" w:type="dxa"/>
          <w:right w:w="62" w:type="dxa"/>
        </w:tblCellMar>
        <w:tblLook w:val="0000"/>
      </w:tblPr>
      <w:tblGrid>
        <w:gridCol w:w="9497"/>
      </w:tblGrid>
      <w:tr w:rsidTr="00D51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t xml:space="preserve">This unit of competency involves the skills and knowledge required to facilitate the development of an agreed </w:t>
            </w:r>
            <w:r w:rsidRPr="00D5154D">
              <w:t>list of prioritised risks, using an emergency risk management process developed in cooperation with the community, that is consistent with standards. It includes identifying, defining and engaging with entities, establishing context and risk criteria, iden</w:t>
            </w:r>
            <w:r w:rsidRPr="00D5154D">
              <w:t>tifying and analysing risk, evaluating risks, promoting ongoing commitment to process and outcomes and monitoring and reviewing processes and outcomes.</w:t>
            </w:r>
          </w:p>
          <w:p w:rsidR="00000000" w:rsidRPr="00D5154D" w:rsidP="00D5154D">
            <w:pPr>
              <w:pStyle w:val="BodyText"/>
            </w:pPr>
            <w:r w:rsidRPr="00D5154D">
              <w:t>The unit applies to personnel who facilitate emergency risk assessments with a community or part of a co</w:t>
            </w:r>
            <w:r w:rsidRPr="00D5154D">
              <w:t xml:space="preserve">mmunity and who will act as a project manager or facilitator for working groups that are used to conduct emergency risk assessments. </w:t>
            </w:r>
          </w:p>
          <w:p w:rsidR="00000000" w:rsidRPr="00D5154D" w:rsidP="00D5154D">
            <w:pPr>
              <w:pStyle w:val="BodyText"/>
            </w:pPr>
            <w:r w:rsidRPr="00D5154D">
              <w:t>No licensing, legislative or certification requirements apply to this unit at the time of publication.</w:t>
            </w:r>
          </w:p>
        </w:tc>
      </w:tr>
    </w:tbl>
    <w:p w:rsidR="00000000" w:rsidRPr="00D5154D" w:rsidP="00D5154D">
      <w:pPr>
        <w:pStyle w:val="NoPaddingFontSize1"/>
      </w:pPr>
    </w:p>
    <w:p w:rsidR="00000000" w:rsidRPr="00D5154D" w:rsidP="00D5154D">
      <w:pPr>
        <w:pStyle w:val="AllowPageBreak"/>
      </w:pPr>
    </w:p>
    <w:p w:rsidR="00000000" w:rsidRPr="00D5154D" w:rsidP="00D5154D">
      <w:pPr>
        <w:pStyle w:val="Heading1"/>
      </w:pPr>
      <w:bookmarkStart w:id="3" w:name="O_1153437"/>
      <w:bookmarkEnd w:id="3"/>
      <w:r w:rsidRPr="00D5154D">
        <w:t>Pre-requisite Unit</w:t>
      </w:r>
    </w:p>
    <w:tbl>
      <w:tblPr>
        <w:tblW w:w="9497" w:type="dxa"/>
        <w:tblLayout w:type="fixed"/>
        <w:tblCellMar>
          <w:left w:w="62" w:type="dxa"/>
          <w:right w:w="62" w:type="dxa"/>
        </w:tblCellMar>
        <w:tblLook w:val="0000"/>
      </w:tblPr>
      <w:tblGrid>
        <w:gridCol w:w="9497"/>
      </w:tblGrid>
      <w:tr w:rsidTr="00D51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t>Not applicable.</w:t>
            </w:r>
          </w:p>
        </w:tc>
      </w:tr>
    </w:tbl>
    <w:p w:rsidR="00000000" w:rsidRPr="00D5154D" w:rsidP="00D5154D">
      <w:pPr>
        <w:pStyle w:val="NoPaddingFontSize1"/>
      </w:pPr>
    </w:p>
    <w:p w:rsidR="00000000" w:rsidRPr="00D5154D" w:rsidP="00D5154D">
      <w:pPr>
        <w:pStyle w:val="AllowPageBreak"/>
      </w:pPr>
    </w:p>
    <w:p w:rsidR="00000000" w:rsidRPr="00D5154D" w:rsidP="00D5154D">
      <w:pPr>
        <w:pStyle w:val="Heading1"/>
      </w:pPr>
      <w:bookmarkStart w:id="4" w:name="O_1153436"/>
      <w:bookmarkEnd w:id="4"/>
      <w:r w:rsidRPr="00D5154D">
        <w:t>Competency Field</w:t>
      </w:r>
    </w:p>
    <w:tbl>
      <w:tblPr>
        <w:tblW w:w="9497" w:type="dxa"/>
        <w:tblLayout w:type="fixed"/>
        <w:tblCellMar>
          <w:left w:w="62" w:type="dxa"/>
          <w:right w:w="62" w:type="dxa"/>
        </w:tblCellMar>
        <w:tblLook w:val="0000"/>
      </w:tblPr>
      <w:tblGrid>
        <w:gridCol w:w="9497"/>
      </w:tblGrid>
      <w:tr w:rsidTr="00D51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t>Emergency Management</w:t>
            </w:r>
          </w:p>
        </w:tc>
      </w:tr>
    </w:tbl>
    <w:p w:rsidR="00000000" w:rsidRPr="00D5154D" w:rsidP="00D5154D">
      <w:pPr>
        <w:pStyle w:val="NoPaddingFontSize1"/>
      </w:pPr>
    </w:p>
    <w:p w:rsidR="00000000" w:rsidRPr="00D5154D" w:rsidP="00D5154D">
      <w:pPr>
        <w:pStyle w:val="AllowPageBreak"/>
      </w:pPr>
    </w:p>
    <w:p w:rsidR="00000000" w:rsidRPr="00D5154D" w:rsidP="00D5154D">
      <w:pPr>
        <w:pStyle w:val="Heading1"/>
      </w:pPr>
      <w:bookmarkStart w:id="5" w:name="O_1153435"/>
      <w:bookmarkEnd w:id="5"/>
      <w:r w:rsidRPr="00D5154D">
        <w:t>Unit Sector</w:t>
      </w:r>
    </w:p>
    <w:tbl>
      <w:tblPr>
        <w:tblW w:w="9497" w:type="dxa"/>
        <w:tblLayout w:type="fixed"/>
        <w:tblCellMar>
          <w:left w:w="62" w:type="dxa"/>
          <w:right w:w="62" w:type="dxa"/>
        </w:tblCellMar>
        <w:tblLook w:val="0000"/>
      </w:tblPr>
      <w:tblGrid>
        <w:gridCol w:w="9497"/>
      </w:tblGrid>
      <w:tr w:rsidTr="00D51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t>Not applicable</w:t>
            </w:r>
          </w:p>
        </w:tc>
      </w:tr>
    </w:tbl>
    <w:p w:rsidR="00000000" w:rsidRPr="00D5154D" w:rsidP="00D5154D">
      <w:pPr>
        <w:pStyle w:val="NoPaddingFontSize1"/>
      </w:pPr>
    </w:p>
    <w:p w:rsidR="00000000" w:rsidRPr="00D5154D" w:rsidP="00D5154D">
      <w:pPr>
        <w:pStyle w:val="AllowPageBreak"/>
      </w:pPr>
    </w:p>
    <w:p w:rsidR="00000000" w:rsidRPr="00D5154D" w:rsidP="00D5154D">
      <w:pPr>
        <w:pStyle w:val="Heading1"/>
      </w:pPr>
      <w:bookmarkStart w:id="6" w:name="O_1153434"/>
      <w:bookmarkEnd w:id="6"/>
      <w:r w:rsidRPr="00D5154D">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D5154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PERFORMANCE CRITERIA</w:t>
            </w:r>
          </w:p>
        </w:tc>
      </w:tr>
      <w:tr w:rsidTr="00D5154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 xml:space="preserve">Elements describe the essential </w:t>
            </w:r>
            <w:r w:rsidRPr="00D5154D">
              <w:t>outcomes.</w:t>
            </w:r>
          </w:p>
        </w:tc>
        <w:tc>
          <w:tcPr>
            <w:tcW w:w="6330" w:type="dxa"/>
            <w:gridSpan w:val="2"/>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 xml:space="preserve">Performance criteria describe the performance needed to </w:t>
            </w:r>
            <w:r w:rsidRPr="00D5154D">
              <w:t>demonstrate achievement of the element.</w:t>
            </w:r>
          </w:p>
        </w:tc>
      </w:tr>
      <w:tr w:rsidTr="00D5154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rPr>
                <w:rStyle w:val="SpecialBold"/>
              </w:rPr>
              <w:t>Identify, define and engage entities</w:t>
            </w: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Entities are defined and identified</w:t>
            </w:r>
          </w:p>
        </w:tc>
      </w:tr>
      <w:tr w:rsidTr="00D5154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Known risks, stakeholder/ent</w:t>
            </w:r>
            <w:r w:rsidRPr="00D5154D">
              <w:t>ity analysis, specialist expertise and community and organisational sources of information are used to identify communication and consultation networks that may be useful</w:t>
            </w:r>
          </w:p>
        </w:tc>
      </w:tr>
      <w:tr w:rsidTr="00D5154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Working group is established with an appropriate balance of expertise, representation and authority included</w:t>
            </w:r>
          </w:p>
        </w:tc>
      </w:tr>
      <w:tr w:rsidTr="00D5154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Emergency risk principles, terminology and processes are explained to and further developed with the community</w:t>
            </w:r>
          </w:p>
        </w:tc>
      </w:tr>
      <w:tr w:rsidTr="00D5154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Implementation of emer</w:t>
            </w:r>
            <w:r w:rsidRPr="00D5154D">
              <w:t xml:space="preserve">gency risk management processes are negotiated with relevant entities </w:t>
            </w:r>
          </w:p>
        </w:tc>
      </w:tr>
      <w:tr w:rsidTr="00D5154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Communication strategies are selected to develop a communication plan</w:t>
            </w:r>
          </w:p>
        </w:tc>
      </w:tr>
      <w:tr w:rsidTr="00D5154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rPr>
                <w:rStyle w:val="SpecialBold"/>
              </w:rPr>
              <w:t>Establish context and risk criteria</w:t>
            </w: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Legislative, regulatory and organisational requirements including policies, procedures, standards and desired outcomes are identified</w:t>
            </w:r>
          </w:p>
        </w:tc>
      </w:tr>
      <w:tr w:rsidTr="00D5154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 xml:space="preserve">Objectives, expectations and scope of risk assessment are identified using emergency risk management standards and </w:t>
            </w:r>
            <w:r w:rsidRPr="00D5154D">
              <w:t>guidelines</w:t>
            </w:r>
          </w:p>
        </w:tc>
      </w:tr>
      <w:tr w:rsidTr="00D5154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 xml:space="preserve">Information on community characteristics, safety expectations, risk perceptions, roles and the requirements of entities is collected </w:t>
            </w:r>
          </w:p>
        </w:tc>
      </w:tr>
      <w:tr w:rsidTr="00D5154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Practical constraints, existing treatment strategies and expectations are reviewed when developin</w:t>
            </w:r>
            <w:r w:rsidRPr="00D5154D">
              <w:t>g the risk criteria</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Draft criteria and supporting explanations are circulated for comment</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Processes for accountability and communication of accurate and consistent information to entities are developed and applied</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rPr>
                <w:rStyle w:val="SpecialBold"/>
              </w:rPr>
              <w:t>Identify and analyse risks</w:t>
            </w: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Sources of risk are identified through interaction of hazards, communities and the environment</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 xml:space="preserve">Community elements at risk are identified </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Risk vulnerability of communities and the environment is determined accor</w:t>
            </w:r>
            <w:r w:rsidRPr="00D5154D">
              <w:t xml:space="preserve">ding to likelihood, consequence and confidence </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 xml:space="preserve">Risk statements describing consequences are analysed and documented </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 xml:space="preserve">Risks are analysed in accordance with organisational procedures </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Risks and risk statements are rated and prioritised in accordance with agreed risk criteria</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 xml:space="preserve">Entities are consulted and feedback is documented </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Promotion of the emergency risk project is authorised before being communicated to others</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rPr>
                <w:rStyle w:val="SpecialBold"/>
              </w:rPr>
              <w:t>Evaluate risks</w:t>
            </w: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 xml:space="preserve">Risks requiring additional analysis or treatment are determined </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 xml:space="preserve">Tolerability and acceptability of risks are agreed with entities </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rPr>
                <w:rStyle w:val="SpecialBold"/>
              </w:rPr>
              <w:t>Promote ongoing commitment to</w:t>
            </w:r>
            <w:r w:rsidRPr="00D5154D">
              <w:t xml:space="preserve"> </w:t>
            </w:r>
            <w:r w:rsidRPr="00D5154D">
              <w:rPr>
                <w:rStyle w:val="SpecialBold"/>
              </w:rPr>
              <w:t>process and outcomes</w:t>
            </w: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Consultation is undertaken throughout all</w:t>
            </w:r>
            <w:r w:rsidRPr="00D5154D">
              <w:t xml:space="preserve"> stages of the emergency risk process </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Various communication and engagement strategies are used in accordance with organisational procedures and community expectations</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 xml:space="preserve">Stages of the risk assessment process, decisions taken and outcomes are documented </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Information is provided to the community taking into consideration language, literacy and cultural needs</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rPr>
                <w:rStyle w:val="SpecialBold"/>
              </w:rPr>
              <w:t>Monitor and review</w:t>
            </w:r>
            <w:r w:rsidRPr="00D5154D">
              <w:t xml:space="preserve"> </w:t>
            </w:r>
            <w:r w:rsidRPr="00D5154D">
              <w:rPr>
                <w:rStyle w:val="SpecialBold"/>
              </w:rPr>
              <w:t>process and outcomes</w:t>
            </w: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Emergency ris</w:t>
            </w:r>
            <w:r w:rsidRPr="00D5154D">
              <w:t xml:space="preserve">k assessment is completed and documented </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 xml:space="preserve">Data and contact information for entities is reviewed regularly and updated </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Review of the risk register is undertaken in accordance with the schedule or in response to emergency risk drivers or triggers</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6.4</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 xml:space="preserve">Opportunities for improving the emergency risk assessment plan and processes are reported and action is taken </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6.5</w:t>
            </w:r>
          </w:p>
        </w:tc>
        <w:tc>
          <w:tcPr>
            <w:tcW w:w="5628"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t>Allo</w:t>
            </w:r>
            <w:r w:rsidRPr="00D5154D">
              <w:t>cated tasks are completed on time, whilst encouraging entities to help achieve common goals</w:t>
            </w:r>
          </w:p>
        </w:tc>
      </w:tr>
      <w:tr w:rsidTr="00D5154D">
        <w:tblPrEx>
          <w:tblW w:w="9498" w:type="dxa"/>
          <w:tblLayout w:type="fixed"/>
          <w:tblCellMar>
            <w:left w:w="62" w:type="dxa"/>
            <w:right w:w="62" w:type="dxa"/>
          </w:tblCellMar>
          <w:tblLook w:val="0000"/>
        </w:tblPrEx>
        <w:trPr>
          <w:trHeight w:val="71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154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5154D">
            <w:pPr>
              <w:pStyle w:val="BodyText"/>
              <w:rPr>
                <w:lang w:val="en-NZ"/>
              </w:rPr>
            </w:pPr>
            <w:r w:rsidRPr="00D5154D">
              <w:rPr>
                <w:rStyle w:val="SpecialBold"/>
              </w:rPr>
              <w:t>6.6</w:t>
            </w:r>
          </w:p>
        </w:tc>
        <w:tc>
          <w:tcPr>
            <w:tcW w:w="5628"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t>Documentation, records, confidentiality and privacy of information is maintained</w:t>
            </w:r>
          </w:p>
        </w:tc>
      </w:tr>
    </w:tbl>
    <w:p w:rsidR="00000000" w:rsidRPr="00D5154D" w:rsidP="00D5154D">
      <w:pPr>
        <w:pStyle w:val="NoPaddingFontSize1"/>
      </w:pPr>
    </w:p>
    <w:p w:rsidR="00000000" w:rsidRPr="00D5154D" w:rsidP="00D5154D">
      <w:pPr>
        <w:pStyle w:val="AllowPageBreak"/>
      </w:pPr>
    </w:p>
    <w:p w:rsidR="00000000" w:rsidRPr="00D5154D" w:rsidP="00D5154D">
      <w:pPr>
        <w:pStyle w:val="Heading1"/>
      </w:pPr>
      <w:bookmarkStart w:id="7" w:name="O_1153433"/>
      <w:bookmarkEnd w:id="7"/>
      <w:r w:rsidRPr="00D5154D">
        <w:t>Foundation Skills</w:t>
      </w:r>
    </w:p>
    <w:tbl>
      <w:tblPr>
        <w:tblW w:w="9497" w:type="dxa"/>
        <w:tblLayout w:type="fixed"/>
        <w:tblCellMar>
          <w:left w:w="62" w:type="dxa"/>
          <w:right w:w="62" w:type="dxa"/>
        </w:tblCellMar>
        <w:tblLook w:val="0000"/>
      </w:tblPr>
      <w:tblGrid>
        <w:gridCol w:w="9497"/>
      </w:tblGrid>
      <w:tr w:rsidTr="00D51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t>Foundation skills essential to performance are explicit in the performance criteria of this unit of competency.</w:t>
            </w:r>
          </w:p>
        </w:tc>
      </w:tr>
    </w:tbl>
    <w:p w:rsidR="00000000" w:rsidRPr="00D5154D" w:rsidP="00D5154D">
      <w:pPr>
        <w:pStyle w:val="NoPaddingFontSize1"/>
      </w:pPr>
    </w:p>
    <w:p w:rsidR="00000000" w:rsidRPr="00D5154D" w:rsidP="00D5154D">
      <w:pPr>
        <w:pStyle w:val="AllowPageBreak"/>
      </w:pPr>
    </w:p>
    <w:p w:rsidR="00000000" w:rsidRPr="00D5154D" w:rsidP="00D5154D">
      <w:pPr>
        <w:pStyle w:val="Heading1"/>
      </w:pPr>
      <w:bookmarkStart w:id="8" w:name="O_1153432"/>
      <w:bookmarkEnd w:id="8"/>
      <w:r w:rsidRPr="00D5154D">
        <w:t>Range of Conditions</w:t>
      </w:r>
    </w:p>
    <w:tbl>
      <w:tblPr>
        <w:tblW w:w="9497" w:type="dxa"/>
        <w:tblLayout w:type="fixed"/>
        <w:tblCellMar>
          <w:left w:w="62" w:type="dxa"/>
          <w:right w:w="62" w:type="dxa"/>
        </w:tblCellMar>
        <w:tblLook w:val="0000"/>
      </w:tblPr>
      <w:tblGrid>
        <w:gridCol w:w="9497"/>
      </w:tblGrid>
      <w:tr w:rsidTr="00D51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t>Range is restricted to essential operating conditions and any other variables essential to the work env</w:t>
            </w:r>
            <w:r w:rsidRPr="00D5154D">
              <w:t>ironment.</w:t>
            </w:r>
          </w:p>
          <w:p w:rsidR="00000000" w:rsidRPr="00D5154D" w:rsidP="00D5154D">
            <w:pPr>
              <w:pStyle w:val="BodyText"/>
            </w:pPr>
            <w:r w:rsidRPr="00D5154D">
              <w:t>Non-essential conditions may be found in the Companion Volume Implementation Guide.</w:t>
            </w:r>
          </w:p>
        </w:tc>
      </w:tr>
    </w:tbl>
    <w:p w:rsidR="00000000" w:rsidRPr="00D5154D" w:rsidP="00D5154D">
      <w:pPr>
        <w:pStyle w:val="NoPaddingFontSize1"/>
      </w:pPr>
    </w:p>
    <w:p w:rsidR="00000000" w:rsidRPr="00D5154D" w:rsidP="00D5154D">
      <w:pPr>
        <w:pStyle w:val="AllowPageBreak"/>
      </w:pPr>
    </w:p>
    <w:p w:rsidR="00000000" w:rsidRPr="00D5154D" w:rsidP="00D5154D">
      <w:pPr>
        <w:pStyle w:val="Heading1"/>
      </w:pPr>
      <w:bookmarkStart w:id="9" w:name="O_1153431"/>
      <w:bookmarkEnd w:id="9"/>
      <w:r w:rsidRPr="00D5154D">
        <w:t>Unit Mapping Information</w:t>
      </w:r>
    </w:p>
    <w:tbl>
      <w:tblPr>
        <w:tblW w:w="9497" w:type="dxa"/>
        <w:tblLayout w:type="fixed"/>
        <w:tblCellMar>
          <w:left w:w="62" w:type="dxa"/>
          <w:right w:w="62" w:type="dxa"/>
        </w:tblCellMar>
        <w:tblLook w:val="0000"/>
      </w:tblPr>
      <w:tblGrid>
        <w:gridCol w:w="9497"/>
      </w:tblGrid>
      <w:tr w:rsidTr="00D515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154D" w:rsidP="00D5154D">
            <w:pPr>
              <w:pStyle w:val="BodyText"/>
            </w:pPr>
            <w:r w:rsidRPr="00D5154D">
              <w:t>This unit replaces and is equivalent to PUAEMR009B Facilitate emergency risk assessment.</w:t>
            </w:r>
          </w:p>
        </w:tc>
      </w:tr>
    </w:tbl>
    <w:p w:rsidR="00000000" w:rsidRPr="00D5154D" w:rsidP="00D5154D">
      <w:pPr>
        <w:pStyle w:val="NoPaddingFontSize1"/>
      </w:pPr>
    </w:p>
    <w:p w:rsidR="00000000" w:rsidRPr="00D5154D" w:rsidP="00D5154D">
      <w:pPr>
        <w:pStyle w:val="AllowPageBreak"/>
      </w:pPr>
    </w:p>
    <w:p w:rsidR="00000000" w:rsidRPr="00D5154D" w:rsidP="00D5154D">
      <w:pPr>
        <w:pStyle w:val="Heading1"/>
      </w:pPr>
      <w:bookmarkStart w:id="10" w:name="O_1153440"/>
      <w:bookmarkEnd w:id="10"/>
      <w:r w:rsidRPr="00D5154D">
        <w:t>Links</w:t>
      </w:r>
    </w:p>
    <w:p w:rsidR="00000000" w:rsidRPr="00D5154D" w:rsidP="00DD2ED6">
      <w:pPr>
        <w:pStyle w:val="BodyText"/>
      </w:pPr>
      <w:r w:rsidRPr="00D5154D">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F022A8">
        <w:rPr>
          <w:rStyle w:val="Hyperlink"/>
        </w:rPr>
        <w:t>https://vetnet.gov.au/Pages/TrainingDocs.aspx?q=3eca5672-6d5a-410b-8942-810d0ba05bbf</w:t>
      </w:r>
      <w:r>
        <w:fldChar w:fldCharType="end"/>
      </w:r>
    </w:p>
    <w:p w:rsidR="00000000" w:rsidRPr="00D5154D" w:rsidP="00D5154D"/>
    <w:sectPr w:rsidSect="00D515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4D" w:rsidRPr="00DD2ED6" w:rsidP="00DD2E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D6" w:rsidP="00D515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2ED6" w:rsidP="00D5154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D2ED6" w:rsidP="00D515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154D" w:rsidRPr="00DD2ED6" w:rsidP="00DD2E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D6" w:rsidRPr="002D2AF8" w:rsidP="00D5154D">
    <w:pPr>
      <w:pStyle w:val="Header"/>
      <w:framePr w:wrap="around"/>
    </w:pPr>
    <w:r>
      <w:fldChar w:fldCharType="begin"/>
    </w:r>
    <w:r>
      <w:instrText xml:space="preserve"> TITLE   \* MERGEFORMAT </w:instrText>
    </w:r>
    <w:r>
      <w:fldChar w:fldCharType="separate"/>
    </w:r>
    <w:r>
      <w:t>PUAEMR009 Facilitate emergency risk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D2ED6" w:rsidP="00D515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5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54D"/>
    <w:pPr>
      <w:spacing w:before="360" w:after="60"/>
      <w:outlineLvl w:val="0"/>
    </w:pPr>
    <w:rPr>
      <w:sz w:val="32"/>
    </w:rPr>
  </w:style>
  <w:style w:type="paragraph" w:styleId="Heading2">
    <w:name w:val="heading 2"/>
    <w:basedOn w:val="HeadingBase"/>
    <w:next w:val="BodyText"/>
    <w:link w:val="Heading2Char"/>
    <w:qFormat/>
    <w:rsid w:val="00D5154D"/>
    <w:pPr>
      <w:keepLines/>
      <w:spacing w:before="240" w:after="120"/>
      <w:outlineLvl w:val="1"/>
    </w:pPr>
    <w:rPr>
      <w:sz w:val="28"/>
      <w:szCs w:val="40"/>
    </w:rPr>
  </w:style>
  <w:style w:type="paragraph" w:styleId="Heading3">
    <w:name w:val="heading 3"/>
    <w:basedOn w:val="HeadingBase"/>
    <w:next w:val="BodyText"/>
    <w:link w:val="Heading3Char"/>
    <w:qFormat/>
    <w:rsid w:val="00D5154D"/>
    <w:pPr>
      <w:spacing w:before="180" w:after="120"/>
      <w:outlineLvl w:val="2"/>
    </w:pPr>
    <w:rPr>
      <w:spacing w:val="-10"/>
      <w:kern w:val="32"/>
    </w:rPr>
  </w:style>
  <w:style w:type="paragraph" w:styleId="Heading4">
    <w:name w:val="heading 4"/>
    <w:basedOn w:val="HeadingBase"/>
    <w:next w:val="BodyText"/>
    <w:link w:val="Heading4Char"/>
    <w:qFormat/>
    <w:rsid w:val="00D5154D"/>
    <w:pPr>
      <w:spacing w:before="160" w:after="120"/>
      <w:outlineLvl w:val="3"/>
    </w:pPr>
    <w:rPr>
      <w:sz w:val="22"/>
    </w:rPr>
  </w:style>
  <w:style w:type="paragraph" w:styleId="Heading5">
    <w:name w:val="heading 5"/>
    <w:basedOn w:val="HeadingBase"/>
    <w:next w:val="Normal"/>
    <w:link w:val="Heading5Char"/>
    <w:qFormat/>
    <w:rsid w:val="00D5154D"/>
    <w:pPr>
      <w:spacing w:before="80"/>
      <w:outlineLvl w:val="4"/>
    </w:pPr>
    <w:rPr>
      <w:color w:val="918585"/>
      <w:sz w:val="20"/>
    </w:rPr>
  </w:style>
  <w:style w:type="paragraph" w:styleId="Heading6">
    <w:name w:val="heading 6"/>
    <w:basedOn w:val="HeadingBase"/>
    <w:next w:val="Normal"/>
    <w:link w:val="Heading6Char"/>
    <w:qFormat/>
    <w:rsid w:val="00D5154D"/>
    <w:pPr>
      <w:spacing w:before="60"/>
      <w:outlineLvl w:val="5"/>
    </w:pPr>
    <w:rPr>
      <w:color w:val="918585"/>
      <w:sz w:val="20"/>
    </w:rPr>
  </w:style>
  <w:style w:type="paragraph" w:styleId="Heading7">
    <w:name w:val="heading 7"/>
    <w:basedOn w:val="Normal"/>
    <w:next w:val="Normal"/>
    <w:link w:val="Heading7Char"/>
    <w:qFormat/>
    <w:rsid w:val="00D5154D"/>
    <w:pPr>
      <w:ind w:left="720"/>
      <w:outlineLvl w:val="6"/>
    </w:pPr>
    <w:rPr>
      <w:i/>
    </w:rPr>
  </w:style>
  <w:style w:type="paragraph" w:styleId="Heading8">
    <w:name w:val="heading 8"/>
    <w:basedOn w:val="Normal"/>
    <w:next w:val="Normal"/>
    <w:link w:val="Heading8Char"/>
    <w:qFormat/>
    <w:rsid w:val="00D5154D"/>
    <w:pPr>
      <w:ind w:left="720"/>
      <w:outlineLvl w:val="7"/>
    </w:pPr>
    <w:rPr>
      <w:i/>
    </w:rPr>
  </w:style>
  <w:style w:type="paragraph" w:styleId="Heading9">
    <w:name w:val="heading 9"/>
    <w:basedOn w:val="Normal"/>
    <w:next w:val="Normal"/>
    <w:link w:val="Heading9Char"/>
    <w:qFormat/>
    <w:rsid w:val="00D5154D"/>
    <w:pPr>
      <w:ind w:left="720"/>
      <w:outlineLvl w:val="8"/>
    </w:pPr>
    <w:rPr>
      <w:i/>
    </w:rPr>
  </w:style>
  <w:style w:type="character" w:default="1" w:styleId="DefaultParagraphFont">
    <w:name w:val="Default Paragraph Font"/>
    <w:uiPriority w:val="1"/>
    <w:unhideWhenUsed/>
    <w:rsid w:val="00D515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54D"/>
  </w:style>
  <w:style w:type="character" w:customStyle="1" w:styleId="Heading1Char">
    <w:name w:val="Heading 1 Char"/>
    <w:basedOn w:val="DefaultParagraphFont"/>
    <w:link w:val="Heading1"/>
    <w:rsid w:val="00D5154D"/>
    <w:rPr>
      <w:rFonts w:ascii="Times New Roman" w:eastAsia="Times New Roman" w:hAnsi="Times New Roman" w:cs="Times New Roman"/>
      <w:b/>
      <w:sz w:val="32"/>
      <w:szCs w:val="20"/>
      <w:lang w:eastAsia="en-US"/>
    </w:rPr>
  </w:style>
  <w:style w:type="paragraph" w:styleId="BodyText">
    <w:name w:val="Body Text"/>
    <w:basedOn w:val="Normal"/>
    <w:link w:val="BodyTextChar"/>
    <w:rsid w:val="00D515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154D"/>
    <w:rPr>
      <w:rFonts w:ascii="Times New Roman" w:eastAsia="Times New Roman" w:hAnsi="Times New Roman" w:cs="Times New Roman"/>
      <w:sz w:val="24"/>
      <w:lang w:eastAsia="en-US"/>
    </w:rPr>
  </w:style>
  <w:style w:type="character" w:customStyle="1" w:styleId="SpecialBold">
    <w:name w:val="Special Bold"/>
    <w:basedOn w:val="DefaultParagraphFont"/>
    <w:rsid w:val="00D5154D"/>
    <w:rPr>
      <w:b/>
      <w:spacing w:val="0"/>
    </w:rPr>
  </w:style>
  <w:style w:type="paragraph" w:customStyle="1" w:styleId="SuperHeading">
    <w:name w:val="SuperHeading"/>
    <w:basedOn w:val="Normal"/>
    <w:rsid w:val="00D5154D"/>
    <w:pPr>
      <w:spacing w:before="240" w:after="120"/>
      <w:outlineLvl w:val="0"/>
    </w:pPr>
    <w:rPr>
      <w:rFonts w:ascii="Times New Roman" w:hAnsi="Times New Roman"/>
      <w:b/>
      <w:sz w:val="32"/>
    </w:rPr>
  </w:style>
  <w:style w:type="paragraph" w:customStyle="1" w:styleId="AllowPageBreak">
    <w:name w:val="AllowPageBreak"/>
    <w:rsid w:val="00D515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15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5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5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5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5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5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5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54D"/>
    <w:rPr>
      <w:rFonts w:ascii="Courier New" w:eastAsia="Times New Roman" w:hAnsi="Courier New" w:cs="Times New Roman"/>
      <w:i/>
      <w:szCs w:val="20"/>
      <w:lang w:eastAsia="en-US"/>
    </w:rPr>
  </w:style>
  <w:style w:type="paragraph" w:customStyle="1" w:styleId="HeadingBase">
    <w:name w:val="Heading Base"/>
    <w:rsid w:val="00D515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54D"/>
    <w:pPr>
      <w:tabs>
        <w:tab w:val="right" w:leader="dot" w:pos="9072"/>
      </w:tabs>
      <w:ind w:left="567"/>
    </w:pPr>
    <w:rPr>
      <w:szCs w:val="22"/>
    </w:rPr>
  </w:style>
  <w:style w:type="paragraph" w:customStyle="1" w:styleId="TOCBase">
    <w:name w:val="TOC Base"/>
    <w:rsid w:val="00D515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54D"/>
    <w:pPr>
      <w:tabs>
        <w:tab w:val="right" w:leader="dot" w:pos="9072"/>
      </w:tabs>
      <w:spacing w:before="40" w:after="40"/>
      <w:ind w:left="284"/>
    </w:pPr>
    <w:rPr>
      <w:rFonts w:ascii="Times New Roman" w:hAnsi="Times New Roman"/>
    </w:rPr>
  </w:style>
  <w:style w:type="paragraph" w:styleId="TOC1">
    <w:name w:val="toc 1"/>
    <w:basedOn w:val="TOCBase"/>
    <w:next w:val="Normal"/>
    <w:rsid w:val="00D515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5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54D"/>
    <w:rPr>
      <w:rFonts w:ascii="Times New Roman" w:eastAsia="Times New Roman" w:hAnsi="Times New Roman" w:cs="Times New Roman"/>
      <w:sz w:val="16"/>
      <w:lang w:eastAsia="en-US"/>
    </w:rPr>
  </w:style>
  <w:style w:type="paragraph" w:styleId="Title">
    <w:name w:val="Title"/>
    <w:basedOn w:val="HeadingBase"/>
    <w:link w:val="TitleChar"/>
    <w:qFormat/>
    <w:rsid w:val="00D5154D"/>
    <w:pPr>
      <w:spacing w:before="5040"/>
      <w:jc w:val="center"/>
    </w:pPr>
    <w:rPr>
      <w:sz w:val="48"/>
      <w:szCs w:val="72"/>
      <w:lang w:val="en-US"/>
    </w:rPr>
  </w:style>
  <w:style w:type="character" w:customStyle="1" w:styleId="TitleChar">
    <w:name w:val="Title Char"/>
    <w:basedOn w:val="DefaultParagraphFont"/>
    <w:link w:val="Title"/>
    <w:rsid w:val="00D515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54D"/>
    <w:pPr>
      <w:tabs>
        <w:tab w:val="left" w:pos="3600"/>
        <w:tab w:val="left" w:pos="3958"/>
      </w:tabs>
    </w:pPr>
  </w:style>
  <w:style w:type="paragraph" w:styleId="List">
    <w:name w:val="List"/>
    <w:basedOn w:val="BodyText"/>
    <w:next w:val="BodyText"/>
    <w:rsid w:val="00D5154D"/>
    <w:pPr>
      <w:tabs>
        <w:tab w:val="left" w:pos="340"/>
      </w:tabs>
      <w:spacing w:before="60" w:after="60"/>
      <w:ind w:left="340" w:hanging="340"/>
    </w:pPr>
  </w:style>
  <w:style w:type="paragraph" w:styleId="ListBullet">
    <w:name w:val="List Bullet"/>
    <w:basedOn w:val="List"/>
    <w:rsid w:val="00D5154D"/>
    <w:pPr>
      <w:numPr>
        <w:numId w:val="10"/>
      </w:numPr>
      <w:tabs>
        <w:tab w:val="clear" w:pos="340"/>
      </w:tabs>
      <w:spacing w:before="40" w:after="40"/>
    </w:pPr>
  </w:style>
  <w:style w:type="paragraph" w:customStyle="1" w:styleId="Note">
    <w:name w:val="Note"/>
    <w:basedOn w:val="BodyText"/>
    <w:rsid w:val="00D515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54D"/>
    <w:pPr>
      <w:framePr w:wrap="auto" w:hAnchor="text" w:y="6049"/>
    </w:pPr>
    <w:rPr>
      <w:color w:val="000000"/>
      <w:sz w:val="40"/>
    </w:rPr>
  </w:style>
  <w:style w:type="paragraph" w:customStyle="1" w:styleId="TOCTitle">
    <w:name w:val="TOCTitle"/>
    <w:basedOn w:val="Heading1"/>
    <w:rsid w:val="00D5154D"/>
    <w:pPr>
      <w:spacing w:after="240"/>
      <w:jc w:val="center"/>
      <w:outlineLvl w:val="9"/>
    </w:pPr>
    <w:rPr>
      <w:caps/>
    </w:rPr>
  </w:style>
  <w:style w:type="paragraph" w:customStyle="1" w:styleId="Version">
    <w:name w:val="Version"/>
    <w:rsid w:val="00D515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154D"/>
    <w:pPr>
      <w:numPr>
        <w:numId w:val="11"/>
      </w:numPr>
      <w:tabs>
        <w:tab w:val="clear" w:pos="680"/>
      </w:tabs>
    </w:pPr>
  </w:style>
  <w:style w:type="paragraph" w:styleId="Index1">
    <w:name w:val="index 1"/>
    <w:basedOn w:val="Normal"/>
    <w:next w:val="Normal"/>
    <w:semiHidden/>
    <w:rsid w:val="00D5154D"/>
    <w:pPr>
      <w:keepNext w:val="0"/>
      <w:tabs>
        <w:tab w:val="right" w:pos="4176"/>
      </w:tabs>
      <w:ind w:left="198" w:hanging="198"/>
    </w:pPr>
    <w:rPr>
      <w:rFonts w:ascii="Garamond" w:hAnsi="Garamond"/>
    </w:rPr>
  </w:style>
  <w:style w:type="paragraph" w:styleId="IndexHeading">
    <w:name w:val="index heading"/>
    <w:basedOn w:val="Normal"/>
    <w:next w:val="Index1"/>
    <w:semiHidden/>
    <w:rsid w:val="00D5154D"/>
    <w:pPr>
      <w:spacing w:before="120" w:after="120"/>
    </w:pPr>
    <w:rPr>
      <w:rFonts w:ascii="Arial" w:hAnsi="Arial"/>
      <w:b/>
      <w:color w:val="918585"/>
      <w:sz w:val="24"/>
    </w:rPr>
  </w:style>
  <w:style w:type="paragraph" w:styleId="Header">
    <w:name w:val="header"/>
    <w:basedOn w:val="Normal"/>
    <w:link w:val="HeaderChar"/>
    <w:rsid w:val="00D515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54D"/>
    <w:rPr>
      <w:rFonts w:ascii="Times New Roman" w:eastAsia="Times New Roman" w:hAnsi="Times New Roman" w:cs="Times New Roman"/>
      <w:sz w:val="16"/>
      <w:szCs w:val="20"/>
      <w:lang w:val="en-GB" w:eastAsia="en-US"/>
    </w:rPr>
  </w:style>
  <w:style w:type="paragraph" w:customStyle="1" w:styleId="Chapter">
    <w:name w:val="Chapter"/>
    <w:basedOn w:val="Normal"/>
    <w:rsid w:val="00D5154D"/>
    <w:pPr>
      <w:spacing w:before="240"/>
    </w:pPr>
    <w:rPr>
      <w:rFonts w:ascii="Times New Roman" w:hAnsi="Times New Roman"/>
      <w:smallCaps/>
      <w:spacing w:val="80"/>
      <w:sz w:val="28"/>
    </w:rPr>
  </w:style>
  <w:style w:type="paragraph" w:customStyle="1" w:styleId="InChapter">
    <w:name w:val="InChapter"/>
    <w:basedOn w:val="Heading3"/>
    <w:rsid w:val="00D5154D"/>
    <w:pPr>
      <w:spacing w:after="240"/>
      <w:outlineLvl w:val="9"/>
    </w:pPr>
    <w:rPr>
      <w:noProof/>
    </w:rPr>
  </w:style>
  <w:style w:type="paragraph" w:styleId="Index2">
    <w:name w:val="index 2"/>
    <w:basedOn w:val="Normal"/>
    <w:next w:val="Normal"/>
    <w:semiHidden/>
    <w:rsid w:val="00D5154D"/>
    <w:pPr>
      <w:tabs>
        <w:tab w:val="right" w:pos="4176"/>
      </w:tabs>
      <w:ind w:left="568" w:hanging="284"/>
    </w:pPr>
    <w:rPr>
      <w:rFonts w:ascii="Garamond" w:hAnsi="Garamond"/>
    </w:rPr>
  </w:style>
  <w:style w:type="paragraph" w:customStyle="1" w:styleId="Byline">
    <w:name w:val="Byline"/>
    <w:rsid w:val="00D515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54D"/>
    <w:pPr>
      <w:tabs>
        <w:tab w:val="clear" w:pos="3600"/>
        <w:tab w:val="clear" w:pos="3958"/>
      </w:tabs>
      <w:jc w:val="right"/>
    </w:pPr>
  </w:style>
  <w:style w:type="character" w:styleId="Emphasis">
    <w:name w:val="Emphasis"/>
    <w:basedOn w:val="DefaultParagraphFont"/>
    <w:qFormat/>
    <w:rsid w:val="00D5154D"/>
    <w:rPr>
      <w:i/>
    </w:rPr>
  </w:style>
  <w:style w:type="paragraph" w:styleId="Caption">
    <w:name w:val="caption"/>
    <w:basedOn w:val="BodyText"/>
    <w:next w:val="Normal"/>
    <w:qFormat/>
    <w:rsid w:val="00D5154D"/>
    <w:pPr>
      <w:framePr w:w="2268" w:hSpace="181" w:vSpace="181" w:wrap="around" w:vAnchor="text" w:hAnchor="page" w:x="1135" w:y="285" w:anchorLock="1"/>
    </w:pPr>
    <w:rPr>
      <w:i/>
    </w:rPr>
  </w:style>
  <w:style w:type="paragraph" w:customStyle="1" w:styleId="MiniTOCTitle">
    <w:name w:val="MiniTOCTitle"/>
    <w:basedOn w:val="Heading4"/>
    <w:rsid w:val="00D5154D"/>
    <w:pPr>
      <w:spacing w:before="240"/>
      <w:outlineLvl w:val="9"/>
    </w:pPr>
    <w:rPr>
      <w:noProof/>
      <w:sz w:val="24"/>
    </w:rPr>
  </w:style>
  <w:style w:type="paragraph" w:customStyle="1" w:styleId="MiniTOCItem">
    <w:name w:val="MiniTOCItem"/>
    <w:basedOn w:val="ListBullet"/>
    <w:rsid w:val="00D5154D"/>
    <w:pPr>
      <w:numPr>
        <w:numId w:val="0"/>
      </w:numPr>
      <w:tabs>
        <w:tab w:val="right" w:leader="dot" w:pos="6521"/>
      </w:tabs>
      <w:spacing w:before="0" w:after="0"/>
    </w:pPr>
  </w:style>
  <w:style w:type="paragraph" w:customStyle="1" w:styleId="TOFTitle">
    <w:name w:val="TOFTitle"/>
    <w:basedOn w:val="TOCTitle"/>
    <w:rsid w:val="00D5154D"/>
  </w:style>
  <w:style w:type="paragraph" w:styleId="TableofFigures">
    <w:name w:val="table of figures"/>
    <w:basedOn w:val="Normal"/>
    <w:next w:val="Normal"/>
    <w:semiHidden/>
    <w:rsid w:val="00D5154D"/>
    <w:pPr>
      <w:tabs>
        <w:tab w:val="right" w:leader="dot" w:pos="9072"/>
      </w:tabs>
      <w:ind w:left="970" w:hanging="403"/>
    </w:pPr>
    <w:rPr>
      <w:rFonts w:ascii="Times New Roman" w:hAnsi="Times New Roman"/>
      <w:b/>
    </w:rPr>
  </w:style>
  <w:style w:type="paragraph" w:styleId="ListNumber">
    <w:name w:val="List Number"/>
    <w:basedOn w:val="List"/>
    <w:rsid w:val="00D5154D"/>
    <w:pPr>
      <w:numPr>
        <w:numId w:val="13"/>
      </w:numPr>
      <w:tabs>
        <w:tab w:val="clear" w:pos="340"/>
      </w:tabs>
    </w:pPr>
  </w:style>
  <w:style w:type="character" w:customStyle="1" w:styleId="WingdingSymbols">
    <w:name w:val="Wingding Symbols"/>
    <w:rsid w:val="00D5154D"/>
    <w:rPr>
      <w:rFonts w:ascii="Wingdings" w:hAnsi="Wingdings"/>
    </w:rPr>
  </w:style>
  <w:style w:type="paragraph" w:customStyle="1" w:styleId="TableHeading">
    <w:name w:val="Table Heading"/>
    <w:basedOn w:val="HeadingBase"/>
    <w:rsid w:val="00D5154D"/>
    <w:pPr>
      <w:keepLines/>
      <w:pBdr>
        <w:bottom w:val="single" w:sz="6" w:space="1" w:color="918585"/>
      </w:pBdr>
      <w:spacing w:before="240"/>
    </w:pPr>
  </w:style>
  <w:style w:type="character" w:customStyle="1" w:styleId="HotSpot">
    <w:name w:val="HotSpot"/>
    <w:rsid w:val="00D5154D"/>
    <w:rPr>
      <w:color w:val="0033CC"/>
      <w:u w:val="none"/>
    </w:rPr>
  </w:style>
  <w:style w:type="paragraph" w:customStyle="1" w:styleId="BodyTextRight">
    <w:name w:val="Body Text Right"/>
    <w:basedOn w:val="BodyText"/>
    <w:rsid w:val="00D5154D"/>
    <w:pPr>
      <w:spacing w:before="0" w:after="0"/>
      <w:jc w:val="right"/>
    </w:pPr>
  </w:style>
  <w:style w:type="paragraph" w:styleId="Index3">
    <w:name w:val="index 3"/>
    <w:basedOn w:val="ListNumber2"/>
    <w:next w:val="Normal"/>
    <w:semiHidden/>
    <w:rsid w:val="00D5154D"/>
    <w:pPr>
      <w:numPr>
        <w:numId w:val="0"/>
      </w:numPr>
      <w:tabs>
        <w:tab w:val="right" w:leader="dot" w:pos="4176"/>
      </w:tabs>
    </w:pPr>
  </w:style>
  <w:style w:type="paragraph" w:styleId="ListNumber2">
    <w:name w:val="List Number 2"/>
    <w:basedOn w:val="List2"/>
    <w:rsid w:val="00D5154D"/>
    <w:pPr>
      <w:numPr>
        <w:numId w:val="8"/>
      </w:numPr>
      <w:tabs>
        <w:tab w:val="clear" w:pos="1060"/>
      </w:tabs>
    </w:pPr>
  </w:style>
  <w:style w:type="paragraph" w:customStyle="1" w:styleId="MarginNote">
    <w:name w:val="Margin Note"/>
    <w:basedOn w:val="BodyText"/>
    <w:rsid w:val="00D515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5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5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54D"/>
    <w:rPr>
      <w:sz w:val="32"/>
    </w:rPr>
  </w:style>
  <w:style w:type="paragraph" w:customStyle="1" w:styleId="HeadingProcedure">
    <w:name w:val="Heading Procedure"/>
    <w:basedOn w:val="HeadingBase"/>
    <w:next w:val="Normal"/>
    <w:rsid w:val="00D5154D"/>
    <w:pPr>
      <w:tabs>
        <w:tab w:val="left" w:pos="0"/>
      </w:tabs>
      <w:spacing w:before="120" w:after="60"/>
    </w:pPr>
    <w:rPr>
      <w:i/>
      <w:color w:val="918585"/>
      <w:sz w:val="22"/>
    </w:rPr>
  </w:style>
  <w:style w:type="paragraph" w:customStyle="1" w:styleId="TableBodyText">
    <w:name w:val="Table Body Text"/>
    <w:basedOn w:val="BodyText"/>
    <w:rsid w:val="00D5154D"/>
    <w:pPr>
      <w:spacing w:before="60" w:after="60"/>
    </w:pPr>
  </w:style>
  <w:style w:type="paragraph" w:styleId="ListContinue">
    <w:name w:val="List Continue"/>
    <w:basedOn w:val="List"/>
    <w:rsid w:val="00D5154D"/>
    <w:pPr>
      <w:ind w:firstLine="0"/>
    </w:pPr>
  </w:style>
  <w:style w:type="paragraph" w:customStyle="1" w:styleId="ListNote">
    <w:name w:val="List Note"/>
    <w:basedOn w:val="List"/>
    <w:rsid w:val="00D5154D"/>
    <w:pPr>
      <w:pBdr>
        <w:top w:val="single" w:sz="6" w:space="2" w:color="918585"/>
        <w:bottom w:val="single" w:sz="6" w:space="2" w:color="918585"/>
      </w:pBdr>
      <w:tabs>
        <w:tab w:val="left" w:pos="1021"/>
      </w:tabs>
      <w:ind w:firstLine="0"/>
    </w:pPr>
  </w:style>
  <w:style w:type="paragraph" w:customStyle="1" w:styleId="Warning">
    <w:name w:val="Warning"/>
    <w:basedOn w:val="BodyText"/>
    <w:rsid w:val="00D5154D"/>
    <w:pPr>
      <w:shd w:val="clear" w:color="auto" w:fill="D9D9D9"/>
      <w:tabs>
        <w:tab w:val="left" w:pos="992"/>
      </w:tabs>
      <w:ind w:left="119" w:right="119"/>
    </w:pPr>
    <w:rPr>
      <w:sz w:val="20"/>
    </w:rPr>
  </w:style>
  <w:style w:type="paragraph" w:customStyle="1" w:styleId="MarginIcons">
    <w:name w:val="Margin Icons"/>
    <w:basedOn w:val="BodyText"/>
    <w:rsid w:val="00D515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54D"/>
    <w:rPr>
      <w:rFonts w:ascii="Courier New" w:hAnsi="Courier New"/>
    </w:rPr>
  </w:style>
  <w:style w:type="paragraph" w:customStyle="1" w:styleId="NoteBullet">
    <w:name w:val="Note Bullet"/>
    <w:basedOn w:val="Note"/>
    <w:rsid w:val="00D5154D"/>
    <w:pPr>
      <w:tabs>
        <w:tab w:val="clear" w:pos="680"/>
      </w:tabs>
      <w:spacing w:before="60" w:after="60"/>
    </w:pPr>
  </w:style>
  <w:style w:type="paragraph" w:customStyle="1" w:styleId="SubHeading2">
    <w:name w:val="SubHeading2"/>
    <w:basedOn w:val="HeadingBase"/>
    <w:rsid w:val="00D5154D"/>
    <w:pPr>
      <w:spacing w:before="240" w:after="60"/>
    </w:pPr>
    <w:rPr>
      <w:sz w:val="20"/>
    </w:rPr>
  </w:style>
  <w:style w:type="paragraph" w:customStyle="1" w:styleId="SubHeading1">
    <w:name w:val="SubHeading1"/>
    <w:basedOn w:val="HeadingBase"/>
    <w:rsid w:val="00D5154D"/>
    <w:pPr>
      <w:spacing w:before="240" w:after="60"/>
    </w:pPr>
    <w:rPr>
      <w:color w:val="918585"/>
      <w:sz w:val="22"/>
    </w:rPr>
  </w:style>
  <w:style w:type="paragraph" w:customStyle="1" w:styleId="SideHeading">
    <w:name w:val="Side Heading"/>
    <w:basedOn w:val="HeadingBase"/>
    <w:rsid w:val="00D515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54D"/>
    <w:pPr>
      <w:numPr>
        <w:numId w:val="9"/>
      </w:numPr>
    </w:pPr>
  </w:style>
  <w:style w:type="paragraph" w:styleId="PlainText">
    <w:name w:val="Plain Text"/>
    <w:basedOn w:val="Normal"/>
    <w:link w:val="PlainTextChar"/>
    <w:rsid w:val="00D5154D"/>
    <w:rPr>
      <w:sz w:val="20"/>
    </w:rPr>
  </w:style>
  <w:style w:type="character" w:customStyle="1" w:styleId="PlainTextChar">
    <w:name w:val="Plain Text Char"/>
    <w:basedOn w:val="DefaultParagraphFont"/>
    <w:link w:val="PlainText"/>
    <w:rsid w:val="00D5154D"/>
    <w:rPr>
      <w:rFonts w:ascii="Courier New" w:eastAsia="Times New Roman" w:hAnsi="Courier New" w:cs="Times New Roman"/>
      <w:sz w:val="20"/>
      <w:szCs w:val="20"/>
      <w:lang w:eastAsia="en-US"/>
    </w:rPr>
  </w:style>
  <w:style w:type="character" w:customStyle="1" w:styleId="MenuOption">
    <w:name w:val="Menu Option"/>
    <w:basedOn w:val="DefaultParagraphFont"/>
    <w:rsid w:val="00D5154D"/>
    <w:rPr>
      <w:b/>
      <w:smallCaps/>
    </w:rPr>
  </w:style>
  <w:style w:type="paragraph" w:customStyle="1" w:styleId="TableListNumber">
    <w:name w:val="Table List Number"/>
    <w:basedOn w:val="ListNumber"/>
    <w:rsid w:val="00D5154D"/>
    <w:pPr>
      <w:numPr>
        <w:numId w:val="0"/>
      </w:numPr>
    </w:pPr>
  </w:style>
  <w:style w:type="paragraph" w:styleId="TOC4">
    <w:name w:val="toc 4"/>
    <w:basedOn w:val="TOCBase"/>
    <w:next w:val="Normal"/>
    <w:semiHidden/>
    <w:rsid w:val="00D5154D"/>
    <w:pPr>
      <w:tabs>
        <w:tab w:val="right" w:leader="dot" w:pos="9071"/>
      </w:tabs>
      <w:ind w:left="1701"/>
    </w:pPr>
  </w:style>
  <w:style w:type="paragraph" w:customStyle="1" w:styleId="ListAlpha">
    <w:name w:val="List Alpha"/>
    <w:basedOn w:val="List"/>
    <w:rsid w:val="00D5154D"/>
    <w:pPr>
      <w:numPr>
        <w:numId w:val="7"/>
      </w:numPr>
    </w:pPr>
  </w:style>
  <w:style w:type="paragraph" w:customStyle="1" w:styleId="ListAlpha2">
    <w:name w:val="List Alpha 2"/>
    <w:basedOn w:val="List2"/>
    <w:rsid w:val="00D5154D"/>
    <w:pPr>
      <w:numPr>
        <w:numId w:val="6"/>
      </w:numPr>
    </w:pPr>
  </w:style>
  <w:style w:type="paragraph" w:styleId="List2">
    <w:name w:val="List 2"/>
    <w:basedOn w:val="BodyText"/>
    <w:rsid w:val="00D5154D"/>
    <w:pPr>
      <w:tabs>
        <w:tab w:val="left" w:pos="680"/>
      </w:tabs>
      <w:spacing w:before="60" w:after="60"/>
      <w:ind w:left="680" w:hanging="340"/>
    </w:pPr>
  </w:style>
  <w:style w:type="paragraph" w:styleId="List3">
    <w:name w:val="List 3"/>
    <w:basedOn w:val="BodyText"/>
    <w:rsid w:val="00D5154D"/>
    <w:pPr>
      <w:tabs>
        <w:tab w:val="left" w:pos="1021"/>
      </w:tabs>
      <w:spacing w:before="60" w:after="60"/>
      <w:ind w:left="1020" w:hanging="340"/>
    </w:pPr>
  </w:style>
  <w:style w:type="paragraph" w:styleId="List4">
    <w:name w:val="List 4"/>
    <w:basedOn w:val="BodyText"/>
    <w:rsid w:val="00D5154D"/>
    <w:pPr>
      <w:tabs>
        <w:tab w:val="left" w:pos="1361"/>
      </w:tabs>
      <w:spacing w:before="60" w:after="60"/>
      <w:ind w:left="1361" w:hanging="340"/>
    </w:pPr>
  </w:style>
  <w:style w:type="paragraph" w:styleId="List5">
    <w:name w:val="List 5"/>
    <w:basedOn w:val="BodyText"/>
    <w:rsid w:val="00D5154D"/>
    <w:pPr>
      <w:tabs>
        <w:tab w:val="left" w:pos="1701"/>
      </w:tabs>
      <w:spacing w:before="60" w:after="60"/>
      <w:ind w:left="1701" w:hanging="340"/>
    </w:pPr>
  </w:style>
  <w:style w:type="paragraph" w:styleId="ListBullet3">
    <w:name w:val="List Bullet 3"/>
    <w:basedOn w:val="List3"/>
    <w:rsid w:val="00D5154D"/>
    <w:pPr>
      <w:numPr>
        <w:numId w:val="12"/>
      </w:numPr>
      <w:tabs>
        <w:tab w:val="clear" w:pos="1021"/>
      </w:tabs>
      <w:ind w:left="1037" w:hanging="357"/>
    </w:pPr>
  </w:style>
  <w:style w:type="paragraph" w:styleId="ListBullet4">
    <w:name w:val="List Bullet 4"/>
    <w:basedOn w:val="List4"/>
    <w:rsid w:val="00D5154D"/>
    <w:pPr>
      <w:numPr>
        <w:numId w:val="1"/>
      </w:numPr>
      <w:tabs>
        <w:tab w:val="clear" w:pos="1361"/>
      </w:tabs>
    </w:pPr>
  </w:style>
  <w:style w:type="paragraph" w:styleId="ListBullet5">
    <w:name w:val="List Bullet 5"/>
    <w:basedOn w:val="List5"/>
    <w:rsid w:val="00D5154D"/>
    <w:pPr>
      <w:numPr>
        <w:numId w:val="2"/>
      </w:numPr>
    </w:pPr>
  </w:style>
  <w:style w:type="paragraph" w:styleId="ListContinue2">
    <w:name w:val="List Continue 2"/>
    <w:basedOn w:val="List2"/>
    <w:rsid w:val="00D5154D"/>
    <w:pPr>
      <w:ind w:firstLine="0"/>
    </w:pPr>
  </w:style>
  <w:style w:type="paragraph" w:styleId="ListContinue3">
    <w:name w:val="List Continue 3"/>
    <w:basedOn w:val="List3"/>
    <w:rsid w:val="00D5154D"/>
    <w:pPr>
      <w:ind w:left="1021" w:firstLine="0"/>
    </w:pPr>
  </w:style>
  <w:style w:type="paragraph" w:styleId="ListContinue4">
    <w:name w:val="List Continue 4"/>
    <w:basedOn w:val="List4"/>
    <w:rsid w:val="00D5154D"/>
    <w:pPr>
      <w:ind w:firstLine="0"/>
    </w:pPr>
  </w:style>
  <w:style w:type="paragraph" w:styleId="ListContinue5">
    <w:name w:val="List Continue 5"/>
    <w:basedOn w:val="List5"/>
    <w:rsid w:val="00D5154D"/>
    <w:pPr>
      <w:ind w:firstLine="0"/>
    </w:pPr>
  </w:style>
  <w:style w:type="paragraph" w:styleId="ListNumber3">
    <w:name w:val="List Number 3"/>
    <w:basedOn w:val="List3"/>
    <w:rsid w:val="00D5154D"/>
    <w:pPr>
      <w:numPr>
        <w:numId w:val="3"/>
      </w:numPr>
    </w:pPr>
  </w:style>
  <w:style w:type="paragraph" w:styleId="ListNumber4">
    <w:name w:val="List Number 4"/>
    <w:basedOn w:val="List4"/>
    <w:rsid w:val="00D5154D"/>
    <w:pPr>
      <w:numPr>
        <w:numId w:val="4"/>
      </w:numPr>
    </w:pPr>
  </w:style>
  <w:style w:type="paragraph" w:styleId="ListNumber5">
    <w:name w:val="List Number 5"/>
    <w:basedOn w:val="List5"/>
    <w:rsid w:val="00D5154D"/>
    <w:pPr>
      <w:numPr>
        <w:numId w:val="5"/>
      </w:numPr>
    </w:pPr>
  </w:style>
  <w:style w:type="paragraph" w:styleId="BlockText">
    <w:name w:val="Block Text"/>
    <w:basedOn w:val="Normal"/>
    <w:rsid w:val="00D5154D"/>
    <w:pPr>
      <w:spacing w:after="120"/>
      <w:ind w:left="1440" w:right="1440"/>
    </w:pPr>
  </w:style>
  <w:style w:type="character" w:customStyle="1" w:styleId="Subscript">
    <w:name w:val="Subscript"/>
    <w:basedOn w:val="DefaultParagraphFont"/>
    <w:rsid w:val="00D5154D"/>
    <w:rPr>
      <w:sz w:val="16"/>
      <w:vertAlign w:val="subscript"/>
    </w:rPr>
  </w:style>
  <w:style w:type="character" w:customStyle="1" w:styleId="Superscript">
    <w:name w:val="Superscript"/>
    <w:basedOn w:val="DefaultParagraphFont"/>
    <w:rsid w:val="00D5154D"/>
    <w:rPr>
      <w:sz w:val="16"/>
      <w:vertAlign w:val="superscript"/>
    </w:rPr>
  </w:style>
  <w:style w:type="character" w:customStyle="1" w:styleId="Symbols">
    <w:name w:val="Symbols"/>
    <w:basedOn w:val="DefaultParagraphFont"/>
    <w:rsid w:val="00D5154D"/>
    <w:rPr>
      <w:rFonts w:ascii="Symbol" w:hAnsi="Symbol"/>
    </w:rPr>
  </w:style>
  <w:style w:type="character" w:customStyle="1" w:styleId="MenuOptions">
    <w:name w:val="Menu Options"/>
    <w:basedOn w:val="DefaultParagraphFont"/>
    <w:rsid w:val="00D5154D"/>
    <w:rPr>
      <w:rFonts w:ascii="Arial Narrow" w:hAnsi="Arial Narrow"/>
      <w:smallCaps/>
    </w:rPr>
  </w:style>
  <w:style w:type="character" w:customStyle="1" w:styleId="Buttons">
    <w:name w:val="Buttons"/>
    <w:basedOn w:val="DefaultParagraphFont"/>
    <w:rsid w:val="00D5154D"/>
    <w:rPr>
      <w:b/>
    </w:rPr>
  </w:style>
  <w:style w:type="character" w:customStyle="1" w:styleId="Underlined">
    <w:name w:val="Underlined"/>
    <w:basedOn w:val="DefaultParagraphFont"/>
    <w:rsid w:val="00D5154D"/>
    <w:rPr>
      <w:u w:val="single"/>
    </w:rPr>
  </w:style>
  <w:style w:type="paragraph" w:customStyle="1" w:styleId="TableBodyTextRight">
    <w:name w:val="Table Body Text Right"/>
    <w:basedOn w:val="TableBodyText"/>
    <w:rsid w:val="00D5154D"/>
    <w:pPr>
      <w:widowControl w:val="0"/>
      <w:autoSpaceDE w:val="0"/>
      <w:autoSpaceDN w:val="0"/>
      <w:adjustRightInd w:val="0"/>
      <w:jc w:val="right"/>
    </w:pPr>
    <w:rPr>
      <w:rFonts w:cs="Arial"/>
      <w:szCs w:val="18"/>
    </w:rPr>
  </w:style>
  <w:style w:type="paragraph" w:customStyle="1" w:styleId="CopyrightText">
    <w:name w:val="Copyright Text"/>
    <w:basedOn w:val="BodyText"/>
    <w:rsid w:val="00D5154D"/>
    <w:rPr>
      <w:sz w:val="18"/>
    </w:rPr>
  </w:style>
  <w:style w:type="paragraph" w:customStyle="1" w:styleId="BodySmallRight">
    <w:name w:val="Body Small Right"/>
    <w:basedOn w:val="BodyTextRight"/>
    <w:rsid w:val="00D5154D"/>
    <w:rPr>
      <w:sz w:val="18"/>
      <w:szCs w:val="18"/>
    </w:rPr>
  </w:style>
  <w:style w:type="paragraph" w:customStyle="1" w:styleId="MarginEdition">
    <w:name w:val="Margin Edition"/>
    <w:basedOn w:val="MarginNote"/>
    <w:rsid w:val="00D5154D"/>
    <w:pPr>
      <w:spacing w:before="0" w:after="0"/>
    </w:pPr>
    <w:rPr>
      <w:rFonts w:ascii="Times New Roman" w:hAnsi="Times New Roman"/>
      <w:color w:val="999999"/>
    </w:rPr>
  </w:style>
  <w:style w:type="paragraph" w:customStyle="1" w:styleId="Spacer">
    <w:name w:val="Spacer"/>
    <w:basedOn w:val="Normal"/>
    <w:rsid w:val="00D5154D"/>
    <w:rPr>
      <w:sz w:val="2"/>
      <w:szCs w:val="2"/>
    </w:rPr>
  </w:style>
  <w:style w:type="character" w:customStyle="1" w:styleId="Small">
    <w:name w:val="Small"/>
    <w:basedOn w:val="DefaultParagraphFont"/>
    <w:rsid w:val="00D5154D"/>
    <w:rPr>
      <w:sz w:val="16"/>
    </w:rPr>
  </w:style>
  <w:style w:type="paragraph" w:customStyle="1" w:styleId="WideTable">
    <w:name w:val="Wide Table"/>
    <w:basedOn w:val="Normal"/>
    <w:rsid w:val="00D5154D"/>
    <w:pPr>
      <w:ind w:left="-1418"/>
    </w:pPr>
    <w:rPr>
      <w:sz w:val="2"/>
      <w:szCs w:val="2"/>
    </w:rPr>
  </w:style>
  <w:style w:type="character" w:styleId="PageNumber">
    <w:name w:val="page number"/>
    <w:basedOn w:val="DefaultParagraphFont"/>
    <w:rsid w:val="00D5154D"/>
  </w:style>
  <w:style w:type="paragraph" w:styleId="Quote">
    <w:name w:val="Quote"/>
    <w:basedOn w:val="Heading1"/>
    <w:link w:val="QuoteChar"/>
    <w:qFormat/>
    <w:rsid w:val="00D5154D"/>
    <w:rPr>
      <w:b w:val="0"/>
      <w:sz w:val="72"/>
      <w:szCs w:val="72"/>
      <w:lang w:val="en-NZ"/>
    </w:rPr>
  </w:style>
  <w:style w:type="character" w:customStyle="1" w:styleId="QuoteChar">
    <w:name w:val="Quote Char"/>
    <w:basedOn w:val="DefaultParagraphFont"/>
    <w:link w:val="Quote"/>
    <w:rsid w:val="00D515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54D"/>
    <w:pPr>
      <w:pageBreakBefore/>
    </w:pPr>
  </w:style>
  <w:style w:type="paragraph" w:customStyle="1" w:styleId="Border">
    <w:name w:val="Border"/>
    <w:basedOn w:val="Normal"/>
    <w:qFormat/>
    <w:rsid w:val="00D515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54D"/>
    <w:rPr>
      <w:b/>
      <w:bCs/>
      <w:i/>
      <w:iCs/>
      <w:color w:val="auto"/>
    </w:rPr>
  </w:style>
  <w:style w:type="paragraph" w:styleId="IntenseQuote">
    <w:name w:val="Intense Quote"/>
    <w:basedOn w:val="Normal"/>
    <w:next w:val="Normal"/>
    <w:link w:val="IntenseQuoteChar"/>
    <w:uiPriority w:val="30"/>
    <w:qFormat/>
    <w:rsid w:val="00D515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5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54D"/>
    <w:rPr>
      <w:smallCaps/>
      <w:color w:val="auto"/>
      <w:u w:val="single"/>
    </w:rPr>
  </w:style>
  <w:style w:type="character" w:styleId="IntenseReference">
    <w:name w:val="Intense Reference"/>
    <w:basedOn w:val="DefaultParagraphFont"/>
    <w:uiPriority w:val="32"/>
    <w:qFormat/>
    <w:rsid w:val="00D5154D"/>
    <w:rPr>
      <w:b/>
      <w:bCs/>
      <w:smallCaps/>
      <w:color w:val="auto"/>
      <w:spacing w:val="5"/>
      <w:u w:val="single"/>
    </w:rPr>
  </w:style>
  <w:style w:type="paragraph" w:customStyle="1" w:styleId="2ColumnHeading">
    <w:name w:val="2Column Heading"/>
    <w:basedOn w:val="BodyText"/>
    <w:qFormat/>
    <w:rsid w:val="00D5154D"/>
    <w:pPr>
      <w:spacing w:after="60"/>
      <w:ind w:left="-2268"/>
    </w:pPr>
    <w:rPr>
      <w:b/>
    </w:rPr>
  </w:style>
  <w:style w:type="paragraph" w:customStyle="1" w:styleId="Heading1TOC">
    <w:name w:val="Heading1 TOC"/>
    <w:basedOn w:val="Normal"/>
    <w:qFormat/>
    <w:rsid w:val="00D5154D"/>
    <w:pPr>
      <w:spacing w:before="240" w:after="120"/>
    </w:pPr>
    <w:rPr>
      <w:rFonts w:ascii="Times New Roman" w:hAnsi="Times New Roman"/>
      <w:b/>
      <w:sz w:val="32"/>
    </w:rPr>
  </w:style>
  <w:style w:type="paragraph" w:customStyle="1" w:styleId="Heading2TOC">
    <w:name w:val="Heading2 TOC"/>
    <w:basedOn w:val="Normal"/>
    <w:qFormat/>
    <w:rsid w:val="00D5154D"/>
    <w:pPr>
      <w:spacing w:before="240" w:after="60"/>
    </w:pPr>
    <w:rPr>
      <w:rFonts w:ascii="Times New Roman" w:hAnsi="Times New Roman"/>
      <w:b/>
      <w:sz w:val="28"/>
    </w:rPr>
  </w:style>
  <w:style w:type="character" w:customStyle="1" w:styleId="Underline">
    <w:name w:val="Underline"/>
    <w:basedOn w:val="DefaultParagraphFont"/>
    <w:qFormat/>
    <w:rsid w:val="00D5154D"/>
    <w:rPr>
      <w:u w:val="single"/>
    </w:rPr>
  </w:style>
  <w:style w:type="character" w:customStyle="1" w:styleId="BoldandItalics">
    <w:name w:val="Bold and Italics"/>
    <w:qFormat/>
    <w:rsid w:val="00D5154D"/>
    <w:rPr>
      <w:b/>
      <w:i/>
      <w:u w:val="none"/>
    </w:rPr>
  </w:style>
  <w:style w:type="paragraph" w:styleId="BalloonText">
    <w:name w:val="Balloon Text"/>
    <w:basedOn w:val="Normal"/>
    <w:link w:val="BalloonTextChar"/>
    <w:rsid w:val="00D5154D"/>
    <w:rPr>
      <w:rFonts w:ascii="Tahoma" w:hAnsi="Tahoma" w:cs="Tahoma"/>
      <w:sz w:val="16"/>
      <w:szCs w:val="16"/>
    </w:rPr>
  </w:style>
  <w:style w:type="character" w:customStyle="1" w:styleId="BalloonTextChar">
    <w:name w:val="Balloon Text Char"/>
    <w:basedOn w:val="DefaultParagraphFont"/>
    <w:link w:val="BalloonText"/>
    <w:rsid w:val="00D515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5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15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54D"/>
    <w:rPr>
      <w:b/>
      <w:color w:val="660033"/>
      <w:spacing w:val="0"/>
    </w:rPr>
  </w:style>
  <w:style w:type="paragraph" w:customStyle="1" w:styleId="Nameditemlist">
    <w:name w:val="Named item list"/>
    <w:basedOn w:val="BodyText"/>
    <w:qFormat/>
    <w:rsid w:val="00D5154D"/>
    <w:pPr>
      <w:tabs>
        <w:tab w:val="left" w:pos="2835"/>
      </w:tabs>
      <w:ind w:left="2835" w:hanging="2835"/>
    </w:pPr>
  </w:style>
  <w:style w:type="paragraph" w:customStyle="1" w:styleId="BodyTextnopadding">
    <w:name w:val="Body Text no padding"/>
    <w:basedOn w:val="BodyText"/>
    <w:qFormat/>
    <w:rsid w:val="00D5154D"/>
    <w:pPr>
      <w:spacing w:before="0" w:after="0"/>
    </w:pPr>
  </w:style>
  <w:style w:type="paragraph" w:customStyle="1" w:styleId="BodyTextBold">
    <w:name w:val="Body Text Bold"/>
    <w:basedOn w:val="BodyText"/>
    <w:qFormat/>
    <w:rsid w:val="00D5154D"/>
    <w:rPr>
      <w:b/>
    </w:rPr>
  </w:style>
  <w:style w:type="character" w:styleId="Hyperlink">
    <w:name w:val="Hyperlink"/>
    <w:basedOn w:val="DefaultParagraphFont"/>
    <w:uiPriority w:val="99"/>
    <w:unhideWhenUsed/>
    <w:rsid w:val="00DD2E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806</Words>
  <Characters>5100</Characters>
  <Application>Microsoft Office Word</Application>
  <DocSecurity>0</DocSecurity>
  <Lines>255</Lines>
  <Paragraphs>128</Paragraphs>
  <ScaleCrop>false</ScaleCrop>
  <Company>Author-it Software Corporation Ltd.</Company>
  <LinksUpToDate>false</LinksUpToDate>
  <CharactersWithSpaces>5778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PUAEMR009 Facilitate emergency risk assessment</dc:title>
  <dc:subject>Approved</dc:subject>
  <dc:creator>Public Skills Australia</dc:creator>
  <cp:keywords>Release: 2</cp:keywords>
  <dc:description>Review Date: 12 April 2008</dc:description>
  <cp:lastModifiedBy>HSD_TPCMSd.prod</cp:lastModifiedBy>
  <cp:revision>3</cp:revision>
  <dcterms:created xsi:type="dcterms:W3CDTF">2024-11-07T12:34:00Z</dcterms:created>
  <dcterms:modified xsi:type="dcterms:W3CDTF">2024-11-07T12:34:00Z</dcterms:modified>
</cp:coreProperties>
</file>