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0F68" w:rsidP="00EA0F68">
      <w:pPr>
        <w:pStyle w:val="Title"/>
      </w:pPr>
      <w:r>
        <w:fldChar w:fldCharType="begin"/>
      </w:r>
      <w:r>
        <w:instrText xml:space="preserve"> TITLE   \* MERGEFORMAT </w:instrText>
      </w:r>
      <w:r>
        <w:fldChar w:fldCharType="separate"/>
      </w:r>
      <w:r>
        <w:t>PUAEMR009 Facilitate emergency risk assessment</w:t>
      </w:r>
      <w:r>
        <w:fldChar w:fldCharType="end"/>
      </w:r>
    </w:p>
    <w:p w:rsidR="00EA0F68" w:rsidP="00EA0F68">
      <w:pPr>
        <w:pStyle w:val="Version"/>
        <w:sectPr w:rsidSect="00040C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40CD3" w:rsidP="00040CD3">
      <w:pPr>
        <w:pStyle w:val="SuperHeading"/>
      </w:pPr>
      <w:r w:rsidRPr="00040CD3">
        <w:t>PUAEMR009 Facilitate emergency risk assessment</w:t>
      </w:r>
    </w:p>
    <w:p w:rsidR="00000000" w:rsidRPr="00040CD3" w:rsidP="00040CD3">
      <w:pPr>
        <w:pStyle w:val="Heading1"/>
      </w:pPr>
      <w:bookmarkStart w:id="1" w:name="O_1153439"/>
      <w:bookmarkEnd w:id="1"/>
      <w:r w:rsidRPr="00040CD3">
        <w:t>Modification History</w:t>
      </w:r>
    </w:p>
    <w:tbl>
      <w:tblPr>
        <w:tblW w:w="9493" w:type="dxa"/>
        <w:tblLayout w:type="fixed"/>
        <w:tblCellMar>
          <w:left w:w="62" w:type="dxa"/>
          <w:right w:w="62" w:type="dxa"/>
        </w:tblCellMar>
        <w:tblLook w:val="0000"/>
      </w:tblPr>
      <w:tblGrid>
        <w:gridCol w:w="9493"/>
      </w:tblGrid>
      <w:tr w:rsidTr="00040CD3">
        <w:tblPrEx>
          <w:tblW w:w="9493" w:type="dxa"/>
          <w:tblLayout w:type="fixed"/>
          <w:tblCellMar>
            <w:left w:w="62" w:type="dxa"/>
            <w:right w:w="62" w:type="dxa"/>
          </w:tblCellMar>
          <w:tblLook w:val="0000"/>
        </w:tblPrEx>
        <w:tc>
          <w:tcPr>
            <w:tcW w:w="9493" w:type="dxa"/>
            <w:tcBorders>
              <w:top w:val="nil"/>
              <w:left w:val="nil"/>
              <w:bottom w:val="nil"/>
              <w:right w:val="nil"/>
            </w:tcBorders>
            <w:tcMar>
              <w:top w:w="0" w:type="dxa"/>
              <w:left w:w="62" w:type="dxa"/>
              <w:bottom w:w="0" w:type="dxa"/>
              <w:right w:w="62" w:type="dxa"/>
            </w:tcMar>
          </w:tcPr>
          <w:p w:rsidR="00000000" w:rsidRPr="00040CD3" w:rsidP="00040CD3">
            <w:pPr>
              <w:pStyle w:val="BodyText"/>
            </w:pPr>
            <w:r w:rsidRPr="00040CD3">
              <w:rPr>
                <w:rStyle w:val="SpecialBold"/>
              </w:rPr>
              <w:t>Release 2.0</w:t>
            </w:r>
            <w:r w:rsidRPr="00040CD3">
              <w:t xml:space="preserve"> This is the second release of this unit of competency in the PUA Public Safety Training Package.</w:t>
            </w:r>
          </w:p>
          <w:p w:rsidR="00000000" w:rsidRPr="00040CD3" w:rsidP="00040CD3">
            <w:pPr>
              <w:pStyle w:val="BodyText"/>
            </w:pPr>
            <w:r w:rsidRPr="00040CD3">
              <w:t>Clarification of text, addition/deletion of Performance Criteria and minor changes to Knowledge and Performance Evide</w:t>
            </w:r>
            <w:r w:rsidRPr="00040CD3">
              <w:t>nce.</w:t>
            </w:r>
          </w:p>
          <w:p w:rsidR="00000000" w:rsidRPr="00040CD3" w:rsidP="00040CD3">
            <w:pPr>
              <w:pStyle w:val="BodyText"/>
            </w:pPr>
            <w:r w:rsidRPr="00040CD3">
              <w:rPr>
                <w:rStyle w:val="SpecialBold"/>
              </w:rPr>
              <w:t xml:space="preserve">Release 1.0 </w:t>
            </w:r>
            <w:r w:rsidRPr="00040CD3">
              <w:t>This is the first release of this unit of competency in the PUA Public Safety Training Package.</w:t>
            </w:r>
          </w:p>
        </w:tc>
      </w:tr>
    </w:tbl>
    <w:p w:rsidR="00000000" w:rsidRPr="00040CD3" w:rsidP="00040CD3">
      <w:pPr>
        <w:pStyle w:val="NoPaddingFontSize1"/>
      </w:pPr>
    </w:p>
    <w:p w:rsidR="00000000" w:rsidRPr="00040CD3" w:rsidP="00040CD3">
      <w:pPr>
        <w:pStyle w:val="AllowPageBreak"/>
      </w:pPr>
    </w:p>
    <w:p w:rsidR="00000000" w:rsidRPr="00040CD3" w:rsidP="00040CD3">
      <w:pPr>
        <w:pStyle w:val="Heading1"/>
      </w:pPr>
      <w:bookmarkStart w:id="2" w:name="O_1153438"/>
      <w:bookmarkEnd w:id="2"/>
      <w:r w:rsidRPr="00040CD3">
        <w:t>Application</w:t>
      </w:r>
    </w:p>
    <w:tbl>
      <w:tblPr>
        <w:tblW w:w="9497" w:type="dxa"/>
        <w:tblLayout w:type="fixed"/>
        <w:tblCellMar>
          <w:left w:w="62" w:type="dxa"/>
          <w:right w:w="62" w:type="dxa"/>
        </w:tblCellMar>
        <w:tblLook w:val="0000"/>
      </w:tblPr>
      <w:tblGrid>
        <w:gridCol w:w="9497"/>
      </w:tblGrid>
      <w:tr w:rsidTr="00040C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0CD3" w:rsidP="00040CD3">
            <w:pPr>
              <w:pStyle w:val="BodyText"/>
            </w:pPr>
            <w:r w:rsidRPr="00040CD3">
              <w:t xml:space="preserve">This unit of competency involves the skills and knowledge required to facilitate the development of an agreed </w:t>
            </w:r>
            <w:r w:rsidRPr="00040CD3">
              <w:t>list of prioritised risks, using an emergency risk management process developed in cooperation with the community, that is consistent with standards. It includes identifying, defining and engaging with entities, establishing context and risk criteria, iden</w:t>
            </w:r>
            <w:r w:rsidRPr="00040CD3">
              <w:t>tifying and analysing risk, evaluating risks, promoting ongoing commitment to process and outcomes and monitoring and reviewing processes and outcomes.</w:t>
            </w:r>
          </w:p>
          <w:p w:rsidR="00000000" w:rsidRPr="00040CD3" w:rsidP="00040CD3">
            <w:pPr>
              <w:pStyle w:val="BodyText"/>
            </w:pPr>
            <w:r w:rsidRPr="00040CD3">
              <w:t>The unit applies to personnel who facilitate emergency risk assessments with a community or part of a co</w:t>
            </w:r>
            <w:r w:rsidRPr="00040CD3">
              <w:t xml:space="preserve">mmunity and who will act as a project manager or facilitator for working groups that are used to conduct emergency risk assessments. </w:t>
            </w:r>
          </w:p>
          <w:p w:rsidR="00000000" w:rsidRPr="00040CD3" w:rsidP="00040CD3">
            <w:pPr>
              <w:pStyle w:val="BodyText"/>
            </w:pPr>
            <w:r w:rsidRPr="00040CD3">
              <w:t>No licensing, legislative or certification requirements apply to this unit at the time of publication.</w:t>
            </w:r>
          </w:p>
        </w:tc>
      </w:tr>
    </w:tbl>
    <w:p w:rsidR="00000000" w:rsidRPr="00040CD3" w:rsidP="00040CD3">
      <w:pPr>
        <w:pStyle w:val="NoPaddingFontSize1"/>
      </w:pPr>
    </w:p>
    <w:p w:rsidR="00000000" w:rsidRPr="00040CD3" w:rsidP="00040CD3">
      <w:pPr>
        <w:pStyle w:val="AllowPageBreak"/>
      </w:pPr>
    </w:p>
    <w:p w:rsidR="00000000" w:rsidRPr="00040CD3" w:rsidP="00040CD3">
      <w:pPr>
        <w:pStyle w:val="Heading1"/>
      </w:pPr>
      <w:bookmarkStart w:id="3" w:name="O_1153437"/>
      <w:bookmarkEnd w:id="3"/>
      <w:r w:rsidRPr="00040CD3">
        <w:t>Pre-requisite Unit</w:t>
      </w:r>
    </w:p>
    <w:tbl>
      <w:tblPr>
        <w:tblW w:w="9497" w:type="dxa"/>
        <w:tblLayout w:type="fixed"/>
        <w:tblCellMar>
          <w:left w:w="62" w:type="dxa"/>
          <w:right w:w="62" w:type="dxa"/>
        </w:tblCellMar>
        <w:tblLook w:val="0000"/>
      </w:tblPr>
      <w:tblGrid>
        <w:gridCol w:w="9497"/>
      </w:tblGrid>
      <w:tr w:rsidTr="00040C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0CD3" w:rsidP="00040CD3">
            <w:pPr>
              <w:pStyle w:val="BodyText"/>
            </w:pPr>
            <w:r w:rsidRPr="00040CD3">
              <w:t>Not applicable.</w:t>
            </w:r>
          </w:p>
        </w:tc>
      </w:tr>
    </w:tbl>
    <w:p w:rsidR="00000000" w:rsidRPr="00040CD3" w:rsidP="00040CD3">
      <w:pPr>
        <w:pStyle w:val="NoPaddingFontSize1"/>
      </w:pPr>
    </w:p>
    <w:p w:rsidR="00000000" w:rsidRPr="00040CD3" w:rsidP="00040CD3">
      <w:pPr>
        <w:pStyle w:val="AllowPageBreak"/>
      </w:pPr>
    </w:p>
    <w:p w:rsidR="00000000" w:rsidRPr="00040CD3" w:rsidP="00040CD3">
      <w:pPr>
        <w:pStyle w:val="Heading1"/>
      </w:pPr>
      <w:bookmarkStart w:id="4" w:name="O_1153436"/>
      <w:bookmarkEnd w:id="4"/>
      <w:r w:rsidRPr="00040CD3">
        <w:t>Competency Field</w:t>
      </w:r>
    </w:p>
    <w:tbl>
      <w:tblPr>
        <w:tblW w:w="9497" w:type="dxa"/>
        <w:tblLayout w:type="fixed"/>
        <w:tblCellMar>
          <w:left w:w="62" w:type="dxa"/>
          <w:right w:w="62" w:type="dxa"/>
        </w:tblCellMar>
        <w:tblLook w:val="0000"/>
      </w:tblPr>
      <w:tblGrid>
        <w:gridCol w:w="9497"/>
      </w:tblGrid>
      <w:tr w:rsidTr="00040C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0CD3" w:rsidP="00040CD3">
            <w:pPr>
              <w:pStyle w:val="BodyText"/>
            </w:pPr>
            <w:r w:rsidRPr="00040CD3">
              <w:t>Emergency Management</w:t>
            </w:r>
          </w:p>
        </w:tc>
      </w:tr>
    </w:tbl>
    <w:p w:rsidR="00000000" w:rsidRPr="00040CD3" w:rsidP="00040CD3">
      <w:pPr>
        <w:pStyle w:val="NoPaddingFontSize1"/>
      </w:pPr>
    </w:p>
    <w:p w:rsidR="00000000" w:rsidRPr="00040CD3" w:rsidP="00040CD3">
      <w:pPr>
        <w:pStyle w:val="AllowPageBreak"/>
      </w:pPr>
    </w:p>
    <w:p w:rsidR="00000000" w:rsidRPr="00040CD3" w:rsidP="00040CD3">
      <w:pPr>
        <w:pStyle w:val="Heading1"/>
      </w:pPr>
      <w:bookmarkStart w:id="5" w:name="O_1153435"/>
      <w:bookmarkEnd w:id="5"/>
      <w:r w:rsidRPr="00040CD3">
        <w:t>Unit Sector</w:t>
      </w:r>
    </w:p>
    <w:tbl>
      <w:tblPr>
        <w:tblW w:w="9497" w:type="dxa"/>
        <w:tblLayout w:type="fixed"/>
        <w:tblCellMar>
          <w:left w:w="62" w:type="dxa"/>
          <w:right w:w="62" w:type="dxa"/>
        </w:tblCellMar>
        <w:tblLook w:val="0000"/>
      </w:tblPr>
      <w:tblGrid>
        <w:gridCol w:w="9497"/>
      </w:tblGrid>
      <w:tr w:rsidTr="00040C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0CD3" w:rsidP="00040CD3">
            <w:pPr>
              <w:pStyle w:val="BodyText"/>
            </w:pPr>
            <w:r w:rsidRPr="00040CD3">
              <w:t>Not applicable</w:t>
            </w:r>
          </w:p>
        </w:tc>
      </w:tr>
    </w:tbl>
    <w:p w:rsidR="00000000" w:rsidRPr="00040CD3" w:rsidP="00040CD3">
      <w:pPr>
        <w:pStyle w:val="NoPaddingFontSize1"/>
      </w:pPr>
    </w:p>
    <w:p w:rsidR="00000000" w:rsidRPr="00040CD3" w:rsidP="00040CD3">
      <w:pPr>
        <w:pStyle w:val="AllowPageBreak"/>
      </w:pPr>
    </w:p>
    <w:p w:rsidR="00000000" w:rsidRPr="00040CD3" w:rsidP="00040CD3">
      <w:pPr>
        <w:pStyle w:val="Heading1"/>
      </w:pPr>
      <w:bookmarkStart w:id="6" w:name="O_1153434"/>
      <w:bookmarkEnd w:id="6"/>
      <w:r w:rsidRPr="00040CD3">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040CD3">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040CD3" w:rsidP="00040CD3">
            <w:pPr>
              <w:pStyle w:val="BodyText"/>
            </w:pPr>
            <w:r w:rsidRPr="00040CD3">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rPr>
                <w:rStyle w:val="SpecialBold"/>
              </w:rPr>
              <w:t>PERFORMANCE CRITERIA</w:t>
            </w:r>
          </w:p>
        </w:tc>
      </w:tr>
      <w:tr w:rsidTr="00040CD3">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t xml:space="preserve">Elements describe the essential </w:t>
            </w:r>
            <w:r w:rsidRPr="00040CD3">
              <w:t>outcomes.</w:t>
            </w:r>
          </w:p>
        </w:tc>
        <w:tc>
          <w:tcPr>
            <w:tcW w:w="6330" w:type="dxa"/>
            <w:gridSpan w:val="2"/>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t xml:space="preserve">Performance criteria describe the performance needed to </w:t>
            </w:r>
            <w:r w:rsidRPr="00040CD3">
              <w:t>demonstrate achievement of the element.</w:t>
            </w:r>
          </w:p>
        </w:tc>
      </w:tr>
      <w:tr w:rsidTr="00040CD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40CD3" w:rsidP="00040CD3">
            <w:pPr>
              <w:pStyle w:val="BodyText"/>
            </w:pPr>
            <w:r w:rsidRPr="00040CD3">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040CD3" w:rsidP="00040CD3">
            <w:pPr>
              <w:pStyle w:val="BodyText"/>
            </w:pPr>
            <w:r w:rsidRPr="00040CD3">
              <w:rPr>
                <w:rStyle w:val="SpecialBold"/>
              </w:rPr>
              <w:t>Identify, define and engage entities</w:t>
            </w:r>
          </w:p>
        </w:tc>
        <w:tc>
          <w:tcPr>
            <w:tcW w:w="702"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t>Entities are defined and identified</w:t>
            </w:r>
          </w:p>
        </w:tc>
      </w:tr>
      <w:tr w:rsidTr="00040CD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40CD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t>Known risks, stakeholder/ent</w:t>
            </w:r>
            <w:r w:rsidRPr="00040CD3">
              <w:t>ity analysis, specialist expertise and community and organisational sources of information are used to identify communication and consultation networks that may be useful</w:t>
            </w:r>
          </w:p>
        </w:tc>
      </w:tr>
      <w:tr w:rsidTr="00040CD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40CD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t>Working group is established with an appropriate balance of expertise, representation and authority included</w:t>
            </w:r>
          </w:p>
        </w:tc>
      </w:tr>
      <w:tr w:rsidTr="00040CD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40CD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t>Emergency risk principles, terminology and processes are explained to and further developed with the community</w:t>
            </w:r>
          </w:p>
        </w:tc>
      </w:tr>
      <w:tr w:rsidTr="00040CD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40CD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t>Implementation of emer</w:t>
            </w:r>
            <w:r w:rsidRPr="00040CD3">
              <w:t xml:space="preserve">gency risk management processes are negotiated with relevant entities </w:t>
            </w:r>
          </w:p>
        </w:tc>
      </w:tr>
      <w:tr w:rsidTr="00040CD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40CD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t>Communication strategies are selected to develop a communication plan</w:t>
            </w:r>
          </w:p>
        </w:tc>
      </w:tr>
      <w:tr w:rsidTr="00040CD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40CD3" w:rsidP="00040CD3">
            <w:pPr>
              <w:pStyle w:val="BodyText"/>
            </w:pPr>
            <w:r w:rsidRPr="00040CD3">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040CD3" w:rsidP="00040CD3">
            <w:pPr>
              <w:pStyle w:val="BodyText"/>
            </w:pPr>
            <w:r w:rsidRPr="00040CD3">
              <w:rPr>
                <w:rStyle w:val="SpecialBold"/>
              </w:rPr>
              <w:t>Establish context and risk criteria</w:t>
            </w:r>
          </w:p>
        </w:tc>
        <w:tc>
          <w:tcPr>
            <w:tcW w:w="702"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t>Legislative, regulatory and organisational requirements including policies, procedures, standards and desired outcomes are identified</w:t>
            </w:r>
          </w:p>
        </w:tc>
      </w:tr>
      <w:tr w:rsidTr="00040CD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40CD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t xml:space="preserve">Objectives, expectations and scope of risk assessment are identified using emergency risk management standards and </w:t>
            </w:r>
            <w:r w:rsidRPr="00040CD3">
              <w:t>guidelines</w:t>
            </w:r>
          </w:p>
        </w:tc>
      </w:tr>
      <w:tr w:rsidTr="00040CD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40CD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t xml:space="preserve">Information on community characteristics, safety expectations, risk perceptions, roles and the requirements of entities is collected </w:t>
            </w:r>
          </w:p>
        </w:tc>
      </w:tr>
      <w:tr w:rsidTr="00040CD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40CD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t>Practical constraints, existing treatment strategies and expectations are reviewed when developin</w:t>
            </w:r>
            <w:r w:rsidRPr="00040CD3">
              <w:t>g the risk criteria</w:t>
            </w:r>
          </w:p>
        </w:tc>
      </w:tr>
      <w:tr w:rsidTr="00040CD3">
        <w:tblPrEx>
          <w:tblW w:w="9498" w:type="dxa"/>
          <w:tblLayout w:type="fixed"/>
          <w:tblCellMar>
            <w:left w:w="62" w:type="dxa"/>
            <w:right w:w="62" w:type="dxa"/>
          </w:tblCellMar>
          <w:tblLook w:val="0000"/>
        </w:tblPrEx>
        <w:trPr>
          <w:trHeight w:val="71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40CD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t>Draft criteria and supporting explanations are circulated for comment</w:t>
            </w:r>
          </w:p>
        </w:tc>
      </w:tr>
      <w:tr w:rsidTr="00040CD3">
        <w:tblPrEx>
          <w:tblW w:w="9498" w:type="dxa"/>
          <w:tblLayout w:type="fixed"/>
          <w:tblCellMar>
            <w:left w:w="62" w:type="dxa"/>
            <w:right w:w="62" w:type="dxa"/>
          </w:tblCellMar>
          <w:tblLook w:val="0000"/>
        </w:tblPrEx>
        <w:trPr>
          <w:trHeight w:val="71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40CD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t>Processes for accountability and communication of accurate and consistent information to entities are developed and applied</w:t>
            </w:r>
          </w:p>
        </w:tc>
      </w:tr>
      <w:tr w:rsidTr="00040CD3">
        <w:tblPrEx>
          <w:tblW w:w="9498" w:type="dxa"/>
          <w:tblLayout w:type="fixed"/>
          <w:tblCellMar>
            <w:left w:w="62" w:type="dxa"/>
            <w:right w:w="62" w:type="dxa"/>
          </w:tblCellMar>
          <w:tblLook w:val="0000"/>
        </w:tblPrEx>
        <w:trPr>
          <w:trHeight w:val="712"/>
        </w:trPr>
        <w:tc>
          <w:tcPr>
            <w:tcW w:w="279" w:type="dxa"/>
            <w:tcBorders>
              <w:top w:val="nil"/>
              <w:left w:val="nil"/>
              <w:bottom w:val="nil"/>
              <w:right w:val="nil"/>
            </w:tcBorders>
            <w:tcMar>
              <w:top w:w="0" w:type="dxa"/>
              <w:left w:w="62" w:type="dxa"/>
              <w:bottom w:w="0" w:type="dxa"/>
              <w:right w:w="62" w:type="dxa"/>
            </w:tcMar>
          </w:tcPr>
          <w:p w:rsidR="00000000" w:rsidRPr="00040CD3" w:rsidP="00040CD3">
            <w:pPr>
              <w:pStyle w:val="BodyText"/>
            </w:pPr>
            <w:r w:rsidRPr="00040CD3">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040CD3" w:rsidP="00040CD3">
            <w:pPr>
              <w:pStyle w:val="BodyText"/>
            </w:pPr>
            <w:r w:rsidRPr="00040CD3">
              <w:rPr>
                <w:rStyle w:val="SpecialBold"/>
              </w:rPr>
              <w:t>Identify and analyse risks</w:t>
            </w:r>
          </w:p>
        </w:tc>
        <w:tc>
          <w:tcPr>
            <w:tcW w:w="702"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t>Sources of risk are identified through interaction of hazards, communities and the environment</w:t>
            </w:r>
          </w:p>
        </w:tc>
      </w:tr>
      <w:tr w:rsidTr="00040CD3">
        <w:tblPrEx>
          <w:tblW w:w="9498" w:type="dxa"/>
          <w:tblLayout w:type="fixed"/>
          <w:tblCellMar>
            <w:left w:w="62" w:type="dxa"/>
            <w:right w:w="62" w:type="dxa"/>
          </w:tblCellMar>
          <w:tblLook w:val="0000"/>
        </w:tblPrEx>
        <w:trPr>
          <w:trHeight w:val="71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40CD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t xml:space="preserve">Community elements at risk are identified </w:t>
            </w:r>
          </w:p>
        </w:tc>
      </w:tr>
      <w:tr w:rsidTr="00040CD3">
        <w:tblPrEx>
          <w:tblW w:w="9498" w:type="dxa"/>
          <w:tblLayout w:type="fixed"/>
          <w:tblCellMar>
            <w:left w:w="62" w:type="dxa"/>
            <w:right w:w="62" w:type="dxa"/>
          </w:tblCellMar>
          <w:tblLook w:val="0000"/>
        </w:tblPrEx>
        <w:trPr>
          <w:trHeight w:val="71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40CD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t>Risk vulnerability of communities and the environment is determined accor</w:t>
            </w:r>
            <w:r w:rsidRPr="00040CD3">
              <w:t xml:space="preserve">ding to likelihood, consequence and confidence </w:t>
            </w:r>
          </w:p>
        </w:tc>
      </w:tr>
      <w:tr w:rsidTr="00040CD3">
        <w:tblPrEx>
          <w:tblW w:w="9498" w:type="dxa"/>
          <w:tblLayout w:type="fixed"/>
          <w:tblCellMar>
            <w:left w:w="62" w:type="dxa"/>
            <w:right w:w="62" w:type="dxa"/>
          </w:tblCellMar>
          <w:tblLook w:val="0000"/>
        </w:tblPrEx>
        <w:trPr>
          <w:trHeight w:val="71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40CD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t xml:space="preserve">Risk statements describing consequences are analysed and documented </w:t>
            </w:r>
          </w:p>
        </w:tc>
      </w:tr>
      <w:tr w:rsidTr="00040CD3">
        <w:tblPrEx>
          <w:tblW w:w="9498" w:type="dxa"/>
          <w:tblLayout w:type="fixed"/>
          <w:tblCellMar>
            <w:left w:w="62" w:type="dxa"/>
            <w:right w:w="62" w:type="dxa"/>
          </w:tblCellMar>
          <w:tblLook w:val="0000"/>
        </w:tblPrEx>
        <w:trPr>
          <w:trHeight w:val="71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40CD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t xml:space="preserve">Risks are analysed in accordance with organisational procedures </w:t>
            </w:r>
          </w:p>
        </w:tc>
      </w:tr>
      <w:tr w:rsidTr="00040CD3">
        <w:tblPrEx>
          <w:tblW w:w="9498" w:type="dxa"/>
          <w:tblLayout w:type="fixed"/>
          <w:tblCellMar>
            <w:left w:w="62" w:type="dxa"/>
            <w:right w:w="62" w:type="dxa"/>
          </w:tblCellMar>
          <w:tblLook w:val="0000"/>
        </w:tblPrEx>
        <w:trPr>
          <w:trHeight w:val="71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40CD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t>Risks and risk statements are rated and prioritised in accordance with agreed risk criteria</w:t>
            </w:r>
          </w:p>
        </w:tc>
      </w:tr>
      <w:tr w:rsidTr="00040CD3">
        <w:tblPrEx>
          <w:tblW w:w="9498" w:type="dxa"/>
          <w:tblLayout w:type="fixed"/>
          <w:tblCellMar>
            <w:left w:w="62" w:type="dxa"/>
            <w:right w:w="62" w:type="dxa"/>
          </w:tblCellMar>
          <w:tblLook w:val="0000"/>
        </w:tblPrEx>
        <w:trPr>
          <w:trHeight w:val="71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40CD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rPr>
                <w:rStyle w:val="SpecialBold"/>
              </w:rPr>
              <w:t>3.7</w:t>
            </w:r>
          </w:p>
        </w:tc>
        <w:tc>
          <w:tcPr>
            <w:tcW w:w="5628"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t xml:space="preserve">Entities are consulted and feedback is documented </w:t>
            </w:r>
          </w:p>
        </w:tc>
      </w:tr>
      <w:tr w:rsidTr="00040CD3">
        <w:tblPrEx>
          <w:tblW w:w="9498" w:type="dxa"/>
          <w:tblLayout w:type="fixed"/>
          <w:tblCellMar>
            <w:left w:w="62" w:type="dxa"/>
            <w:right w:w="62" w:type="dxa"/>
          </w:tblCellMar>
          <w:tblLook w:val="0000"/>
        </w:tblPrEx>
        <w:trPr>
          <w:trHeight w:val="71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40CD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rPr>
                <w:rStyle w:val="SpecialBold"/>
              </w:rPr>
              <w:t>3.8</w:t>
            </w:r>
          </w:p>
        </w:tc>
        <w:tc>
          <w:tcPr>
            <w:tcW w:w="5628"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t>Promotion of the emergency risk project is authorised before being communicated to others</w:t>
            </w:r>
          </w:p>
        </w:tc>
      </w:tr>
      <w:tr w:rsidTr="00040CD3">
        <w:tblPrEx>
          <w:tblW w:w="9498" w:type="dxa"/>
          <w:tblLayout w:type="fixed"/>
          <w:tblCellMar>
            <w:left w:w="62" w:type="dxa"/>
            <w:right w:w="62" w:type="dxa"/>
          </w:tblCellMar>
          <w:tblLook w:val="0000"/>
        </w:tblPrEx>
        <w:trPr>
          <w:trHeight w:val="712"/>
        </w:trPr>
        <w:tc>
          <w:tcPr>
            <w:tcW w:w="279" w:type="dxa"/>
            <w:tcBorders>
              <w:top w:val="nil"/>
              <w:left w:val="nil"/>
              <w:bottom w:val="nil"/>
              <w:right w:val="nil"/>
            </w:tcBorders>
            <w:tcMar>
              <w:top w:w="0" w:type="dxa"/>
              <w:left w:w="62" w:type="dxa"/>
              <w:bottom w:w="0" w:type="dxa"/>
              <w:right w:w="62" w:type="dxa"/>
            </w:tcMar>
          </w:tcPr>
          <w:p w:rsidR="00000000" w:rsidRPr="00040CD3" w:rsidP="00040CD3">
            <w:pPr>
              <w:pStyle w:val="BodyText"/>
            </w:pPr>
            <w:r w:rsidRPr="00040CD3">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040CD3" w:rsidP="00040CD3">
            <w:pPr>
              <w:pStyle w:val="BodyText"/>
            </w:pPr>
            <w:r w:rsidRPr="00040CD3">
              <w:rPr>
                <w:rStyle w:val="SpecialBold"/>
              </w:rPr>
              <w:t>Evaluate risks</w:t>
            </w:r>
          </w:p>
        </w:tc>
        <w:tc>
          <w:tcPr>
            <w:tcW w:w="702"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t xml:space="preserve">Risks requiring additional analysis or treatment are determined </w:t>
            </w:r>
          </w:p>
        </w:tc>
      </w:tr>
      <w:tr w:rsidTr="00040CD3">
        <w:tblPrEx>
          <w:tblW w:w="9498" w:type="dxa"/>
          <w:tblLayout w:type="fixed"/>
          <w:tblCellMar>
            <w:left w:w="62" w:type="dxa"/>
            <w:right w:w="62" w:type="dxa"/>
          </w:tblCellMar>
          <w:tblLook w:val="0000"/>
        </w:tblPrEx>
        <w:trPr>
          <w:trHeight w:val="71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40CD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t xml:space="preserve">Tolerability and acceptability of risks are agreed with entities </w:t>
            </w:r>
          </w:p>
        </w:tc>
      </w:tr>
      <w:tr w:rsidTr="00040CD3">
        <w:tblPrEx>
          <w:tblW w:w="9498" w:type="dxa"/>
          <w:tblLayout w:type="fixed"/>
          <w:tblCellMar>
            <w:left w:w="62" w:type="dxa"/>
            <w:right w:w="62" w:type="dxa"/>
          </w:tblCellMar>
          <w:tblLook w:val="0000"/>
        </w:tblPrEx>
        <w:trPr>
          <w:trHeight w:val="712"/>
        </w:trPr>
        <w:tc>
          <w:tcPr>
            <w:tcW w:w="279" w:type="dxa"/>
            <w:tcBorders>
              <w:top w:val="nil"/>
              <w:left w:val="nil"/>
              <w:bottom w:val="nil"/>
              <w:right w:val="nil"/>
            </w:tcBorders>
            <w:tcMar>
              <w:top w:w="0" w:type="dxa"/>
              <w:left w:w="62" w:type="dxa"/>
              <w:bottom w:w="0" w:type="dxa"/>
              <w:right w:w="62" w:type="dxa"/>
            </w:tcMar>
          </w:tcPr>
          <w:p w:rsidR="00000000" w:rsidRPr="00040CD3" w:rsidP="00040CD3">
            <w:pPr>
              <w:pStyle w:val="BodyText"/>
            </w:pPr>
            <w:r w:rsidRPr="00040CD3">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040CD3" w:rsidP="00040CD3">
            <w:pPr>
              <w:pStyle w:val="BodyText"/>
            </w:pPr>
            <w:r w:rsidRPr="00040CD3">
              <w:rPr>
                <w:rStyle w:val="SpecialBold"/>
              </w:rPr>
              <w:t>Promote ongoing commitment to</w:t>
            </w:r>
            <w:r w:rsidRPr="00040CD3">
              <w:t xml:space="preserve"> </w:t>
            </w:r>
            <w:r w:rsidRPr="00040CD3">
              <w:rPr>
                <w:rStyle w:val="SpecialBold"/>
              </w:rPr>
              <w:t>process and outcomes</w:t>
            </w:r>
          </w:p>
        </w:tc>
        <w:tc>
          <w:tcPr>
            <w:tcW w:w="702"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t>Consultation is undertaken throughout all</w:t>
            </w:r>
            <w:r w:rsidRPr="00040CD3">
              <w:t xml:space="preserve"> stages of the emergency risk process </w:t>
            </w:r>
          </w:p>
        </w:tc>
      </w:tr>
      <w:tr w:rsidTr="00040CD3">
        <w:tblPrEx>
          <w:tblW w:w="9498" w:type="dxa"/>
          <w:tblLayout w:type="fixed"/>
          <w:tblCellMar>
            <w:left w:w="62" w:type="dxa"/>
            <w:right w:w="62" w:type="dxa"/>
          </w:tblCellMar>
          <w:tblLook w:val="0000"/>
        </w:tblPrEx>
        <w:trPr>
          <w:trHeight w:val="71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40CD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t>Various communication and engagement strategies are used in accordance with organisational procedures and community expectations</w:t>
            </w:r>
          </w:p>
        </w:tc>
      </w:tr>
      <w:tr w:rsidTr="00040CD3">
        <w:tblPrEx>
          <w:tblW w:w="9498" w:type="dxa"/>
          <w:tblLayout w:type="fixed"/>
          <w:tblCellMar>
            <w:left w:w="62" w:type="dxa"/>
            <w:right w:w="62" w:type="dxa"/>
          </w:tblCellMar>
          <w:tblLook w:val="0000"/>
        </w:tblPrEx>
        <w:trPr>
          <w:trHeight w:val="71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40CD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rPr>
                <w:rStyle w:val="SpecialBold"/>
              </w:rPr>
              <w:t>5.3</w:t>
            </w:r>
          </w:p>
        </w:tc>
        <w:tc>
          <w:tcPr>
            <w:tcW w:w="5628"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t xml:space="preserve">Stages of the risk assessment process, decisions taken and outcomes are documented </w:t>
            </w:r>
          </w:p>
        </w:tc>
      </w:tr>
      <w:tr w:rsidTr="00040CD3">
        <w:tblPrEx>
          <w:tblW w:w="9498" w:type="dxa"/>
          <w:tblLayout w:type="fixed"/>
          <w:tblCellMar>
            <w:left w:w="62" w:type="dxa"/>
            <w:right w:w="62" w:type="dxa"/>
          </w:tblCellMar>
          <w:tblLook w:val="0000"/>
        </w:tblPrEx>
        <w:trPr>
          <w:trHeight w:val="71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40CD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rPr>
                <w:rStyle w:val="SpecialBold"/>
              </w:rPr>
              <w:t>5.4</w:t>
            </w:r>
          </w:p>
        </w:tc>
        <w:tc>
          <w:tcPr>
            <w:tcW w:w="5628"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t>Information is provided to the community taking into consideration language, literacy and cultural needs</w:t>
            </w:r>
          </w:p>
        </w:tc>
      </w:tr>
      <w:tr w:rsidTr="00040CD3">
        <w:tblPrEx>
          <w:tblW w:w="9498" w:type="dxa"/>
          <w:tblLayout w:type="fixed"/>
          <w:tblCellMar>
            <w:left w:w="62" w:type="dxa"/>
            <w:right w:w="62" w:type="dxa"/>
          </w:tblCellMar>
          <w:tblLook w:val="0000"/>
        </w:tblPrEx>
        <w:trPr>
          <w:trHeight w:val="712"/>
        </w:trPr>
        <w:tc>
          <w:tcPr>
            <w:tcW w:w="279" w:type="dxa"/>
            <w:tcBorders>
              <w:top w:val="nil"/>
              <w:left w:val="nil"/>
              <w:bottom w:val="nil"/>
              <w:right w:val="nil"/>
            </w:tcBorders>
            <w:tcMar>
              <w:top w:w="0" w:type="dxa"/>
              <w:left w:w="62" w:type="dxa"/>
              <w:bottom w:w="0" w:type="dxa"/>
              <w:right w:w="62" w:type="dxa"/>
            </w:tcMar>
          </w:tcPr>
          <w:p w:rsidR="00000000" w:rsidRPr="00040CD3" w:rsidP="00040CD3">
            <w:pPr>
              <w:pStyle w:val="BodyText"/>
            </w:pPr>
            <w:r w:rsidRPr="00040CD3">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040CD3" w:rsidP="00040CD3">
            <w:pPr>
              <w:pStyle w:val="BodyText"/>
            </w:pPr>
            <w:r w:rsidRPr="00040CD3">
              <w:rPr>
                <w:rStyle w:val="SpecialBold"/>
              </w:rPr>
              <w:t>Monitor and review</w:t>
            </w:r>
            <w:r w:rsidRPr="00040CD3">
              <w:t xml:space="preserve"> </w:t>
            </w:r>
            <w:r w:rsidRPr="00040CD3">
              <w:rPr>
                <w:rStyle w:val="SpecialBold"/>
              </w:rPr>
              <w:t>process and outcomes</w:t>
            </w:r>
          </w:p>
        </w:tc>
        <w:tc>
          <w:tcPr>
            <w:tcW w:w="702"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t>Emergency ris</w:t>
            </w:r>
            <w:r w:rsidRPr="00040CD3">
              <w:t xml:space="preserve">k assessment is completed and documented </w:t>
            </w:r>
          </w:p>
        </w:tc>
      </w:tr>
      <w:tr w:rsidTr="00040CD3">
        <w:tblPrEx>
          <w:tblW w:w="9498" w:type="dxa"/>
          <w:tblLayout w:type="fixed"/>
          <w:tblCellMar>
            <w:left w:w="62" w:type="dxa"/>
            <w:right w:w="62" w:type="dxa"/>
          </w:tblCellMar>
          <w:tblLook w:val="0000"/>
        </w:tblPrEx>
        <w:trPr>
          <w:trHeight w:val="71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40CD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t xml:space="preserve">Data and contact information for entities is reviewed regularly and updated </w:t>
            </w:r>
          </w:p>
        </w:tc>
      </w:tr>
      <w:tr w:rsidTr="00040CD3">
        <w:tblPrEx>
          <w:tblW w:w="9498" w:type="dxa"/>
          <w:tblLayout w:type="fixed"/>
          <w:tblCellMar>
            <w:left w:w="62" w:type="dxa"/>
            <w:right w:w="62" w:type="dxa"/>
          </w:tblCellMar>
          <w:tblLook w:val="0000"/>
        </w:tblPrEx>
        <w:trPr>
          <w:trHeight w:val="71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40CD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rPr>
                <w:rStyle w:val="SpecialBold"/>
              </w:rPr>
              <w:t>6.3</w:t>
            </w:r>
          </w:p>
        </w:tc>
        <w:tc>
          <w:tcPr>
            <w:tcW w:w="5628"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t>Review of the risk register is undertaken in accordance with the schedule or in response to emergency risk drivers or triggers</w:t>
            </w:r>
          </w:p>
        </w:tc>
      </w:tr>
      <w:tr w:rsidTr="00040CD3">
        <w:tblPrEx>
          <w:tblW w:w="9498" w:type="dxa"/>
          <w:tblLayout w:type="fixed"/>
          <w:tblCellMar>
            <w:left w:w="62" w:type="dxa"/>
            <w:right w:w="62" w:type="dxa"/>
          </w:tblCellMar>
          <w:tblLook w:val="0000"/>
        </w:tblPrEx>
        <w:trPr>
          <w:trHeight w:val="71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40CD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rPr>
                <w:rStyle w:val="SpecialBold"/>
              </w:rPr>
              <w:t>6.4</w:t>
            </w:r>
          </w:p>
        </w:tc>
        <w:tc>
          <w:tcPr>
            <w:tcW w:w="5628"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t xml:space="preserve">Opportunities for improving the emergency risk assessment plan and processes are reported and action is taken </w:t>
            </w:r>
          </w:p>
        </w:tc>
      </w:tr>
      <w:tr w:rsidTr="00040CD3">
        <w:tblPrEx>
          <w:tblW w:w="9498" w:type="dxa"/>
          <w:tblLayout w:type="fixed"/>
          <w:tblCellMar>
            <w:left w:w="62" w:type="dxa"/>
            <w:right w:w="62" w:type="dxa"/>
          </w:tblCellMar>
          <w:tblLook w:val="0000"/>
        </w:tblPrEx>
        <w:trPr>
          <w:trHeight w:val="71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40CD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rPr>
                <w:rStyle w:val="SpecialBold"/>
              </w:rPr>
              <w:t>6.5</w:t>
            </w:r>
          </w:p>
        </w:tc>
        <w:tc>
          <w:tcPr>
            <w:tcW w:w="5628"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t>Allo</w:t>
            </w:r>
            <w:r w:rsidRPr="00040CD3">
              <w:t>cated tasks are completed on time, whilst encouraging entities to help achieve common goals</w:t>
            </w:r>
          </w:p>
        </w:tc>
      </w:tr>
      <w:tr w:rsidTr="00040CD3">
        <w:tblPrEx>
          <w:tblW w:w="9498" w:type="dxa"/>
          <w:tblLayout w:type="fixed"/>
          <w:tblCellMar>
            <w:left w:w="62" w:type="dxa"/>
            <w:right w:w="62" w:type="dxa"/>
          </w:tblCellMar>
          <w:tblLook w:val="0000"/>
        </w:tblPrEx>
        <w:trPr>
          <w:trHeight w:val="71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40CD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rPr>
                <w:rStyle w:val="SpecialBold"/>
              </w:rPr>
              <w:t>6.6</w:t>
            </w:r>
          </w:p>
        </w:tc>
        <w:tc>
          <w:tcPr>
            <w:tcW w:w="5628" w:type="dxa"/>
            <w:tcBorders>
              <w:top w:val="nil"/>
              <w:left w:val="nil"/>
              <w:bottom w:val="nil"/>
              <w:right w:val="nil"/>
            </w:tcBorders>
            <w:tcMar>
              <w:top w:w="0" w:type="dxa"/>
              <w:left w:w="62" w:type="dxa"/>
              <w:bottom w:w="0" w:type="dxa"/>
              <w:right w:w="62" w:type="dxa"/>
            </w:tcMar>
          </w:tcPr>
          <w:p w:rsidR="00000000" w:rsidRPr="00040CD3" w:rsidP="00040CD3">
            <w:pPr>
              <w:pStyle w:val="BodyText"/>
            </w:pPr>
            <w:r w:rsidRPr="00040CD3">
              <w:t>Documentation, records, confidentiality and privacy of information is maintained</w:t>
            </w:r>
          </w:p>
        </w:tc>
      </w:tr>
    </w:tbl>
    <w:p w:rsidR="00000000" w:rsidRPr="00040CD3" w:rsidP="00040CD3">
      <w:pPr>
        <w:pStyle w:val="NoPaddingFontSize1"/>
      </w:pPr>
    </w:p>
    <w:p w:rsidR="00000000" w:rsidRPr="00040CD3" w:rsidP="00040CD3">
      <w:pPr>
        <w:pStyle w:val="AllowPageBreak"/>
      </w:pPr>
    </w:p>
    <w:p w:rsidR="00000000" w:rsidRPr="00040CD3" w:rsidP="00040CD3">
      <w:pPr>
        <w:pStyle w:val="Heading1"/>
      </w:pPr>
      <w:bookmarkStart w:id="7" w:name="O_1153433"/>
      <w:bookmarkEnd w:id="7"/>
      <w:r w:rsidRPr="00040CD3">
        <w:t>Foundation Skills</w:t>
      </w:r>
    </w:p>
    <w:tbl>
      <w:tblPr>
        <w:tblW w:w="9497" w:type="dxa"/>
        <w:tblLayout w:type="fixed"/>
        <w:tblCellMar>
          <w:left w:w="62" w:type="dxa"/>
          <w:right w:w="62" w:type="dxa"/>
        </w:tblCellMar>
        <w:tblLook w:val="0000"/>
      </w:tblPr>
      <w:tblGrid>
        <w:gridCol w:w="9497"/>
      </w:tblGrid>
      <w:tr w:rsidTr="00040C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0CD3" w:rsidP="00040CD3">
            <w:pPr>
              <w:pStyle w:val="BodyText"/>
            </w:pPr>
            <w:r w:rsidRPr="00040CD3">
              <w:t>Foundation skills essential to performance are explicit in the performance criteria of this unit of competency.</w:t>
            </w:r>
          </w:p>
        </w:tc>
      </w:tr>
    </w:tbl>
    <w:p w:rsidR="00000000" w:rsidRPr="00040CD3" w:rsidP="00040CD3">
      <w:pPr>
        <w:pStyle w:val="NoPaddingFontSize1"/>
      </w:pPr>
    </w:p>
    <w:p w:rsidR="00000000" w:rsidRPr="00040CD3" w:rsidP="00040CD3">
      <w:pPr>
        <w:pStyle w:val="AllowPageBreak"/>
      </w:pPr>
    </w:p>
    <w:p w:rsidR="00000000" w:rsidRPr="00040CD3" w:rsidP="00040CD3">
      <w:pPr>
        <w:pStyle w:val="Heading1"/>
      </w:pPr>
      <w:bookmarkStart w:id="8" w:name="O_1153432"/>
      <w:bookmarkEnd w:id="8"/>
      <w:r w:rsidRPr="00040CD3">
        <w:t>Range of Conditions</w:t>
      </w:r>
    </w:p>
    <w:tbl>
      <w:tblPr>
        <w:tblW w:w="9497" w:type="dxa"/>
        <w:tblLayout w:type="fixed"/>
        <w:tblCellMar>
          <w:left w:w="62" w:type="dxa"/>
          <w:right w:w="62" w:type="dxa"/>
        </w:tblCellMar>
        <w:tblLook w:val="0000"/>
      </w:tblPr>
      <w:tblGrid>
        <w:gridCol w:w="9497"/>
      </w:tblGrid>
      <w:tr w:rsidTr="00040C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0CD3" w:rsidP="00040CD3">
            <w:pPr>
              <w:pStyle w:val="BodyText"/>
            </w:pPr>
            <w:r w:rsidRPr="00040CD3">
              <w:t>Range is restricted to essential operating conditions and any other variables essential to the work env</w:t>
            </w:r>
            <w:r w:rsidRPr="00040CD3">
              <w:t>ironment.</w:t>
            </w:r>
          </w:p>
          <w:p w:rsidR="00000000" w:rsidRPr="00040CD3" w:rsidP="00040CD3">
            <w:pPr>
              <w:pStyle w:val="BodyText"/>
            </w:pPr>
            <w:r w:rsidRPr="00040CD3">
              <w:t>Non-essential conditions may be found in the Companion Volume Implementation Guide.</w:t>
            </w:r>
          </w:p>
        </w:tc>
      </w:tr>
    </w:tbl>
    <w:p w:rsidR="00000000" w:rsidRPr="00040CD3" w:rsidP="00040CD3">
      <w:pPr>
        <w:pStyle w:val="NoPaddingFontSize1"/>
      </w:pPr>
    </w:p>
    <w:p w:rsidR="00000000" w:rsidRPr="00040CD3" w:rsidP="00040CD3">
      <w:pPr>
        <w:pStyle w:val="AllowPageBreak"/>
      </w:pPr>
    </w:p>
    <w:p w:rsidR="00000000" w:rsidRPr="00040CD3" w:rsidP="00040CD3">
      <w:pPr>
        <w:pStyle w:val="Heading1"/>
      </w:pPr>
      <w:bookmarkStart w:id="9" w:name="O_1153431"/>
      <w:bookmarkEnd w:id="9"/>
      <w:r w:rsidRPr="00040CD3">
        <w:t>Unit Mapping Information</w:t>
      </w:r>
    </w:p>
    <w:tbl>
      <w:tblPr>
        <w:tblW w:w="9497" w:type="dxa"/>
        <w:tblLayout w:type="fixed"/>
        <w:tblCellMar>
          <w:left w:w="62" w:type="dxa"/>
          <w:right w:w="62" w:type="dxa"/>
        </w:tblCellMar>
        <w:tblLook w:val="0000"/>
      </w:tblPr>
      <w:tblGrid>
        <w:gridCol w:w="9497"/>
      </w:tblGrid>
      <w:tr w:rsidTr="00040C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0CD3" w:rsidP="00040CD3">
            <w:pPr>
              <w:pStyle w:val="BodyText"/>
            </w:pPr>
            <w:r w:rsidRPr="00040CD3">
              <w:t>This unit replaces and is equivalent to PUAEMR009B Facilitate emergency risk assessment.</w:t>
            </w:r>
          </w:p>
        </w:tc>
      </w:tr>
    </w:tbl>
    <w:p w:rsidR="00000000" w:rsidRPr="00040CD3" w:rsidP="00040CD3">
      <w:pPr>
        <w:pStyle w:val="NoPaddingFontSize1"/>
      </w:pPr>
    </w:p>
    <w:p w:rsidR="00000000" w:rsidRPr="00040CD3" w:rsidP="00040CD3">
      <w:pPr>
        <w:pStyle w:val="AllowPageBreak"/>
      </w:pPr>
    </w:p>
    <w:p w:rsidR="00000000" w:rsidRPr="00040CD3" w:rsidP="00040CD3">
      <w:pPr>
        <w:pStyle w:val="Heading1"/>
      </w:pPr>
      <w:bookmarkStart w:id="10" w:name="O_1153440"/>
      <w:bookmarkEnd w:id="10"/>
      <w:r w:rsidRPr="00040CD3">
        <w:t>Links</w:t>
      </w:r>
    </w:p>
    <w:p w:rsidR="00000000" w:rsidRPr="00040CD3" w:rsidP="00EA0F68">
      <w:pPr>
        <w:pStyle w:val="BodyText"/>
      </w:pPr>
      <w:r w:rsidRPr="00040CD3">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F96FEA">
        <w:rPr>
          <w:rStyle w:val="Hyperlink"/>
        </w:rPr>
        <w:t>https://vetnet.gov.au/Pages/TrainingDocs.aspx?q=3eca5672-6d5a-410b-8942-810d0ba05bbf</w:t>
      </w:r>
      <w:r>
        <w:fldChar w:fldCharType="end"/>
      </w:r>
    </w:p>
    <w:p w:rsidR="00000000" w:rsidRPr="00040CD3" w:rsidP="00EA0F68">
      <w:pPr>
        <w:pStyle w:val="BodyText"/>
        <w:sectPr w:rsidSect="00040CD3">
          <w:headerReference w:type="default" r:id="rId10"/>
          <w:footerReference w:type="default" r:id="rId11"/>
          <w:pgSz w:w="11908" w:h="16833"/>
          <w:pgMar w:top="1702" w:right="1418" w:bottom="1702" w:left="1418" w:header="992" w:footer="992" w:gutter="0"/>
          <w:cols w:space="720"/>
          <w:noEndnote/>
          <w:docGrid w:linePitch="299"/>
        </w:sectPr>
      </w:pPr>
    </w:p>
    <w:p w:rsidR="00000000" w:rsidRPr="00040CD3" w:rsidP="00040CD3">
      <w:pPr>
        <w:pStyle w:val="SuperHeading"/>
      </w:pPr>
      <w:r w:rsidRPr="00040CD3">
        <w:t>Assessment Requirements for PUAEMR009 Facilitate emergency risk</w:t>
      </w:r>
      <w:r w:rsidRPr="00040CD3">
        <w:t xml:space="preserve"> assessment</w:t>
      </w:r>
    </w:p>
    <w:p w:rsidR="00000000" w:rsidRPr="00040CD3" w:rsidP="00040CD3">
      <w:pPr>
        <w:pStyle w:val="Heading1"/>
      </w:pPr>
      <w:bookmarkStart w:id="11" w:name="O_1153429"/>
      <w:bookmarkEnd w:id="11"/>
      <w:r w:rsidRPr="00040CD3">
        <w:t>Modification History</w:t>
      </w:r>
    </w:p>
    <w:tbl>
      <w:tblPr>
        <w:tblW w:w="9497" w:type="dxa"/>
        <w:tblLayout w:type="fixed"/>
        <w:tblCellMar>
          <w:left w:w="62" w:type="dxa"/>
          <w:right w:w="62" w:type="dxa"/>
        </w:tblCellMar>
        <w:tblLook w:val="0000"/>
      </w:tblPr>
      <w:tblGrid>
        <w:gridCol w:w="9497"/>
      </w:tblGrid>
      <w:tr w:rsidTr="00040C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0CD3" w:rsidP="00040CD3">
            <w:pPr>
              <w:pStyle w:val="BodyText"/>
            </w:pPr>
            <w:r w:rsidRPr="00040CD3">
              <w:rPr>
                <w:rStyle w:val="SpecialBold"/>
              </w:rPr>
              <w:t>Release 2.0</w:t>
            </w:r>
            <w:r w:rsidRPr="00040CD3">
              <w:t xml:space="preserve"> This is the second release of this unit of competency in the PUA Public Safety Training Package.</w:t>
            </w:r>
          </w:p>
          <w:p w:rsidR="00000000" w:rsidRPr="00040CD3" w:rsidP="00040CD3">
            <w:pPr>
              <w:pStyle w:val="BodyText"/>
            </w:pPr>
            <w:r w:rsidRPr="00040CD3">
              <w:t>Clarification of text, addition/deletion of Performance Criteria and minor changes to Knowledge and Performance Evidence.</w:t>
            </w:r>
          </w:p>
          <w:p w:rsidR="00000000" w:rsidRPr="00040CD3" w:rsidP="00040CD3">
            <w:pPr>
              <w:pStyle w:val="BodyText"/>
            </w:pPr>
            <w:r w:rsidRPr="00040CD3">
              <w:rPr>
                <w:rStyle w:val="SpecialBold"/>
              </w:rPr>
              <w:t>Release 1.0</w:t>
            </w:r>
            <w:r w:rsidRPr="00040CD3">
              <w:t xml:space="preserve"> This is the first release of this unit of competency in the PUA Public Safety Training Package.</w:t>
            </w:r>
          </w:p>
        </w:tc>
      </w:tr>
    </w:tbl>
    <w:p w:rsidR="00000000" w:rsidRPr="00040CD3" w:rsidP="00040CD3">
      <w:pPr>
        <w:pStyle w:val="NoPaddingFontSize1"/>
      </w:pPr>
    </w:p>
    <w:p w:rsidR="00000000" w:rsidRPr="00040CD3" w:rsidP="00040CD3">
      <w:pPr>
        <w:pStyle w:val="AllowPageBreak"/>
      </w:pPr>
    </w:p>
    <w:p w:rsidR="00000000" w:rsidRPr="00040CD3" w:rsidP="00040CD3">
      <w:pPr>
        <w:pStyle w:val="Heading1"/>
      </w:pPr>
      <w:bookmarkStart w:id="12" w:name="O_1153428"/>
      <w:bookmarkEnd w:id="12"/>
      <w:r w:rsidRPr="00040CD3">
        <w:t>Perfo</w:t>
      </w:r>
      <w:r w:rsidRPr="00040CD3">
        <w:t>rmance Evidence</w:t>
      </w:r>
    </w:p>
    <w:tbl>
      <w:tblPr>
        <w:tblW w:w="9497" w:type="dxa"/>
        <w:tblLayout w:type="fixed"/>
        <w:tblCellMar>
          <w:left w:w="62" w:type="dxa"/>
          <w:right w:w="62" w:type="dxa"/>
        </w:tblCellMar>
        <w:tblLook w:val="0000"/>
      </w:tblPr>
      <w:tblGrid>
        <w:gridCol w:w="9497"/>
      </w:tblGrid>
      <w:tr w:rsidTr="00040C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t xml:space="preserve">Evidence required to demonstrate competence in this unit must be relevant to and satisfy all requirements of the elements and performance criteria on at least one occasion and includes </w:t>
            </w:r>
          </w:p>
        </w:tc>
      </w:tr>
      <w:tr w:rsidTr="00040C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0CD3" w:rsidP="00040CD3">
            <w:pPr>
              <w:pStyle w:val="ListBullet"/>
            </w:pPr>
            <w:r w:rsidRPr="00040CD3">
              <w:t xml:space="preserve">applying organisational policies and procedures </w:t>
            </w:r>
          </w:p>
          <w:p w:rsidR="00000000" w:rsidRPr="00040CD3" w:rsidP="00040CD3">
            <w:pPr>
              <w:pStyle w:val="ListBullet"/>
            </w:pPr>
            <w:r w:rsidRPr="00040CD3">
              <w:t>cal</w:t>
            </w:r>
            <w:r w:rsidRPr="00040CD3">
              <w:t xml:space="preserve">culating probability and consequences from sources of risk for vulnerable communities and the environment </w:t>
            </w:r>
          </w:p>
          <w:p w:rsidR="00000000" w:rsidRPr="00040CD3" w:rsidP="00040CD3">
            <w:pPr>
              <w:pStyle w:val="ListBullet"/>
            </w:pPr>
            <w:r w:rsidRPr="00040CD3">
              <w:t xml:space="preserve">communicating emergency risk management concepts and processes and promoting its benefits to entities </w:t>
            </w:r>
          </w:p>
          <w:p w:rsidR="00000000" w:rsidRPr="00040CD3" w:rsidP="00040CD3">
            <w:pPr>
              <w:pStyle w:val="ListBullet"/>
            </w:pPr>
            <w:r w:rsidRPr="00040CD3">
              <w:t>defining and engaging the community</w:t>
            </w:r>
          </w:p>
          <w:p w:rsidR="00000000" w:rsidRPr="00040CD3" w:rsidP="00040CD3">
            <w:pPr>
              <w:pStyle w:val="ListBullet"/>
            </w:pPr>
            <w:r w:rsidRPr="00040CD3">
              <w:t>demonstrating decision making techniques</w:t>
            </w:r>
          </w:p>
          <w:p w:rsidR="00000000" w:rsidRPr="00040CD3" w:rsidP="00040CD3">
            <w:pPr>
              <w:pStyle w:val="ListBullet"/>
            </w:pPr>
            <w:r w:rsidRPr="00040CD3">
              <w:t>establishing context and risk criteria</w:t>
            </w:r>
          </w:p>
          <w:p w:rsidR="00000000" w:rsidRPr="00040CD3" w:rsidP="00040CD3">
            <w:pPr>
              <w:pStyle w:val="ListBullet"/>
            </w:pPr>
            <w:r w:rsidRPr="00040CD3">
              <w:t xml:space="preserve">evaluating environmental assets throughout risk assessment during risk assessment </w:t>
            </w:r>
          </w:p>
          <w:p w:rsidR="00000000" w:rsidRPr="00040CD3" w:rsidP="00040CD3">
            <w:pPr>
              <w:pStyle w:val="ListBullet"/>
            </w:pPr>
            <w:r w:rsidRPr="00040CD3">
              <w:t>identifying, analysing and evaluating risks</w:t>
            </w:r>
          </w:p>
          <w:p w:rsidR="00000000" w:rsidRPr="00040CD3" w:rsidP="00040CD3">
            <w:pPr>
              <w:pStyle w:val="ListBullet"/>
            </w:pPr>
            <w:r w:rsidRPr="00040CD3">
              <w:t>locating and interpreting community information</w:t>
            </w:r>
          </w:p>
          <w:p w:rsidR="00000000" w:rsidRPr="00040CD3" w:rsidP="00040CD3">
            <w:pPr>
              <w:pStyle w:val="ListBullet"/>
            </w:pPr>
            <w:r w:rsidRPr="00040CD3">
              <w:t>m</w:t>
            </w:r>
            <w:r w:rsidRPr="00040CD3">
              <w:t>onitoring and reviewing emergency risk assessment processes and outcomes</w:t>
            </w:r>
          </w:p>
          <w:p w:rsidR="00000000" w:rsidRPr="00040CD3" w:rsidP="00040CD3">
            <w:pPr>
              <w:pStyle w:val="ListBullet"/>
            </w:pPr>
            <w:r w:rsidRPr="00040CD3">
              <w:t>promoting commitment and ownership for emergency risk assessment processes and outcomes</w:t>
            </w:r>
          </w:p>
          <w:p w:rsidR="00000000" w:rsidRPr="00040CD3" w:rsidP="00040CD3">
            <w:pPr>
              <w:pStyle w:val="ListBullet"/>
            </w:pPr>
            <w:r w:rsidRPr="00040CD3">
              <w:t xml:space="preserve">summarising and explaining key information.  </w:t>
            </w:r>
          </w:p>
        </w:tc>
      </w:tr>
    </w:tbl>
    <w:p w:rsidR="00000000" w:rsidRPr="00040CD3" w:rsidP="00040CD3">
      <w:pPr>
        <w:pStyle w:val="NoPaddingFontSize1"/>
      </w:pPr>
    </w:p>
    <w:p w:rsidR="00000000" w:rsidRPr="00040CD3" w:rsidP="00040CD3">
      <w:pPr>
        <w:pStyle w:val="AllowPageBreak"/>
      </w:pPr>
    </w:p>
    <w:p w:rsidR="00000000" w:rsidRPr="00040CD3" w:rsidP="00040CD3">
      <w:pPr>
        <w:pStyle w:val="Heading1"/>
      </w:pPr>
      <w:bookmarkStart w:id="13" w:name="O_1153427"/>
      <w:bookmarkEnd w:id="13"/>
      <w:r w:rsidRPr="00040CD3">
        <w:t>Knowledge Evidence</w:t>
      </w:r>
    </w:p>
    <w:tbl>
      <w:tblPr>
        <w:tblW w:w="9497" w:type="dxa"/>
        <w:tblLayout w:type="fixed"/>
        <w:tblCellMar>
          <w:left w:w="62" w:type="dxa"/>
          <w:right w:w="62" w:type="dxa"/>
        </w:tblCellMar>
        <w:tblLook w:val="0000"/>
      </w:tblPr>
      <w:tblGrid>
        <w:gridCol w:w="9497"/>
      </w:tblGrid>
      <w:tr w:rsidTr="00040C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40CD3">
            <w:pPr>
              <w:pStyle w:val="BodyText"/>
              <w:rPr>
                <w:lang w:val="en-NZ"/>
              </w:rPr>
            </w:pPr>
            <w:r w:rsidRPr="00040CD3">
              <w:t xml:space="preserve">Evidence </w:t>
            </w:r>
            <w:r w:rsidRPr="00040CD3">
              <w:t>required to demonstrate competence in this unit must be relevant to and satisfy all requirements of the elements and performance criteria and includes knowledge of</w:t>
            </w:r>
          </w:p>
        </w:tc>
      </w:tr>
      <w:tr w:rsidTr="00040C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0CD3" w:rsidP="00040CD3">
            <w:pPr>
              <w:pStyle w:val="ListBullet"/>
            </w:pPr>
            <w:r w:rsidRPr="00040CD3">
              <w:t xml:space="preserve">community entities  </w:t>
            </w:r>
          </w:p>
          <w:p w:rsidR="00000000" w:rsidRPr="00040CD3" w:rsidP="00040CD3">
            <w:pPr>
              <w:pStyle w:val="ListBullet"/>
            </w:pPr>
            <w:r w:rsidRPr="00040CD3">
              <w:t xml:space="preserve">emergency risk management concepts, plans and principles </w:t>
            </w:r>
          </w:p>
          <w:p w:rsidR="00000000" w:rsidRPr="00040CD3" w:rsidP="00040CD3">
            <w:pPr>
              <w:pStyle w:val="ListBullet"/>
            </w:pPr>
            <w:r w:rsidRPr="00040CD3">
              <w:t xml:space="preserve">evaluation methods and techniques </w:t>
            </w:r>
          </w:p>
          <w:p w:rsidR="00000000" w:rsidRPr="00040CD3" w:rsidP="00040CD3">
            <w:pPr>
              <w:pStyle w:val="ListBullet"/>
            </w:pPr>
            <w:r w:rsidRPr="00040CD3">
              <w:t xml:space="preserve">how to identify and define entities </w:t>
            </w:r>
          </w:p>
          <w:p w:rsidR="00000000" w:rsidRPr="00040CD3" w:rsidP="00040CD3">
            <w:pPr>
              <w:pStyle w:val="ListBullet"/>
            </w:pPr>
            <w:r w:rsidRPr="00040CD3">
              <w:t>how to locate and interpret entity information</w:t>
            </w:r>
          </w:p>
          <w:p w:rsidR="00000000" w:rsidRPr="00040CD3" w:rsidP="00040CD3">
            <w:pPr>
              <w:pStyle w:val="ListBullet"/>
            </w:pPr>
            <w:r w:rsidRPr="00040CD3">
              <w:t xml:space="preserve">organisational documentation, policies and procedures </w:t>
            </w:r>
          </w:p>
          <w:p w:rsidR="00000000" w:rsidRPr="00040CD3" w:rsidP="00040CD3">
            <w:pPr>
              <w:pStyle w:val="ListBullet"/>
            </w:pPr>
            <w:r w:rsidRPr="00040CD3">
              <w:t>practical constraints including political, social, environmental and cultural cons</w:t>
            </w:r>
            <w:r w:rsidRPr="00040CD3">
              <w:t>iderations</w:t>
            </w:r>
          </w:p>
          <w:p w:rsidR="00000000" w:rsidRPr="00040CD3" w:rsidP="00040CD3">
            <w:pPr>
              <w:pStyle w:val="ListBullet"/>
            </w:pPr>
            <w:r w:rsidRPr="00040CD3">
              <w:t>risk assessment standards</w:t>
            </w:r>
          </w:p>
          <w:p w:rsidR="00000000" w:rsidRPr="00040CD3" w:rsidP="00040CD3">
            <w:pPr>
              <w:pStyle w:val="ListBullet"/>
            </w:pPr>
            <w:r w:rsidRPr="00040CD3">
              <w:t>risk criteria</w:t>
            </w:r>
          </w:p>
          <w:p w:rsidR="00000000" w:rsidRPr="00040CD3" w:rsidP="00040CD3">
            <w:pPr>
              <w:pStyle w:val="ListBullet"/>
            </w:pPr>
            <w:r w:rsidRPr="00040CD3">
              <w:t xml:space="preserve">sources of risk for vulnerable communities and the environment. </w:t>
            </w:r>
          </w:p>
        </w:tc>
      </w:tr>
    </w:tbl>
    <w:p w:rsidR="00000000" w:rsidRPr="00040CD3" w:rsidP="00040CD3">
      <w:pPr>
        <w:pStyle w:val="NoPaddingFontSize1"/>
      </w:pPr>
    </w:p>
    <w:p w:rsidR="00000000" w:rsidRPr="00040CD3" w:rsidP="00040CD3">
      <w:pPr>
        <w:pStyle w:val="AllowPageBreak"/>
      </w:pPr>
    </w:p>
    <w:p w:rsidR="00000000" w:rsidRPr="00040CD3" w:rsidP="00040CD3">
      <w:pPr>
        <w:pStyle w:val="Heading1"/>
      </w:pPr>
      <w:bookmarkStart w:id="14" w:name="O_1153426"/>
      <w:bookmarkEnd w:id="14"/>
      <w:r w:rsidRPr="00040CD3">
        <w:t>Assessment Conditions</w:t>
      </w:r>
    </w:p>
    <w:tbl>
      <w:tblPr>
        <w:tblW w:w="9497" w:type="dxa"/>
        <w:tblLayout w:type="fixed"/>
        <w:tblCellMar>
          <w:left w:w="62" w:type="dxa"/>
          <w:right w:w="62" w:type="dxa"/>
        </w:tblCellMar>
        <w:tblLook w:val="0000"/>
      </w:tblPr>
      <w:tblGrid>
        <w:gridCol w:w="9497"/>
      </w:tblGrid>
      <w:tr w:rsidTr="00040C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0CD3" w:rsidP="00040CD3">
            <w:pPr>
              <w:pStyle w:val="BodyText"/>
            </w:pPr>
            <w:r w:rsidRPr="00040CD3">
              <w:t xml:space="preserve">Assessors must hold credentials specified within the Standards for Registered Training Organisations current at the time of assessment. </w:t>
            </w:r>
          </w:p>
          <w:p w:rsidR="00000000" w:rsidRPr="00040CD3" w:rsidP="00040CD3">
            <w:pPr>
              <w:pStyle w:val="BodyText"/>
            </w:pPr>
            <w:r w:rsidRPr="00040CD3">
              <w:t>Assessment must satisfy the Principles of Assessment and Rules of Evidence and all regulatory requirements included wit</w:t>
            </w:r>
            <w:r w:rsidRPr="00040CD3">
              <w:t xml:space="preserve">hin the Standards for Registered Training Organisations current at the time of assessment. </w:t>
            </w:r>
          </w:p>
          <w:p w:rsidR="00000000" w:rsidRPr="00040CD3" w:rsidP="00040CD3">
            <w:pPr>
              <w:pStyle w:val="BodyText"/>
            </w:pPr>
            <w:r w:rsidRPr="00040CD3">
              <w:t>Assessment must occur in operational situations or in simulated operational training situations that reflect workplace conditions.</w:t>
            </w:r>
          </w:p>
          <w:p w:rsidR="00000000" w:rsidRPr="00040CD3" w:rsidP="00040CD3">
            <w:pPr>
              <w:pStyle w:val="BodyText"/>
            </w:pPr>
            <w:r w:rsidRPr="00040CD3">
              <w:t>Assessment processes and techniqu</w:t>
            </w:r>
            <w:r w:rsidRPr="00040CD3">
              <w:t>es must be appropriate to the language, literacy and numeracy requirements of the work being performed and the needs of the candidate.</w:t>
            </w:r>
          </w:p>
          <w:p w:rsidR="00000000" w:rsidRPr="00040CD3" w:rsidP="00040CD3">
            <w:pPr>
              <w:pStyle w:val="BodyText"/>
            </w:pPr>
            <w:r w:rsidRPr="00040CD3">
              <w:t>Resources for assessment must include access to</w:t>
            </w:r>
          </w:p>
          <w:p w:rsidR="00000000" w:rsidRPr="00040CD3" w:rsidP="00040CD3">
            <w:pPr>
              <w:pStyle w:val="ListBullet"/>
            </w:pPr>
            <w:r w:rsidRPr="00040CD3">
              <w:t xml:space="preserve">a range of exercises and/or case studies </w:t>
            </w:r>
          </w:p>
          <w:p w:rsidR="00000000" w:rsidRPr="00040CD3" w:rsidP="00040CD3">
            <w:pPr>
              <w:pStyle w:val="ListBullet"/>
            </w:pPr>
            <w:r w:rsidRPr="00040CD3">
              <w:t>appropriate materials and equi</w:t>
            </w:r>
            <w:r w:rsidRPr="00040CD3">
              <w:t>pment currently used in industry</w:t>
            </w:r>
          </w:p>
          <w:p w:rsidR="00000000" w:rsidRPr="00040CD3" w:rsidP="00040CD3">
            <w:pPr>
              <w:pStyle w:val="ListBullet"/>
            </w:pPr>
            <w:r w:rsidRPr="00040CD3">
              <w:t>applicable documentation including organisational procedures, standards, equipment specifications, regulations, codes of practice and operational manuals.</w:t>
            </w:r>
          </w:p>
        </w:tc>
      </w:tr>
    </w:tbl>
    <w:p w:rsidR="00000000" w:rsidRPr="00040CD3" w:rsidP="00040CD3">
      <w:pPr>
        <w:pStyle w:val="NoPaddingFontSize1"/>
      </w:pPr>
    </w:p>
    <w:p w:rsidR="00000000" w:rsidRPr="00040CD3" w:rsidP="00040CD3">
      <w:pPr>
        <w:pStyle w:val="AllowPageBreak"/>
      </w:pPr>
    </w:p>
    <w:p w:rsidR="00000000" w:rsidRPr="00040CD3" w:rsidP="00040CD3">
      <w:pPr>
        <w:pStyle w:val="Heading1"/>
      </w:pPr>
      <w:bookmarkStart w:id="15" w:name="O_1153441"/>
      <w:bookmarkEnd w:id="15"/>
      <w:r w:rsidRPr="00040CD3">
        <w:t>Links</w:t>
      </w:r>
    </w:p>
    <w:p w:rsidR="00000000" w:rsidRPr="00040CD3" w:rsidP="00EA0F68">
      <w:pPr>
        <w:pStyle w:val="BodyText"/>
      </w:pPr>
      <w:r w:rsidRPr="00040CD3">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F96FEA">
        <w:rPr>
          <w:rStyle w:val="Hyperlink"/>
        </w:rPr>
        <w:t>https://vetnet.gov.au/Pages/TrainingDocs.aspx?q=3eca5672-6d5a-410b-8942-810d0ba05bbf</w:t>
      </w:r>
      <w:r>
        <w:fldChar w:fldCharType="end"/>
      </w:r>
    </w:p>
    <w:p w:rsidR="00000000" w:rsidRPr="00040CD3" w:rsidP="00040CD3"/>
    <w:sectPr w:rsidSect="00040C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C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CD3" w:rsidRPr="00EA0F68" w:rsidP="00EA0F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C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F68" w:rsidP="00040C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A0F68" w:rsidP="00040C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A0F68" w:rsidP="00040C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CD3" w:rsidP="00040CD3">
    <w:pPr>
      <w:pStyle w:val="Footer"/>
      <w:framePr w:wrap="around"/>
    </w:pPr>
    <w:r>
      <w:fldChar w:fldCharType="begin"/>
    </w:r>
    <w:r>
      <w:instrText xml:space="preserve"> DOCPROPERTY  Subject  \* MERGEFORMAT </w:instrText>
    </w:r>
    <w:r>
      <w:fldChar w:fldCharType="separate"/>
    </w:r>
    <w:r w:rsidR="00EA0F68">
      <w:t>Approved</w:t>
    </w:r>
    <w:r w:rsidR="00EA0F68">
      <w:fldChar w:fldCharType="end"/>
    </w:r>
    <w:r>
      <w:tab/>
      <w:t xml:space="preserve">Page </w:t>
    </w:r>
    <w:r>
      <w:fldChar w:fldCharType="begin"/>
    </w:r>
    <w:r>
      <w:instrText xml:space="preserve"> PAGE  \* Arabic  \* MERGEFORMAT </w:instrText>
    </w:r>
    <w:r>
      <w:fldChar w:fldCharType="separate"/>
    </w:r>
    <w:r w:rsidR="00EA0F6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0F68">
      <w:rPr>
        <w:noProof/>
      </w:rPr>
      <w:t>5</w:t>
    </w:r>
    <w:r>
      <w:rPr>
        <w:noProof/>
      </w:rPr>
      <w:fldChar w:fldCharType="end"/>
    </w:r>
  </w:p>
  <w:p w:rsidR="00040CD3" w:rsidP="00040CD3">
    <w:pPr>
      <w:pStyle w:val="Footer"/>
      <w:framePr w:wrap="around"/>
    </w:pPr>
    <w:r>
      <w:t xml:space="preserve">© Commonwealth of Australia, </w:t>
    </w:r>
    <w:r>
      <w:fldChar w:fldCharType="begin"/>
    </w:r>
    <w:r>
      <w:instrText xml:space="preserve"> DATE  \@ "yyyy"  \* MERGEFORMAT </w:instrText>
    </w:r>
    <w:r>
      <w:fldChar w:fldCharType="separate"/>
    </w:r>
    <w:r w:rsidR="00EA0F68">
      <w:rPr>
        <w:noProof/>
      </w:rPr>
      <w:t>2025</w:t>
    </w:r>
    <w:r>
      <w:fldChar w:fldCharType="end"/>
    </w:r>
    <w:r>
      <w:tab/>
    </w:r>
    <w:r>
      <w:fldChar w:fldCharType="begin"/>
    </w:r>
    <w:r>
      <w:instrText xml:space="preserve"> DOCPROPERTY  Author  \* MERGEFORMAT </w:instrText>
    </w:r>
    <w:r>
      <w:fldChar w:fldCharType="separate"/>
    </w:r>
    <w:r w:rsidR="00EA0F68">
      <w:t>Public Skills Australia</w:t>
    </w:r>
    <w:r w:rsidR="00EA0F68">
      <w:fldChar w:fldCharType="end"/>
    </w:r>
  </w:p>
  <w:p w:rsidR="00040CD3" w:rsidP="00040C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C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F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0CD3" w:rsidRPr="00EA0F68" w:rsidP="00EA0F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C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F68" w:rsidRPr="002D2AF8" w:rsidP="00040CD3">
    <w:pPr>
      <w:pStyle w:val="Header"/>
      <w:framePr w:wrap="around"/>
    </w:pPr>
    <w:r>
      <w:fldChar w:fldCharType="begin"/>
    </w:r>
    <w:r>
      <w:instrText xml:space="preserve"> TITLE   \* MERGEFORMAT </w:instrText>
    </w:r>
    <w:r>
      <w:fldChar w:fldCharType="separate"/>
    </w:r>
    <w:r>
      <w:t>PUAEMR009 Facilitate emergency risk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A0F68" w:rsidP="00040C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CD3" w:rsidRPr="002D2AF8" w:rsidP="00040CD3">
    <w:pPr>
      <w:pStyle w:val="Header"/>
      <w:framePr w:wrap="around"/>
    </w:pPr>
    <w:r>
      <w:fldChar w:fldCharType="begin"/>
    </w:r>
    <w:r>
      <w:instrText xml:space="preserve"> TITLE   \* MERGEFORMAT </w:instrText>
    </w:r>
    <w:r>
      <w:fldChar w:fldCharType="separate"/>
    </w:r>
    <w:r w:rsidR="00EA0F68">
      <w:t>PUAEMR009 Facilitate emergency risk assessment</w:t>
    </w:r>
    <w:r w:rsidR="00EA0F68">
      <w:fldChar w:fldCharType="end"/>
    </w:r>
    <w:r>
      <w:tab/>
      <w:t xml:space="preserve">Date this document was generated: </w:t>
    </w:r>
    <w:r>
      <w:fldChar w:fldCharType="begin"/>
    </w:r>
    <w:r>
      <w:instrText xml:space="preserve"> CREATEDATE  \@ "d MMMM yyyy"  \* MERGEFORMAT </w:instrText>
    </w:r>
    <w:r>
      <w:fldChar w:fldCharType="separate"/>
    </w:r>
    <w:r w:rsidR="00EA0F68">
      <w:rPr>
        <w:noProof/>
      </w:rPr>
      <w:t>1 March 2025</w:t>
    </w:r>
    <w:r>
      <w:fldChar w:fldCharType="end"/>
    </w:r>
  </w:p>
  <w:p w:rsidR="00040CD3" w:rsidP="00040C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52F6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6EAE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C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0CD3"/>
    <w:pPr>
      <w:spacing w:before="360" w:after="60"/>
      <w:outlineLvl w:val="0"/>
    </w:pPr>
    <w:rPr>
      <w:sz w:val="32"/>
    </w:rPr>
  </w:style>
  <w:style w:type="paragraph" w:styleId="Heading2">
    <w:name w:val="heading 2"/>
    <w:basedOn w:val="HeadingBase"/>
    <w:next w:val="BodyText"/>
    <w:link w:val="Heading2Char"/>
    <w:qFormat/>
    <w:rsid w:val="00040CD3"/>
    <w:pPr>
      <w:keepLines/>
      <w:spacing w:before="240" w:after="120"/>
      <w:outlineLvl w:val="1"/>
    </w:pPr>
    <w:rPr>
      <w:sz w:val="28"/>
      <w:szCs w:val="40"/>
    </w:rPr>
  </w:style>
  <w:style w:type="paragraph" w:styleId="Heading3">
    <w:name w:val="heading 3"/>
    <w:basedOn w:val="HeadingBase"/>
    <w:next w:val="BodyText"/>
    <w:link w:val="Heading3Char"/>
    <w:qFormat/>
    <w:rsid w:val="00040CD3"/>
    <w:pPr>
      <w:spacing w:before="180" w:after="120"/>
      <w:outlineLvl w:val="2"/>
    </w:pPr>
    <w:rPr>
      <w:spacing w:val="-10"/>
      <w:kern w:val="32"/>
    </w:rPr>
  </w:style>
  <w:style w:type="paragraph" w:styleId="Heading4">
    <w:name w:val="heading 4"/>
    <w:basedOn w:val="HeadingBase"/>
    <w:next w:val="BodyText"/>
    <w:link w:val="Heading4Char"/>
    <w:qFormat/>
    <w:rsid w:val="00040CD3"/>
    <w:pPr>
      <w:spacing w:before="160" w:after="120"/>
      <w:outlineLvl w:val="3"/>
    </w:pPr>
    <w:rPr>
      <w:sz w:val="22"/>
    </w:rPr>
  </w:style>
  <w:style w:type="paragraph" w:styleId="Heading5">
    <w:name w:val="heading 5"/>
    <w:basedOn w:val="HeadingBase"/>
    <w:next w:val="Normal"/>
    <w:link w:val="Heading5Char"/>
    <w:qFormat/>
    <w:rsid w:val="00040CD3"/>
    <w:pPr>
      <w:spacing w:before="80"/>
      <w:outlineLvl w:val="4"/>
    </w:pPr>
    <w:rPr>
      <w:color w:val="918585"/>
      <w:sz w:val="20"/>
    </w:rPr>
  </w:style>
  <w:style w:type="paragraph" w:styleId="Heading6">
    <w:name w:val="heading 6"/>
    <w:basedOn w:val="HeadingBase"/>
    <w:next w:val="Normal"/>
    <w:link w:val="Heading6Char"/>
    <w:qFormat/>
    <w:rsid w:val="00040CD3"/>
    <w:pPr>
      <w:spacing w:before="60"/>
      <w:outlineLvl w:val="5"/>
    </w:pPr>
    <w:rPr>
      <w:color w:val="918585"/>
      <w:sz w:val="20"/>
    </w:rPr>
  </w:style>
  <w:style w:type="paragraph" w:styleId="Heading7">
    <w:name w:val="heading 7"/>
    <w:basedOn w:val="Normal"/>
    <w:next w:val="Normal"/>
    <w:link w:val="Heading7Char"/>
    <w:qFormat/>
    <w:rsid w:val="00040CD3"/>
    <w:pPr>
      <w:ind w:left="720"/>
      <w:outlineLvl w:val="6"/>
    </w:pPr>
    <w:rPr>
      <w:i/>
    </w:rPr>
  </w:style>
  <w:style w:type="paragraph" w:styleId="Heading8">
    <w:name w:val="heading 8"/>
    <w:basedOn w:val="Normal"/>
    <w:next w:val="Normal"/>
    <w:link w:val="Heading8Char"/>
    <w:qFormat/>
    <w:rsid w:val="00040CD3"/>
    <w:pPr>
      <w:ind w:left="720"/>
      <w:outlineLvl w:val="7"/>
    </w:pPr>
    <w:rPr>
      <w:i/>
    </w:rPr>
  </w:style>
  <w:style w:type="paragraph" w:styleId="Heading9">
    <w:name w:val="heading 9"/>
    <w:basedOn w:val="Normal"/>
    <w:next w:val="Normal"/>
    <w:link w:val="Heading9Char"/>
    <w:qFormat/>
    <w:rsid w:val="00040CD3"/>
    <w:pPr>
      <w:ind w:left="720"/>
      <w:outlineLvl w:val="8"/>
    </w:pPr>
    <w:rPr>
      <w:i/>
    </w:rPr>
  </w:style>
  <w:style w:type="character" w:default="1" w:styleId="DefaultParagraphFont">
    <w:name w:val="Default Paragraph Font"/>
    <w:uiPriority w:val="1"/>
    <w:unhideWhenUsed/>
    <w:rsid w:val="00040C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0CD3"/>
  </w:style>
  <w:style w:type="character" w:customStyle="1" w:styleId="Heading1Char">
    <w:name w:val="Heading 1 Char"/>
    <w:basedOn w:val="DefaultParagraphFont"/>
    <w:link w:val="Heading1"/>
    <w:rsid w:val="00040CD3"/>
    <w:rPr>
      <w:rFonts w:ascii="Times New Roman" w:eastAsia="Times New Roman" w:hAnsi="Times New Roman" w:cs="Times New Roman"/>
      <w:b/>
      <w:sz w:val="32"/>
      <w:szCs w:val="20"/>
      <w:lang w:eastAsia="en-US"/>
    </w:rPr>
  </w:style>
  <w:style w:type="paragraph" w:styleId="BodyText">
    <w:name w:val="Body Text"/>
    <w:basedOn w:val="Normal"/>
    <w:link w:val="BodyTextChar"/>
    <w:rsid w:val="00040C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0CD3"/>
    <w:rPr>
      <w:rFonts w:ascii="Times New Roman" w:eastAsia="Times New Roman" w:hAnsi="Times New Roman" w:cs="Times New Roman"/>
      <w:sz w:val="24"/>
      <w:lang w:eastAsia="en-US"/>
    </w:rPr>
  </w:style>
  <w:style w:type="paragraph" w:styleId="ListBullet">
    <w:name w:val="List Bullet"/>
    <w:basedOn w:val="List"/>
    <w:rsid w:val="00040CD3"/>
    <w:pPr>
      <w:numPr>
        <w:numId w:val="11"/>
      </w:numPr>
      <w:tabs>
        <w:tab w:val="clear" w:pos="340"/>
      </w:tabs>
      <w:spacing w:before="40" w:after="40"/>
    </w:pPr>
  </w:style>
  <w:style w:type="character" w:customStyle="1" w:styleId="SpecialBold">
    <w:name w:val="Special Bold"/>
    <w:basedOn w:val="DefaultParagraphFont"/>
    <w:rsid w:val="00040CD3"/>
    <w:rPr>
      <w:b/>
      <w:spacing w:val="0"/>
    </w:rPr>
  </w:style>
  <w:style w:type="paragraph" w:customStyle="1" w:styleId="SuperHeading">
    <w:name w:val="SuperHeading"/>
    <w:basedOn w:val="Normal"/>
    <w:rsid w:val="00040CD3"/>
    <w:pPr>
      <w:spacing w:before="240" w:after="120"/>
      <w:outlineLvl w:val="0"/>
    </w:pPr>
    <w:rPr>
      <w:rFonts w:ascii="Times New Roman" w:hAnsi="Times New Roman"/>
      <w:b/>
      <w:sz w:val="32"/>
    </w:rPr>
  </w:style>
  <w:style w:type="paragraph" w:customStyle="1" w:styleId="AllowPageBreak">
    <w:name w:val="AllowPageBreak"/>
    <w:rsid w:val="00040CD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40C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0C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0C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0C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0C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0C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0C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0CD3"/>
    <w:rPr>
      <w:rFonts w:ascii="Courier New" w:eastAsia="Times New Roman" w:hAnsi="Courier New" w:cs="Times New Roman"/>
      <w:i/>
      <w:szCs w:val="20"/>
      <w:lang w:eastAsia="en-US"/>
    </w:rPr>
  </w:style>
  <w:style w:type="paragraph" w:customStyle="1" w:styleId="HeadingBase">
    <w:name w:val="Heading Base"/>
    <w:rsid w:val="00040C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0CD3"/>
    <w:pPr>
      <w:tabs>
        <w:tab w:val="right" w:leader="dot" w:pos="9072"/>
      </w:tabs>
      <w:ind w:left="567"/>
    </w:pPr>
    <w:rPr>
      <w:szCs w:val="22"/>
    </w:rPr>
  </w:style>
  <w:style w:type="paragraph" w:customStyle="1" w:styleId="TOCBase">
    <w:name w:val="TOC Base"/>
    <w:rsid w:val="00040C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0CD3"/>
    <w:pPr>
      <w:tabs>
        <w:tab w:val="right" w:leader="dot" w:pos="9072"/>
      </w:tabs>
      <w:spacing w:before="40" w:after="40"/>
      <w:ind w:left="284"/>
    </w:pPr>
    <w:rPr>
      <w:rFonts w:ascii="Times New Roman" w:hAnsi="Times New Roman"/>
    </w:rPr>
  </w:style>
  <w:style w:type="paragraph" w:styleId="TOC1">
    <w:name w:val="toc 1"/>
    <w:basedOn w:val="TOCBase"/>
    <w:next w:val="Normal"/>
    <w:rsid w:val="00040C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0C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0CD3"/>
    <w:rPr>
      <w:rFonts w:ascii="Times New Roman" w:eastAsia="Times New Roman" w:hAnsi="Times New Roman" w:cs="Times New Roman"/>
      <w:sz w:val="16"/>
      <w:lang w:eastAsia="en-US"/>
    </w:rPr>
  </w:style>
  <w:style w:type="paragraph" w:styleId="Title">
    <w:name w:val="Title"/>
    <w:basedOn w:val="HeadingBase"/>
    <w:link w:val="TitleChar"/>
    <w:qFormat/>
    <w:rsid w:val="00040CD3"/>
    <w:pPr>
      <w:spacing w:before="5040"/>
      <w:jc w:val="center"/>
    </w:pPr>
    <w:rPr>
      <w:sz w:val="48"/>
      <w:szCs w:val="72"/>
      <w:lang w:val="en-US"/>
    </w:rPr>
  </w:style>
  <w:style w:type="character" w:customStyle="1" w:styleId="TitleChar">
    <w:name w:val="Title Char"/>
    <w:basedOn w:val="DefaultParagraphFont"/>
    <w:link w:val="Title"/>
    <w:rsid w:val="00040C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0CD3"/>
    <w:pPr>
      <w:tabs>
        <w:tab w:val="left" w:pos="3600"/>
        <w:tab w:val="left" w:pos="3958"/>
      </w:tabs>
    </w:pPr>
  </w:style>
  <w:style w:type="paragraph" w:styleId="List">
    <w:name w:val="List"/>
    <w:basedOn w:val="BodyText"/>
    <w:next w:val="BodyText"/>
    <w:rsid w:val="00040CD3"/>
    <w:pPr>
      <w:tabs>
        <w:tab w:val="left" w:pos="340"/>
      </w:tabs>
      <w:spacing w:before="60" w:after="60"/>
      <w:ind w:left="340" w:hanging="340"/>
    </w:pPr>
  </w:style>
  <w:style w:type="paragraph" w:customStyle="1" w:styleId="Note">
    <w:name w:val="Note"/>
    <w:basedOn w:val="BodyText"/>
    <w:rsid w:val="00040C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0CD3"/>
    <w:pPr>
      <w:framePr w:wrap="auto" w:hAnchor="text" w:y="6049"/>
    </w:pPr>
    <w:rPr>
      <w:color w:val="000000"/>
      <w:sz w:val="40"/>
    </w:rPr>
  </w:style>
  <w:style w:type="paragraph" w:customStyle="1" w:styleId="TOCTitle">
    <w:name w:val="TOCTitle"/>
    <w:basedOn w:val="Heading1"/>
    <w:rsid w:val="00040CD3"/>
    <w:pPr>
      <w:spacing w:after="240"/>
      <w:jc w:val="center"/>
      <w:outlineLvl w:val="9"/>
    </w:pPr>
    <w:rPr>
      <w:caps/>
    </w:rPr>
  </w:style>
  <w:style w:type="paragraph" w:customStyle="1" w:styleId="Version">
    <w:name w:val="Version"/>
    <w:rsid w:val="00040C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0CD3"/>
    <w:pPr>
      <w:numPr>
        <w:numId w:val="12"/>
      </w:numPr>
      <w:tabs>
        <w:tab w:val="clear" w:pos="680"/>
      </w:tabs>
    </w:pPr>
  </w:style>
  <w:style w:type="paragraph" w:styleId="Index1">
    <w:name w:val="index 1"/>
    <w:basedOn w:val="Normal"/>
    <w:next w:val="Normal"/>
    <w:semiHidden/>
    <w:rsid w:val="00040CD3"/>
    <w:pPr>
      <w:keepNext w:val="0"/>
      <w:tabs>
        <w:tab w:val="right" w:pos="4176"/>
      </w:tabs>
      <w:ind w:left="198" w:hanging="198"/>
    </w:pPr>
    <w:rPr>
      <w:rFonts w:ascii="Garamond" w:hAnsi="Garamond"/>
    </w:rPr>
  </w:style>
  <w:style w:type="paragraph" w:styleId="IndexHeading">
    <w:name w:val="index heading"/>
    <w:basedOn w:val="Normal"/>
    <w:next w:val="Index1"/>
    <w:semiHidden/>
    <w:rsid w:val="00040CD3"/>
    <w:pPr>
      <w:spacing w:before="120" w:after="120"/>
    </w:pPr>
    <w:rPr>
      <w:rFonts w:ascii="Arial" w:hAnsi="Arial"/>
      <w:b/>
      <w:color w:val="918585"/>
      <w:sz w:val="24"/>
    </w:rPr>
  </w:style>
  <w:style w:type="paragraph" w:styleId="Header">
    <w:name w:val="header"/>
    <w:basedOn w:val="Normal"/>
    <w:link w:val="HeaderChar"/>
    <w:rsid w:val="00040C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0CD3"/>
    <w:rPr>
      <w:rFonts w:ascii="Times New Roman" w:eastAsia="Times New Roman" w:hAnsi="Times New Roman" w:cs="Times New Roman"/>
      <w:sz w:val="16"/>
      <w:szCs w:val="20"/>
      <w:lang w:val="en-GB" w:eastAsia="en-US"/>
    </w:rPr>
  </w:style>
  <w:style w:type="paragraph" w:customStyle="1" w:styleId="Chapter">
    <w:name w:val="Chapter"/>
    <w:basedOn w:val="Normal"/>
    <w:rsid w:val="00040CD3"/>
    <w:pPr>
      <w:spacing w:before="240"/>
    </w:pPr>
    <w:rPr>
      <w:rFonts w:ascii="Times New Roman" w:hAnsi="Times New Roman"/>
      <w:smallCaps/>
      <w:spacing w:val="80"/>
      <w:sz w:val="28"/>
    </w:rPr>
  </w:style>
  <w:style w:type="paragraph" w:customStyle="1" w:styleId="InChapter">
    <w:name w:val="InChapter"/>
    <w:basedOn w:val="Heading3"/>
    <w:rsid w:val="00040CD3"/>
    <w:pPr>
      <w:spacing w:after="240"/>
      <w:outlineLvl w:val="9"/>
    </w:pPr>
    <w:rPr>
      <w:noProof/>
    </w:rPr>
  </w:style>
  <w:style w:type="paragraph" w:styleId="Index2">
    <w:name w:val="index 2"/>
    <w:basedOn w:val="Normal"/>
    <w:next w:val="Normal"/>
    <w:semiHidden/>
    <w:rsid w:val="00040CD3"/>
    <w:pPr>
      <w:tabs>
        <w:tab w:val="right" w:pos="4176"/>
      </w:tabs>
      <w:ind w:left="568" w:hanging="284"/>
    </w:pPr>
    <w:rPr>
      <w:rFonts w:ascii="Garamond" w:hAnsi="Garamond"/>
    </w:rPr>
  </w:style>
  <w:style w:type="paragraph" w:customStyle="1" w:styleId="Byline">
    <w:name w:val="Byline"/>
    <w:rsid w:val="00040C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0CD3"/>
    <w:pPr>
      <w:tabs>
        <w:tab w:val="clear" w:pos="3600"/>
        <w:tab w:val="clear" w:pos="3958"/>
      </w:tabs>
      <w:jc w:val="right"/>
    </w:pPr>
  </w:style>
  <w:style w:type="character" w:styleId="Emphasis">
    <w:name w:val="Emphasis"/>
    <w:basedOn w:val="DefaultParagraphFont"/>
    <w:qFormat/>
    <w:rsid w:val="00040CD3"/>
    <w:rPr>
      <w:i/>
    </w:rPr>
  </w:style>
  <w:style w:type="paragraph" w:styleId="Caption">
    <w:name w:val="caption"/>
    <w:basedOn w:val="BodyText"/>
    <w:next w:val="Normal"/>
    <w:qFormat/>
    <w:rsid w:val="00040CD3"/>
    <w:pPr>
      <w:framePr w:w="2268" w:hSpace="181" w:vSpace="181" w:wrap="around" w:vAnchor="text" w:hAnchor="page" w:x="1135" w:y="285" w:anchorLock="1"/>
    </w:pPr>
    <w:rPr>
      <w:i/>
    </w:rPr>
  </w:style>
  <w:style w:type="paragraph" w:customStyle="1" w:styleId="MiniTOCTitle">
    <w:name w:val="MiniTOCTitle"/>
    <w:basedOn w:val="Heading4"/>
    <w:rsid w:val="00040CD3"/>
    <w:pPr>
      <w:spacing w:before="240"/>
      <w:outlineLvl w:val="9"/>
    </w:pPr>
    <w:rPr>
      <w:noProof/>
      <w:sz w:val="24"/>
    </w:rPr>
  </w:style>
  <w:style w:type="paragraph" w:customStyle="1" w:styleId="MiniTOCItem">
    <w:name w:val="MiniTOCItem"/>
    <w:basedOn w:val="ListBullet"/>
    <w:rsid w:val="00040CD3"/>
    <w:pPr>
      <w:numPr>
        <w:numId w:val="0"/>
      </w:numPr>
      <w:tabs>
        <w:tab w:val="right" w:leader="dot" w:pos="6521"/>
      </w:tabs>
      <w:spacing w:before="0" w:after="0"/>
    </w:pPr>
  </w:style>
  <w:style w:type="paragraph" w:customStyle="1" w:styleId="TOFTitle">
    <w:name w:val="TOFTitle"/>
    <w:basedOn w:val="TOCTitle"/>
    <w:rsid w:val="00040CD3"/>
  </w:style>
  <w:style w:type="paragraph" w:styleId="TableofFigures">
    <w:name w:val="table of figures"/>
    <w:basedOn w:val="Normal"/>
    <w:next w:val="Normal"/>
    <w:semiHidden/>
    <w:rsid w:val="00040CD3"/>
    <w:pPr>
      <w:tabs>
        <w:tab w:val="right" w:leader="dot" w:pos="9072"/>
      </w:tabs>
      <w:ind w:left="970" w:hanging="403"/>
    </w:pPr>
    <w:rPr>
      <w:rFonts w:ascii="Times New Roman" w:hAnsi="Times New Roman"/>
      <w:b/>
    </w:rPr>
  </w:style>
  <w:style w:type="paragraph" w:styleId="ListNumber">
    <w:name w:val="List Number"/>
    <w:basedOn w:val="List"/>
    <w:rsid w:val="00040CD3"/>
    <w:pPr>
      <w:numPr>
        <w:numId w:val="14"/>
      </w:numPr>
      <w:tabs>
        <w:tab w:val="clear" w:pos="340"/>
      </w:tabs>
    </w:pPr>
  </w:style>
  <w:style w:type="character" w:customStyle="1" w:styleId="WingdingSymbols">
    <w:name w:val="Wingding Symbols"/>
    <w:rsid w:val="00040CD3"/>
    <w:rPr>
      <w:rFonts w:ascii="Wingdings" w:hAnsi="Wingdings"/>
    </w:rPr>
  </w:style>
  <w:style w:type="paragraph" w:customStyle="1" w:styleId="TableHeading">
    <w:name w:val="Table Heading"/>
    <w:basedOn w:val="HeadingBase"/>
    <w:rsid w:val="00040CD3"/>
    <w:pPr>
      <w:keepLines/>
      <w:pBdr>
        <w:bottom w:val="single" w:sz="6" w:space="1" w:color="918585"/>
      </w:pBdr>
      <w:spacing w:before="240"/>
    </w:pPr>
  </w:style>
  <w:style w:type="character" w:customStyle="1" w:styleId="HotSpot">
    <w:name w:val="HotSpot"/>
    <w:rsid w:val="00040CD3"/>
    <w:rPr>
      <w:color w:val="0033CC"/>
      <w:u w:val="none"/>
    </w:rPr>
  </w:style>
  <w:style w:type="paragraph" w:customStyle="1" w:styleId="BodyTextRight">
    <w:name w:val="Body Text Right"/>
    <w:basedOn w:val="BodyText"/>
    <w:rsid w:val="00040CD3"/>
    <w:pPr>
      <w:spacing w:before="0" w:after="0"/>
      <w:jc w:val="right"/>
    </w:pPr>
  </w:style>
  <w:style w:type="paragraph" w:styleId="Index3">
    <w:name w:val="index 3"/>
    <w:basedOn w:val="ListNumber2"/>
    <w:next w:val="Normal"/>
    <w:semiHidden/>
    <w:rsid w:val="00040CD3"/>
    <w:pPr>
      <w:numPr>
        <w:numId w:val="0"/>
      </w:numPr>
      <w:tabs>
        <w:tab w:val="right" w:leader="dot" w:pos="4176"/>
      </w:tabs>
    </w:pPr>
  </w:style>
  <w:style w:type="paragraph" w:styleId="ListNumber2">
    <w:name w:val="List Number 2"/>
    <w:basedOn w:val="List2"/>
    <w:rsid w:val="00040CD3"/>
    <w:pPr>
      <w:numPr>
        <w:numId w:val="9"/>
      </w:numPr>
      <w:tabs>
        <w:tab w:val="clear" w:pos="1060"/>
      </w:tabs>
    </w:pPr>
  </w:style>
  <w:style w:type="paragraph" w:customStyle="1" w:styleId="MarginNote">
    <w:name w:val="Margin Note"/>
    <w:basedOn w:val="BodyText"/>
    <w:rsid w:val="00040C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0C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0C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0CD3"/>
    <w:rPr>
      <w:sz w:val="32"/>
    </w:rPr>
  </w:style>
  <w:style w:type="paragraph" w:customStyle="1" w:styleId="HeadingProcedure">
    <w:name w:val="Heading Procedure"/>
    <w:basedOn w:val="HeadingBase"/>
    <w:next w:val="Normal"/>
    <w:rsid w:val="00040CD3"/>
    <w:pPr>
      <w:tabs>
        <w:tab w:val="left" w:pos="0"/>
      </w:tabs>
      <w:spacing w:before="120" w:after="60"/>
    </w:pPr>
    <w:rPr>
      <w:i/>
      <w:color w:val="918585"/>
      <w:sz w:val="22"/>
    </w:rPr>
  </w:style>
  <w:style w:type="paragraph" w:customStyle="1" w:styleId="TableBodyText">
    <w:name w:val="Table Body Text"/>
    <w:basedOn w:val="BodyText"/>
    <w:rsid w:val="00040CD3"/>
    <w:pPr>
      <w:spacing w:before="60" w:after="60"/>
    </w:pPr>
  </w:style>
  <w:style w:type="paragraph" w:styleId="ListContinue">
    <w:name w:val="List Continue"/>
    <w:basedOn w:val="List"/>
    <w:rsid w:val="00040CD3"/>
    <w:pPr>
      <w:ind w:firstLine="0"/>
    </w:pPr>
  </w:style>
  <w:style w:type="paragraph" w:customStyle="1" w:styleId="ListNote">
    <w:name w:val="List Note"/>
    <w:basedOn w:val="List"/>
    <w:rsid w:val="00040CD3"/>
    <w:pPr>
      <w:pBdr>
        <w:top w:val="single" w:sz="6" w:space="2" w:color="918585"/>
        <w:bottom w:val="single" w:sz="6" w:space="2" w:color="918585"/>
      </w:pBdr>
      <w:tabs>
        <w:tab w:val="left" w:pos="1021"/>
      </w:tabs>
      <w:ind w:firstLine="0"/>
    </w:pPr>
  </w:style>
  <w:style w:type="paragraph" w:customStyle="1" w:styleId="Warning">
    <w:name w:val="Warning"/>
    <w:basedOn w:val="BodyText"/>
    <w:rsid w:val="00040CD3"/>
    <w:pPr>
      <w:shd w:val="clear" w:color="auto" w:fill="D9D9D9"/>
      <w:tabs>
        <w:tab w:val="left" w:pos="992"/>
      </w:tabs>
      <w:ind w:left="119" w:right="119"/>
    </w:pPr>
    <w:rPr>
      <w:sz w:val="20"/>
    </w:rPr>
  </w:style>
  <w:style w:type="paragraph" w:customStyle="1" w:styleId="MarginIcons">
    <w:name w:val="Margin Icons"/>
    <w:basedOn w:val="BodyText"/>
    <w:rsid w:val="00040C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0CD3"/>
    <w:rPr>
      <w:rFonts w:ascii="Courier New" w:hAnsi="Courier New"/>
    </w:rPr>
  </w:style>
  <w:style w:type="paragraph" w:customStyle="1" w:styleId="NoteBullet">
    <w:name w:val="Note Bullet"/>
    <w:basedOn w:val="Note"/>
    <w:rsid w:val="00040CD3"/>
    <w:pPr>
      <w:tabs>
        <w:tab w:val="clear" w:pos="680"/>
      </w:tabs>
      <w:spacing w:before="60" w:after="60"/>
    </w:pPr>
  </w:style>
  <w:style w:type="paragraph" w:customStyle="1" w:styleId="SubHeading2">
    <w:name w:val="SubHeading2"/>
    <w:basedOn w:val="HeadingBase"/>
    <w:rsid w:val="00040CD3"/>
    <w:pPr>
      <w:spacing w:before="240" w:after="60"/>
    </w:pPr>
    <w:rPr>
      <w:sz w:val="20"/>
    </w:rPr>
  </w:style>
  <w:style w:type="paragraph" w:customStyle="1" w:styleId="SubHeading1">
    <w:name w:val="SubHeading1"/>
    <w:basedOn w:val="HeadingBase"/>
    <w:rsid w:val="00040CD3"/>
    <w:pPr>
      <w:spacing w:before="240" w:after="60"/>
    </w:pPr>
    <w:rPr>
      <w:color w:val="918585"/>
      <w:sz w:val="22"/>
    </w:rPr>
  </w:style>
  <w:style w:type="paragraph" w:customStyle="1" w:styleId="SideHeading">
    <w:name w:val="Side Heading"/>
    <w:basedOn w:val="HeadingBase"/>
    <w:rsid w:val="00040C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0CD3"/>
    <w:pPr>
      <w:numPr>
        <w:numId w:val="10"/>
      </w:numPr>
    </w:pPr>
  </w:style>
  <w:style w:type="paragraph" w:styleId="PlainText">
    <w:name w:val="Plain Text"/>
    <w:basedOn w:val="Normal"/>
    <w:link w:val="PlainTextChar"/>
    <w:rsid w:val="00040CD3"/>
    <w:rPr>
      <w:sz w:val="20"/>
    </w:rPr>
  </w:style>
  <w:style w:type="character" w:customStyle="1" w:styleId="PlainTextChar">
    <w:name w:val="Plain Text Char"/>
    <w:basedOn w:val="DefaultParagraphFont"/>
    <w:link w:val="PlainText"/>
    <w:rsid w:val="00040CD3"/>
    <w:rPr>
      <w:rFonts w:ascii="Courier New" w:eastAsia="Times New Roman" w:hAnsi="Courier New" w:cs="Times New Roman"/>
      <w:sz w:val="20"/>
      <w:szCs w:val="20"/>
      <w:lang w:eastAsia="en-US"/>
    </w:rPr>
  </w:style>
  <w:style w:type="character" w:customStyle="1" w:styleId="MenuOption">
    <w:name w:val="Menu Option"/>
    <w:basedOn w:val="DefaultParagraphFont"/>
    <w:rsid w:val="00040CD3"/>
    <w:rPr>
      <w:b/>
      <w:smallCaps/>
    </w:rPr>
  </w:style>
  <w:style w:type="paragraph" w:customStyle="1" w:styleId="TableListNumber">
    <w:name w:val="Table List Number"/>
    <w:basedOn w:val="ListNumber"/>
    <w:rsid w:val="00040CD3"/>
    <w:pPr>
      <w:numPr>
        <w:numId w:val="0"/>
      </w:numPr>
    </w:pPr>
  </w:style>
  <w:style w:type="paragraph" w:styleId="TOC4">
    <w:name w:val="toc 4"/>
    <w:basedOn w:val="TOCBase"/>
    <w:next w:val="Normal"/>
    <w:semiHidden/>
    <w:rsid w:val="00040CD3"/>
    <w:pPr>
      <w:tabs>
        <w:tab w:val="right" w:leader="dot" w:pos="9071"/>
      </w:tabs>
      <w:ind w:left="1701"/>
    </w:pPr>
  </w:style>
  <w:style w:type="paragraph" w:customStyle="1" w:styleId="ListAlpha">
    <w:name w:val="List Alpha"/>
    <w:basedOn w:val="List"/>
    <w:rsid w:val="00040CD3"/>
    <w:pPr>
      <w:numPr>
        <w:numId w:val="8"/>
      </w:numPr>
    </w:pPr>
  </w:style>
  <w:style w:type="paragraph" w:customStyle="1" w:styleId="ListAlpha2">
    <w:name w:val="List Alpha 2"/>
    <w:basedOn w:val="List2"/>
    <w:rsid w:val="00040CD3"/>
    <w:pPr>
      <w:numPr>
        <w:numId w:val="7"/>
      </w:numPr>
    </w:pPr>
  </w:style>
  <w:style w:type="paragraph" w:styleId="List2">
    <w:name w:val="List 2"/>
    <w:basedOn w:val="BodyText"/>
    <w:rsid w:val="00040CD3"/>
    <w:pPr>
      <w:tabs>
        <w:tab w:val="left" w:pos="680"/>
      </w:tabs>
      <w:spacing w:before="60" w:after="60"/>
      <w:ind w:left="680" w:hanging="340"/>
    </w:pPr>
  </w:style>
  <w:style w:type="paragraph" w:styleId="List3">
    <w:name w:val="List 3"/>
    <w:basedOn w:val="BodyText"/>
    <w:rsid w:val="00040CD3"/>
    <w:pPr>
      <w:tabs>
        <w:tab w:val="left" w:pos="1021"/>
      </w:tabs>
      <w:spacing w:before="60" w:after="60"/>
      <w:ind w:left="1020" w:hanging="340"/>
    </w:pPr>
  </w:style>
  <w:style w:type="paragraph" w:styleId="List4">
    <w:name w:val="List 4"/>
    <w:basedOn w:val="BodyText"/>
    <w:rsid w:val="00040CD3"/>
    <w:pPr>
      <w:tabs>
        <w:tab w:val="left" w:pos="1361"/>
      </w:tabs>
      <w:spacing w:before="60" w:after="60"/>
      <w:ind w:left="1361" w:hanging="340"/>
    </w:pPr>
  </w:style>
  <w:style w:type="paragraph" w:styleId="List5">
    <w:name w:val="List 5"/>
    <w:basedOn w:val="BodyText"/>
    <w:rsid w:val="00040CD3"/>
    <w:pPr>
      <w:tabs>
        <w:tab w:val="left" w:pos="1701"/>
      </w:tabs>
      <w:spacing w:before="60" w:after="60"/>
      <w:ind w:left="1701" w:hanging="340"/>
    </w:pPr>
  </w:style>
  <w:style w:type="paragraph" w:styleId="ListBullet3">
    <w:name w:val="List Bullet 3"/>
    <w:basedOn w:val="List3"/>
    <w:rsid w:val="00040CD3"/>
    <w:pPr>
      <w:numPr>
        <w:numId w:val="13"/>
      </w:numPr>
      <w:tabs>
        <w:tab w:val="clear" w:pos="1021"/>
      </w:tabs>
      <w:ind w:left="1037" w:hanging="357"/>
    </w:pPr>
  </w:style>
  <w:style w:type="paragraph" w:styleId="ListBullet4">
    <w:name w:val="List Bullet 4"/>
    <w:basedOn w:val="List4"/>
    <w:rsid w:val="00040CD3"/>
    <w:pPr>
      <w:numPr>
        <w:numId w:val="2"/>
      </w:numPr>
      <w:tabs>
        <w:tab w:val="clear" w:pos="1361"/>
      </w:tabs>
    </w:pPr>
  </w:style>
  <w:style w:type="paragraph" w:styleId="ListBullet5">
    <w:name w:val="List Bullet 5"/>
    <w:basedOn w:val="List5"/>
    <w:rsid w:val="00040CD3"/>
    <w:pPr>
      <w:numPr>
        <w:numId w:val="3"/>
      </w:numPr>
    </w:pPr>
  </w:style>
  <w:style w:type="paragraph" w:styleId="ListContinue2">
    <w:name w:val="List Continue 2"/>
    <w:basedOn w:val="List2"/>
    <w:rsid w:val="00040CD3"/>
    <w:pPr>
      <w:ind w:firstLine="0"/>
    </w:pPr>
  </w:style>
  <w:style w:type="paragraph" w:styleId="ListContinue3">
    <w:name w:val="List Continue 3"/>
    <w:basedOn w:val="List3"/>
    <w:rsid w:val="00040CD3"/>
    <w:pPr>
      <w:ind w:left="1021" w:firstLine="0"/>
    </w:pPr>
  </w:style>
  <w:style w:type="paragraph" w:styleId="ListContinue4">
    <w:name w:val="List Continue 4"/>
    <w:basedOn w:val="List4"/>
    <w:rsid w:val="00040CD3"/>
    <w:pPr>
      <w:ind w:firstLine="0"/>
    </w:pPr>
  </w:style>
  <w:style w:type="paragraph" w:styleId="ListContinue5">
    <w:name w:val="List Continue 5"/>
    <w:basedOn w:val="List5"/>
    <w:rsid w:val="00040CD3"/>
    <w:pPr>
      <w:ind w:firstLine="0"/>
    </w:pPr>
  </w:style>
  <w:style w:type="paragraph" w:styleId="ListNumber3">
    <w:name w:val="List Number 3"/>
    <w:basedOn w:val="List3"/>
    <w:rsid w:val="00040CD3"/>
    <w:pPr>
      <w:numPr>
        <w:numId w:val="4"/>
      </w:numPr>
    </w:pPr>
  </w:style>
  <w:style w:type="paragraph" w:styleId="ListNumber4">
    <w:name w:val="List Number 4"/>
    <w:basedOn w:val="List4"/>
    <w:rsid w:val="00040CD3"/>
    <w:pPr>
      <w:numPr>
        <w:numId w:val="5"/>
      </w:numPr>
    </w:pPr>
  </w:style>
  <w:style w:type="paragraph" w:styleId="ListNumber5">
    <w:name w:val="List Number 5"/>
    <w:basedOn w:val="List5"/>
    <w:rsid w:val="00040CD3"/>
    <w:pPr>
      <w:numPr>
        <w:numId w:val="6"/>
      </w:numPr>
    </w:pPr>
  </w:style>
  <w:style w:type="paragraph" w:styleId="BlockText">
    <w:name w:val="Block Text"/>
    <w:basedOn w:val="Normal"/>
    <w:rsid w:val="00040CD3"/>
    <w:pPr>
      <w:spacing w:after="120"/>
      <w:ind w:left="1440" w:right="1440"/>
    </w:pPr>
  </w:style>
  <w:style w:type="character" w:customStyle="1" w:styleId="Subscript">
    <w:name w:val="Subscript"/>
    <w:basedOn w:val="DefaultParagraphFont"/>
    <w:rsid w:val="00040CD3"/>
    <w:rPr>
      <w:sz w:val="16"/>
      <w:vertAlign w:val="subscript"/>
    </w:rPr>
  </w:style>
  <w:style w:type="character" w:customStyle="1" w:styleId="Superscript">
    <w:name w:val="Superscript"/>
    <w:basedOn w:val="DefaultParagraphFont"/>
    <w:rsid w:val="00040CD3"/>
    <w:rPr>
      <w:sz w:val="16"/>
      <w:vertAlign w:val="superscript"/>
    </w:rPr>
  </w:style>
  <w:style w:type="character" w:customStyle="1" w:styleId="Symbols">
    <w:name w:val="Symbols"/>
    <w:basedOn w:val="DefaultParagraphFont"/>
    <w:rsid w:val="00040CD3"/>
    <w:rPr>
      <w:rFonts w:ascii="Symbol" w:hAnsi="Symbol"/>
    </w:rPr>
  </w:style>
  <w:style w:type="character" w:customStyle="1" w:styleId="MenuOptions">
    <w:name w:val="Menu Options"/>
    <w:basedOn w:val="DefaultParagraphFont"/>
    <w:rsid w:val="00040CD3"/>
    <w:rPr>
      <w:rFonts w:ascii="Arial Narrow" w:hAnsi="Arial Narrow"/>
      <w:smallCaps/>
    </w:rPr>
  </w:style>
  <w:style w:type="character" w:customStyle="1" w:styleId="Buttons">
    <w:name w:val="Buttons"/>
    <w:basedOn w:val="DefaultParagraphFont"/>
    <w:rsid w:val="00040CD3"/>
    <w:rPr>
      <w:b/>
    </w:rPr>
  </w:style>
  <w:style w:type="character" w:customStyle="1" w:styleId="Underlined">
    <w:name w:val="Underlined"/>
    <w:basedOn w:val="DefaultParagraphFont"/>
    <w:rsid w:val="00040CD3"/>
    <w:rPr>
      <w:u w:val="single"/>
    </w:rPr>
  </w:style>
  <w:style w:type="paragraph" w:customStyle="1" w:styleId="TableBodyTextRight">
    <w:name w:val="Table Body Text Right"/>
    <w:basedOn w:val="TableBodyText"/>
    <w:rsid w:val="00040CD3"/>
    <w:pPr>
      <w:widowControl w:val="0"/>
      <w:autoSpaceDE w:val="0"/>
      <w:autoSpaceDN w:val="0"/>
      <w:adjustRightInd w:val="0"/>
      <w:jc w:val="right"/>
    </w:pPr>
    <w:rPr>
      <w:rFonts w:cs="Arial"/>
      <w:szCs w:val="18"/>
    </w:rPr>
  </w:style>
  <w:style w:type="paragraph" w:customStyle="1" w:styleId="CopyrightText">
    <w:name w:val="Copyright Text"/>
    <w:basedOn w:val="BodyText"/>
    <w:rsid w:val="00040CD3"/>
    <w:rPr>
      <w:sz w:val="18"/>
    </w:rPr>
  </w:style>
  <w:style w:type="paragraph" w:customStyle="1" w:styleId="BodySmallRight">
    <w:name w:val="Body Small Right"/>
    <w:basedOn w:val="BodyTextRight"/>
    <w:rsid w:val="00040CD3"/>
    <w:rPr>
      <w:sz w:val="18"/>
      <w:szCs w:val="18"/>
    </w:rPr>
  </w:style>
  <w:style w:type="paragraph" w:customStyle="1" w:styleId="MarginEdition">
    <w:name w:val="Margin Edition"/>
    <w:basedOn w:val="MarginNote"/>
    <w:rsid w:val="00040CD3"/>
    <w:pPr>
      <w:spacing w:before="0" w:after="0"/>
    </w:pPr>
    <w:rPr>
      <w:rFonts w:ascii="Times New Roman" w:hAnsi="Times New Roman"/>
      <w:color w:val="999999"/>
    </w:rPr>
  </w:style>
  <w:style w:type="paragraph" w:customStyle="1" w:styleId="Spacer">
    <w:name w:val="Spacer"/>
    <w:basedOn w:val="Normal"/>
    <w:rsid w:val="00040CD3"/>
    <w:rPr>
      <w:sz w:val="2"/>
      <w:szCs w:val="2"/>
    </w:rPr>
  </w:style>
  <w:style w:type="character" w:customStyle="1" w:styleId="Small">
    <w:name w:val="Small"/>
    <w:basedOn w:val="DefaultParagraphFont"/>
    <w:rsid w:val="00040CD3"/>
    <w:rPr>
      <w:sz w:val="16"/>
    </w:rPr>
  </w:style>
  <w:style w:type="paragraph" w:customStyle="1" w:styleId="WideTable">
    <w:name w:val="Wide Table"/>
    <w:basedOn w:val="Normal"/>
    <w:rsid w:val="00040CD3"/>
    <w:pPr>
      <w:ind w:left="-1418"/>
    </w:pPr>
    <w:rPr>
      <w:sz w:val="2"/>
      <w:szCs w:val="2"/>
    </w:rPr>
  </w:style>
  <w:style w:type="character" w:styleId="PageNumber">
    <w:name w:val="page number"/>
    <w:basedOn w:val="DefaultParagraphFont"/>
    <w:rsid w:val="00040CD3"/>
  </w:style>
  <w:style w:type="paragraph" w:styleId="Quote">
    <w:name w:val="Quote"/>
    <w:basedOn w:val="Heading1"/>
    <w:link w:val="QuoteChar"/>
    <w:qFormat/>
    <w:rsid w:val="00040CD3"/>
    <w:rPr>
      <w:b w:val="0"/>
      <w:sz w:val="72"/>
      <w:szCs w:val="72"/>
      <w:lang w:val="en-NZ"/>
    </w:rPr>
  </w:style>
  <w:style w:type="character" w:customStyle="1" w:styleId="QuoteChar">
    <w:name w:val="Quote Char"/>
    <w:basedOn w:val="DefaultParagraphFont"/>
    <w:link w:val="Quote"/>
    <w:rsid w:val="00040C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0CD3"/>
    <w:pPr>
      <w:pageBreakBefore/>
    </w:pPr>
  </w:style>
  <w:style w:type="paragraph" w:customStyle="1" w:styleId="Border">
    <w:name w:val="Border"/>
    <w:basedOn w:val="Normal"/>
    <w:qFormat/>
    <w:rsid w:val="00040C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0CD3"/>
    <w:rPr>
      <w:b/>
      <w:bCs/>
      <w:i/>
      <w:iCs/>
      <w:color w:val="auto"/>
    </w:rPr>
  </w:style>
  <w:style w:type="paragraph" w:styleId="IntenseQuote">
    <w:name w:val="Intense Quote"/>
    <w:basedOn w:val="Normal"/>
    <w:next w:val="Normal"/>
    <w:link w:val="IntenseQuoteChar"/>
    <w:uiPriority w:val="30"/>
    <w:qFormat/>
    <w:rsid w:val="00040C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0C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0CD3"/>
    <w:rPr>
      <w:smallCaps/>
      <w:color w:val="auto"/>
      <w:u w:val="single"/>
    </w:rPr>
  </w:style>
  <w:style w:type="character" w:styleId="IntenseReference">
    <w:name w:val="Intense Reference"/>
    <w:basedOn w:val="DefaultParagraphFont"/>
    <w:uiPriority w:val="32"/>
    <w:qFormat/>
    <w:rsid w:val="00040CD3"/>
    <w:rPr>
      <w:b/>
      <w:bCs/>
      <w:smallCaps/>
      <w:color w:val="auto"/>
      <w:spacing w:val="5"/>
      <w:u w:val="single"/>
    </w:rPr>
  </w:style>
  <w:style w:type="paragraph" w:customStyle="1" w:styleId="2ColumnHeading">
    <w:name w:val="2Column Heading"/>
    <w:basedOn w:val="BodyText"/>
    <w:qFormat/>
    <w:rsid w:val="00040CD3"/>
    <w:pPr>
      <w:spacing w:after="60"/>
      <w:ind w:left="-2268"/>
    </w:pPr>
    <w:rPr>
      <w:b/>
    </w:rPr>
  </w:style>
  <w:style w:type="paragraph" w:customStyle="1" w:styleId="Heading1TOC">
    <w:name w:val="Heading1 TOC"/>
    <w:basedOn w:val="Normal"/>
    <w:qFormat/>
    <w:rsid w:val="00040CD3"/>
    <w:pPr>
      <w:spacing w:before="240" w:after="120"/>
    </w:pPr>
    <w:rPr>
      <w:rFonts w:ascii="Times New Roman" w:hAnsi="Times New Roman"/>
      <w:b/>
      <w:sz w:val="32"/>
    </w:rPr>
  </w:style>
  <w:style w:type="paragraph" w:customStyle="1" w:styleId="Heading2TOC">
    <w:name w:val="Heading2 TOC"/>
    <w:basedOn w:val="Normal"/>
    <w:qFormat/>
    <w:rsid w:val="00040CD3"/>
    <w:pPr>
      <w:spacing w:before="240" w:after="60"/>
    </w:pPr>
    <w:rPr>
      <w:rFonts w:ascii="Times New Roman" w:hAnsi="Times New Roman"/>
      <w:b/>
      <w:sz w:val="28"/>
    </w:rPr>
  </w:style>
  <w:style w:type="character" w:customStyle="1" w:styleId="Underline">
    <w:name w:val="Underline"/>
    <w:basedOn w:val="DefaultParagraphFont"/>
    <w:qFormat/>
    <w:rsid w:val="00040CD3"/>
    <w:rPr>
      <w:u w:val="single"/>
    </w:rPr>
  </w:style>
  <w:style w:type="character" w:customStyle="1" w:styleId="BoldandItalics">
    <w:name w:val="Bold and Italics"/>
    <w:qFormat/>
    <w:rsid w:val="00040CD3"/>
    <w:rPr>
      <w:b/>
      <w:i/>
      <w:u w:val="none"/>
    </w:rPr>
  </w:style>
  <w:style w:type="paragraph" w:styleId="BalloonText">
    <w:name w:val="Balloon Text"/>
    <w:basedOn w:val="Normal"/>
    <w:link w:val="BalloonTextChar"/>
    <w:rsid w:val="00040CD3"/>
    <w:rPr>
      <w:rFonts w:ascii="Tahoma" w:hAnsi="Tahoma" w:cs="Tahoma"/>
      <w:sz w:val="16"/>
      <w:szCs w:val="16"/>
    </w:rPr>
  </w:style>
  <w:style w:type="character" w:customStyle="1" w:styleId="BalloonTextChar">
    <w:name w:val="Balloon Text Char"/>
    <w:basedOn w:val="DefaultParagraphFont"/>
    <w:link w:val="BalloonText"/>
    <w:rsid w:val="00040C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0C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0C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0CD3"/>
    <w:rPr>
      <w:b/>
      <w:color w:val="660033"/>
      <w:spacing w:val="0"/>
    </w:rPr>
  </w:style>
  <w:style w:type="paragraph" w:customStyle="1" w:styleId="Nameditemlist">
    <w:name w:val="Named item list"/>
    <w:basedOn w:val="BodyText"/>
    <w:qFormat/>
    <w:rsid w:val="00040CD3"/>
    <w:pPr>
      <w:tabs>
        <w:tab w:val="left" w:pos="2835"/>
      </w:tabs>
      <w:ind w:left="2835" w:hanging="2835"/>
    </w:pPr>
  </w:style>
  <w:style w:type="paragraph" w:customStyle="1" w:styleId="BodyTextnopadding">
    <w:name w:val="Body Text no padding"/>
    <w:basedOn w:val="BodyText"/>
    <w:qFormat/>
    <w:rsid w:val="00040CD3"/>
    <w:pPr>
      <w:spacing w:before="0" w:after="0"/>
    </w:pPr>
  </w:style>
  <w:style w:type="paragraph" w:customStyle="1" w:styleId="BodyTextBold">
    <w:name w:val="Body Text Bold"/>
    <w:basedOn w:val="BodyText"/>
    <w:qFormat/>
    <w:rsid w:val="00040CD3"/>
    <w:rPr>
      <w:b/>
    </w:rPr>
  </w:style>
  <w:style w:type="character" w:styleId="Hyperlink">
    <w:name w:val="Hyperlink"/>
    <w:basedOn w:val="DefaultParagraphFont"/>
    <w:uiPriority w:val="99"/>
    <w:unhideWhenUsed/>
    <w:rsid w:val="00EA0F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1224</Words>
  <Characters>7973</Characters>
  <Application>Microsoft Office Word</Application>
  <DocSecurity>0</DocSecurity>
  <Lines>332</Lines>
  <Paragraphs>176</Paragraphs>
  <ScaleCrop>false</ScaleCrop>
  <Company>Author-it Software Corporation Ltd.</Company>
  <LinksUpToDate>false</LinksUpToDate>
  <CharactersWithSpaces>9021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PUAEMR009 Facilitate emergency risk assessment</dc:title>
  <dc:subject>Approved</dc:subject>
  <dc:creator>Public Skills Australia</dc:creator>
  <cp:keywords>Release: 2</cp:keywords>
  <dc:description>Review Date: 12 April 2008</dc:description>
  <cp:lastModifiedBy>HSD_TPCMSd.prod</cp:lastModifiedBy>
  <cp:revision>3</cp:revision>
  <dcterms:created xsi:type="dcterms:W3CDTF">2025-03-01T12:55:00Z</dcterms:created>
  <dcterms:modified xsi:type="dcterms:W3CDTF">2025-03-01T12:55:00Z</dcterms:modified>
</cp:coreProperties>
</file>