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B42" w:rsidP="00737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PUAEMR009 Facilitate emergency risk assessment</w:t>
      </w:r>
      <w:r>
        <w:fldChar w:fldCharType="end"/>
      </w:r>
    </w:p>
    <w:p w:rsidR="00737B42" w:rsidP="00737B42">
      <w:pPr>
        <w:pStyle w:val="Version"/>
        <w:sectPr w:rsidSect="00417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778E" w:rsidP="0041778E">
      <w:pPr>
        <w:pStyle w:val="SuperHeading"/>
      </w:pPr>
      <w:r w:rsidRPr="0041778E">
        <w:t>Assessment Requirements for PUAEMR009 Facilitate emergency risk assessment</w:t>
      </w:r>
    </w:p>
    <w:p w:rsidR="00000000" w:rsidRPr="0041778E" w:rsidP="0041778E">
      <w:pPr>
        <w:pStyle w:val="Heading1"/>
      </w:pPr>
      <w:bookmarkStart w:id="1" w:name="O_1153429"/>
      <w:bookmarkEnd w:id="1"/>
      <w:r w:rsidRPr="004177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78E" w:rsidP="0041778E">
            <w:pPr>
              <w:pStyle w:val="BodyText"/>
            </w:pPr>
            <w:r w:rsidRPr="0041778E">
              <w:rPr>
                <w:rStyle w:val="SpecialBold"/>
              </w:rPr>
              <w:t>Release 2.0</w:t>
            </w:r>
            <w:r w:rsidRPr="0041778E">
              <w:t xml:space="preserve"> This is the second release of this unit of competency in the PUA Public Safety Training Package.</w:t>
            </w:r>
          </w:p>
          <w:p w:rsidR="00000000" w:rsidRPr="0041778E" w:rsidP="0041778E">
            <w:pPr>
              <w:pStyle w:val="BodyText"/>
            </w:pPr>
            <w:r w:rsidRPr="0041778E">
              <w:t>Clarification of text, addition/deletion of Performance Criteria and minor changes to Knowledge and Performance Evidence.</w:t>
            </w:r>
          </w:p>
          <w:p w:rsidR="00000000" w:rsidRPr="0041778E" w:rsidP="0041778E">
            <w:pPr>
              <w:pStyle w:val="BodyText"/>
            </w:pPr>
            <w:r w:rsidRPr="0041778E">
              <w:rPr>
                <w:rStyle w:val="SpecialBold"/>
              </w:rPr>
              <w:t>Release 1.0</w:t>
            </w:r>
            <w:r w:rsidRPr="0041778E">
              <w:t xml:space="preserve"> This is the first release of this unit of competency in the PUA Public Safety Training Package.</w:t>
            </w:r>
          </w:p>
        </w:tc>
      </w:tr>
    </w:tbl>
    <w:p w:rsidR="00000000" w:rsidRPr="0041778E" w:rsidP="0041778E">
      <w:pPr>
        <w:pStyle w:val="NoPaddingFontSize1"/>
      </w:pPr>
    </w:p>
    <w:p w:rsidR="00000000" w:rsidRPr="0041778E" w:rsidP="0041778E">
      <w:pPr>
        <w:pStyle w:val="AllowPageBreak"/>
      </w:pPr>
    </w:p>
    <w:p w:rsidR="00000000" w:rsidRPr="0041778E" w:rsidP="0041778E">
      <w:pPr>
        <w:pStyle w:val="Heading1"/>
      </w:pPr>
      <w:bookmarkStart w:id="2" w:name="O_1153428"/>
      <w:bookmarkEnd w:id="2"/>
      <w:r w:rsidRPr="0041778E">
        <w:t>Perfo</w:t>
      </w:r>
      <w:r w:rsidRPr="0041778E">
        <w:t>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78E">
            <w:pPr>
              <w:pStyle w:val="BodyText"/>
              <w:rPr>
                <w:lang w:val="en-NZ"/>
              </w:rPr>
            </w:pPr>
            <w:r w:rsidRPr="0041778E">
              <w:t xml:space="preserve">Evidence required to demonstrate competence in this unit must be relevant to and satisfy all requirements of the elements and performance criteria on at least one occasion and includes </w:t>
            </w:r>
          </w:p>
        </w:tc>
      </w:tr>
      <w:tr w:rsidTr="00417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78E" w:rsidP="0041778E">
            <w:pPr>
              <w:pStyle w:val="ListBullet"/>
            </w:pPr>
            <w:r w:rsidRPr="0041778E">
              <w:t xml:space="preserve">applying organisational policies and procedures </w:t>
            </w:r>
          </w:p>
          <w:p w:rsidR="00000000" w:rsidRPr="0041778E" w:rsidP="0041778E">
            <w:pPr>
              <w:pStyle w:val="ListBullet"/>
            </w:pPr>
            <w:r w:rsidRPr="0041778E">
              <w:t>cal</w:t>
            </w:r>
            <w:r w:rsidRPr="0041778E">
              <w:t xml:space="preserve">culating probability and consequences from sources of risk for vulnerable communities and the environment 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communicating emergency risk management concepts and processes and promoting its benefits to entities </w:t>
            </w:r>
          </w:p>
          <w:p w:rsidR="00000000" w:rsidRPr="0041778E" w:rsidP="0041778E">
            <w:pPr>
              <w:pStyle w:val="ListBullet"/>
            </w:pPr>
            <w:r w:rsidRPr="0041778E">
              <w:t>defining and engaging the community</w:t>
            </w:r>
          </w:p>
          <w:p w:rsidR="00000000" w:rsidRPr="0041778E" w:rsidP="0041778E">
            <w:pPr>
              <w:pStyle w:val="ListBullet"/>
            </w:pPr>
            <w:r w:rsidRPr="0041778E">
              <w:t>demonstrating decision making techniques</w:t>
            </w:r>
          </w:p>
          <w:p w:rsidR="00000000" w:rsidRPr="0041778E" w:rsidP="0041778E">
            <w:pPr>
              <w:pStyle w:val="ListBullet"/>
            </w:pPr>
            <w:r w:rsidRPr="0041778E">
              <w:t>establishing context and risk criteria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evaluating environmental assets throughout risk assessment during risk assessment </w:t>
            </w:r>
          </w:p>
          <w:p w:rsidR="00000000" w:rsidRPr="0041778E" w:rsidP="0041778E">
            <w:pPr>
              <w:pStyle w:val="ListBullet"/>
            </w:pPr>
            <w:r w:rsidRPr="0041778E">
              <w:t>identifying, analysing and evaluating risks</w:t>
            </w:r>
          </w:p>
          <w:p w:rsidR="00000000" w:rsidRPr="0041778E" w:rsidP="0041778E">
            <w:pPr>
              <w:pStyle w:val="ListBullet"/>
            </w:pPr>
            <w:r w:rsidRPr="0041778E">
              <w:t>locating and interpreting community information</w:t>
            </w:r>
          </w:p>
          <w:p w:rsidR="00000000" w:rsidRPr="0041778E" w:rsidP="0041778E">
            <w:pPr>
              <w:pStyle w:val="ListBullet"/>
            </w:pPr>
            <w:r w:rsidRPr="0041778E">
              <w:t>m</w:t>
            </w:r>
            <w:r w:rsidRPr="0041778E">
              <w:t>onitoring and reviewing emergency risk assessment processes and outcomes</w:t>
            </w:r>
          </w:p>
          <w:p w:rsidR="00000000" w:rsidRPr="0041778E" w:rsidP="0041778E">
            <w:pPr>
              <w:pStyle w:val="ListBullet"/>
            </w:pPr>
            <w:r w:rsidRPr="0041778E">
              <w:t>promoting commitment and ownership for emergency risk assessment processes and outcomes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summarising and explaining key information.  </w:t>
            </w:r>
          </w:p>
        </w:tc>
      </w:tr>
    </w:tbl>
    <w:p w:rsidR="00000000" w:rsidRPr="0041778E" w:rsidP="0041778E">
      <w:pPr>
        <w:pStyle w:val="NoPaddingFontSize1"/>
      </w:pPr>
    </w:p>
    <w:p w:rsidR="00000000" w:rsidRPr="0041778E" w:rsidP="0041778E">
      <w:pPr>
        <w:pStyle w:val="AllowPageBreak"/>
      </w:pPr>
    </w:p>
    <w:p w:rsidR="00000000" w:rsidRPr="0041778E" w:rsidP="0041778E">
      <w:pPr>
        <w:pStyle w:val="Heading1"/>
      </w:pPr>
      <w:bookmarkStart w:id="3" w:name="O_1153427"/>
      <w:bookmarkEnd w:id="3"/>
      <w:r w:rsidRPr="004177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78E">
            <w:pPr>
              <w:pStyle w:val="BodyText"/>
              <w:rPr>
                <w:lang w:val="en-NZ"/>
              </w:rPr>
            </w:pPr>
            <w:r w:rsidRPr="0041778E">
              <w:t xml:space="preserve">Evidence </w:t>
            </w:r>
            <w:r w:rsidRPr="0041778E">
              <w:t>required to demonstrate competence in this unit must be relevant to and satisfy all requirements of the elements and performance criteria and includes knowledge of</w:t>
            </w:r>
          </w:p>
        </w:tc>
      </w:tr>
      <w:tr w:rsidTr="00417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78E" w:rsidP="0041778E">
            <w:pPr>
              <w:pStyle w:val="ListBullet"/>
            </w:pPr>
            <w:r w:rsidRPr="0041778E">
              <w:t xml:space="preserve">community entities  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emergency risk management concepts, plans and principles 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evaluation methods and techniques 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how to identify and define entities </w:t>
            </w:r>
          </w:p>
          <w:p w:rsidR="00000000" w:rsidRPr="0041778E" w:rsidP="0041778E">
            <w:pPr>
              <w:pStyle w:val="ListBullet"/>
            </w:pPr>
            <w:r w:rsidRPr="0041778E">
              <w:t>how to locate and interpret entity information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organisational documentation, policies and procedures </w:t>
            </w:r>
          </w:p>
          <w:p w:rsidR="00000000" w:rsidRPr="0041778E" w:rsidP="0041778E">
            <w:pPr>
              <w:pStyle w:val="ListBullet"/>
            </w:pPr>
            <w:r w:rsidRPr="0041778E">
              <w:t>practical constraints including political, social, environmental and cultural cons</w:t>
            </w:r>
            <w:r w:rsidRPr="0041778E">
              <w:t>iderations</w:t>
            </w:r>
          </w:p>
          <w:p w:rsidR="00000000" w:rsidRPr="0041778E" w:rsidP="0041778E">
            <w:pPr>
              <w:pStyle w:val="ListBullet"/>
            </w:pPr>
            <w:r w:rsidRPr="0041778E">
              <w:t>risk assessment standards</w:t>
            </w:r>
          </w:p>
          <w:p w:rsidR="00000000" w:rsidRPr="0041778E" w:rsidP="0041778E">
            <w:pPr>
              <w:pStyle w:val="ListBullet"/>
            </w:pPr>
            <w:r w:rsidRPr="0041778E">
              <w:t>risk criteria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sources of risk for vulnerable communities and the environment. </w:t>
            </w:r>
          </w:p>
        </w:tc>
      </w:tr>
    </w:tbl>
    <w:p w:rsidR="00000000" w:rsidRPr="0041778E" w:rsidP="0041778E">
      <w:pPr>
        <w:pStyle w:val="NoPaddingFontSize1"/>
      </w:pPr>
    </w:p>
    <w:p w:rsidR="00000000" w:rsidRPr="0041778E" w:rsidP="0041778E">
      <w:pPr>
        <w:pStyle w:val="AllowPageBreak"/>
      </w:pPr>
    </w:p>
    <w:p w:rsidR="00000000" w:rsidRPr="0041778E" w:rsidP="0041778E">
      <w:pPr>
        <w:pStyle w:val="Heading1"/>
      </w:pPr>
      <w:bookmarkStart w:id="4" w:name="O_1153426"/>
      <w:bookmarkEnd w:id="4"/>
      <w:r w:rsidRPr="004177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78E" w:rsidP="0041778E">
            <w:pPr>
              <w:pStyle w:val="BodyText"/>
            </w:pPr>
            <w:r w:rsidRPr="0041778E">
              <w:t>Assessors must hold credentials specified within the Standards for Registered Training Organisati</w:t>
            </w:r>
            <w:r w:rsidRPr="0041778E">
              <w:t xml:space="preserve">ons current at the time of assessment. </w:t>
            </w:r>
          </w:p>
          <w:p w:rsidR="00000000" w:rsidRPr="0041778E" w:rsidP="0041778E">
            <w:pPr>
              <w:pStyle w:val="BodyText"/>
            </w:pPr>
            <w:r w:rsidRPr="0041778E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41778E" w:rsidP="0041778E">
            <w:pPr>
              <w:pStyle w:val="BodyText"/>
            </w:pPr>
            <w:r w:rsidRPr="0041778E">
              <w:t>Assessment must occur in operational situations or in simulated operational training situations that reflect workplace conditions.</w:t>
            </w:r>
          </w:p>
          <w:p w:rsidR="00000000" w:rsidRPr="0041778E" w:rsidP="0041778E">
            <w:pPr>
              <w:pStyle w:val="BodyText"/>
            </w:pPr>
            <w:r w:rsidRPr="0041778E">
              <w:t>Assessment processes and techniques must be appropriate to the language, literacy and numeracy requirements of the work being</w:t>
            </w:r>
            <w:r w:rsidRPr="0041778E">
              <w:t xml:space="preserve"> performed and the needs of the candidate.</w:t>
            </w:r>
          </w:p>
          <w:p w:rsidR="00000000" w:rsidRPr="0041778E" w:rsidP="0041778E">
            <w:pPr>
              <w:pStyle w:val="BodyText"/>
            </w:pPr>
            <w:r w:rsidRPr="0041778E">
              <w:t>Resources for assessment must include access to</w:t>
            </w:r>
          </w:p>
          <w:p w:rsidR="00000000" w:rsidRPr="0041778E" w:rsidP="0041778E">
            <w:pPr>
              <w:pStyle w:val="ListBullet"/>
            </w:pPr>
            <w:r w:rsidRPr="0041778E">
              <w:t xml:space="preserve">a range of exercises and/or case studies </w:t>
            </w:r>
          </w:p>
          <w:p w:rsidR="00000000" w:rsidRPr="0041778E" w:rsidP="0041778E">
            <w:pPr>
              <w:pStyle w:val="ListBullet"/>
            </w:pPr>
            <w:r w:rsidRPr="0041778E">
              <w:t>appropriate materials and equipment currently used in industry</w:t>
            </w:r>
          </w:p>
          <w:p w:rsidR="00000000" w:rsidRPr="0041778E" w:rsidP="0041778E">
            <w:pPr>
              <w:pStyle w:val="ListBullet"/>
            </w:pPr>
            <w:r w:rsidRPr="0041778E">
              <w:t>applicable documentation including organisational procedure</w:t>
            </w:r>
            <w:r w:rsidRPr="0041778E">
              <w:t>s, standards, equipment specifications, regulations, codes of practice and operational manuals.</w:t>
            </w:r>
          </w:p>
        </w:tc>
      </w:tr>
    </w:tbl>
    <w:p w:rsidR="00000000" w:rsidRPr="0041778E" w:rsidP="0041778E">
      <w:pPr>
        <w:pStyle w:val="NoPaddingFontSize1"/>
      </w:pPr>
    </w:p>
    <w:p w:rsidR="00000000" w:rsidRPr="0041778E" w:rsidP="0041778E">
      <w:pPr>
        <w:pStyle w:val="AllowPageBreak"/>
      </w:pPr>
    </w:p>
    <w:p w:rsidR="00000000" w:rsidRPr="0041778E" w:rsidP="0041778E">
      <w:pPr>
        <w:pStyle w:val="Heading1"/>
      </w:pPr>
      <w:bookmarkStart w:id="5" w:name="O_1153441"/>
      <w:bookmarkEnd w:id="5"/>
      <w:r w:rsidRPr="0041778E">
        <w:t>Links</w:t>
      </w:r>
    </w:p>
    <w:p w:rsidR="00000000" w:rsidRPr="0041778E" w:rsidP="00737B42">
      <w:pPr>
        <w:pStyle w:val="BodyText"/>
      </w:pPr>
      <w:r w:rsidRPr="00417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23A1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1778E" w:rsidP="0041778E"/>
    <w:sectPr w:rsidSect="00417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8E" w:rsidRPr="00737B42" w:rsidP="00737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42" w:rsidP="00417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B42" w:rsidP="00417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37B42" w:rsidP="00417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78E" w:rsidRPr="00737B42" w:rsidP="00737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42" w:rsidRPr="002D2AF8" w:rsidP="00417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PUAEMR009 Facilitate emergency risk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37B42" w:rsidP="00417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765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008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78E"/>
  </w:style>
  <w:style w:type="character" w:customStyle="1" w:styleId="Heading1Char">
    <w:name w:val="Heading 1 Char"/>
    <w:basedOn w:val="DefaultParagraphFont"/>
    <w:link w:val="Heading1"/>
    <w:rsid w:val="00417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7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78E"/>
    <w:rPr>
      <w:b/>
      <w:spacing w:val="0"/>
    </w:rPr>
  </w:style>
  <w:style w:type="paragraph" w:customStyle="1" w:styleId="SuperHeading">
    <w:name w:val="SuperHeading"/>
    <w:basedOn w:val="Normal"/>
    <w:rsid w:val="00417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7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78E"/>
    <w:rPr>
      <w:i/>
    </w:rPr>
  </w:style>
  <w:style w:type="paragraph" w:styleId="Caption">
    <w:name w:val="caption"/>
    <w:basedOn w:val="BodyText"/>
    <w:next w:val="Normal"/>
    <w:qFormat/>
    <w:rsid w:val="00417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78E"/>
  </w:style>
  <w:style w:type="paragraph" w:styleId="TableofFigures">
    <w:name w:val="table of figures"/>
    <w:basedOn w:val="Normal"/>
    <w:next w:val="Normal"/>
    <w:semiHidden/>
    <w:rsid w:val="00417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78E"/>
    <w:rPr>
      <w:rFonts w:ascii="Wingdings" w:hAnsi="Wingdings"/>
    </w:rPr>
  </w:style>
  <w:style w:type="paragraph" w:customStyle="1" w:styleId="TableHeading">
    <w:name w:val="Table Heading"/>
    <w:basedOn w:val="HeadingBase"/>
    <w:rsid w:val="00417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78E"/>
    <w:rPr>
      <w:color w:val="0033CC"/>
      <w:u w:val="none"/>
    </w:rPr>
  </w:style>
  <w:style w:type="paragraph" w:customStyle="1" w:styleId="BodyTextRight">
    <w:name w:val="Body Text Right"/>
    <w:basedOn w:val="BodyText"/>
    <w:rsid w:val="00417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78E"/>
    <w:rPr>
      <w:sz w:val="32"/>
    </w:rPr>
  </w:style>
  <w:style w:type="paragraph" w:customStyle="1" w:styleId="HeadingProcedure">
    <w:name w:val="Heading Procedure"/>
    <w:basedOn w:val="HeadingBase"/>
    <w:next w:val="Normal"/>
    <w:rsid w:val="00417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78E"/>
    <w:pPr>
      <w:spacing w:before="60" w:after="60"/>
    </w:pPr>
  </w:style>
  <w:style w:type="paragraph" w:styleId="ListContinue">
    <w:name w:val="List Continue"/>
    <w:basedOn w:val="List"/>
    <w:rsid w:val="0041778E"/>
    <w:pPr>
      <w:ind w:firstLine="0"/>
    </w:pPr>
  </w:style>
  <w:style w:type="paragraph" w:customStyle="1" w:styleId="ListNote">
    <w:name w:val="List Note"/>
    <w:basedOn w:val="List"/>
    <w:rsid w:val="00417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78E"/>
    <w:rPr>
      <w:rFonts w:ascii="Courier New" w:hAnsi="Courier New"/>
    </w:rPr>
  </w:style>
  <w:style w:type="paragraph" w:customStyle="1" w:styleId="NoteBullet">
    <w:name w:val="Note Bullet"/>
    <w:basedOn w:val="Note"/>
    <w:rsid w:val="00417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78E"/>
    <w:rPr>
      <w:b/>
      <w:smallCaps/>
    </w:rPr>
  </w:style>
  <w:style w:type="paragraph" w:customStyle="1" w:styleId="TableListNumber">
    <w:name w:val="Table List Number"/>
    <w:basedOn w:val="ListNumber"/>
    <w:rsid w:val="00417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78E"/>
    <w:pPr>
      <w:numPr>
        <w:numId w:val="8"/>
      </w:numPr>
    </w:pPr>
  </w:style>
  <w:style w:type="paragraph" w:customStyle="1" w:styleId="ListAlpha2">
    <w:name w:val="List Alpha 2"/>
    <w:basedOn w:val="List2"/>
    <w:rsid w:val="0041778E"/>
    <w:pPr>
      <w:numPr>
        <w:numId w:val="7"/>
      </w:numPr>
    </w:pPr>
  </w:style>
  <w:style w:type="paragraph" w:styleId="List2">
    <w:name w:val="List 2"/>
    <w:basedOn w:val="BodyText"/>
    <w:rsid w:val="00417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78E"/>
    <w:pPr>
      <w:numPr>
        <w:numId w:val="3"/>
      </w:numPr>
    </w:pPr>
  </w:style>
  <w:style w:type="paragraph" w:styleId="ListContinue2">
    <w:name w:val="List Continue 2"/>
    <w:basedOn w:val="List2"/>
    <w:rsid w:val="0041778E"/>
    <w:pPr>
      <w:ind w:firstLine="0"/>
    </w:pPr>
  </w:style>
  <w:style w:type="paragraph" w:styleId="ListContinue3">
    <w:name w:val="List Continue 3"/>
    <w:basedOn w:val="List3"/>
    <w:rsid w:val="0041778E"/>
    <w:pPr>
      <w:ind w:left="1021" w:firstLine="0"/>
    </w:pPr>
  </w:style>
  <w:style w:type="paragraph" w:styleId="ListContinue4">
    <w:name w:val="List Continue 4"/>
    <w:basedOn w:val="List4"/>
    <w:rsid w:val="0041778E"/>
    <w:pPr>
      <w:ind w:firstLine="0"/>
    </w:pPr>
  </w:style>
  <w:style w:type="paragraph" w:styleId="ListContinue5">
    <w:name w:val="List Continue 5"/>
    <w:basedOn w:val="List5"/>
    <w:rsid w:val="0041778E"/>
    <w:pPr>
      <w:ind w:firstLine="0"/>
    </w:pPr>
  </w:style>
  <w:style w:type="paragraph" w:styleId="ListNumber3">
    <w:name w:val="List Number 3"/>
    <w:basedOn w:val="List3"/>
    <w:rsid w:val="0041778E"/>
    <w:pPr>
      <w:numPr>
        <w:numId w:val="4"/>
      </w:numPr>
    </w:pPr>
  </w:style>
  <w:style w:type="paragraph" w:styleId="ListNumber4">
    <w:name w:val="List Number 4"/>
    <w:basedOn w:val="List4"/>
    <w:rsid w:val="0041778E"/>
    <w:pPr>
      <w:numPr>
        <w:numId w:val="5"/>
      </w:numPr>
    </w:pPr>
  </w:style>
  <w:style w:type="paragraph" w:styleId="ListNumber5">
    <w:name w:val="List Number 5"/>
    <w:basedOn w:val="List5"/>
    <w:rsid w:val="0041778E"/>
    <w:pPr>
      <w:numPr>
        <w:numId w:val="6"/>
      </w:numPr>
    </w:pPr>
  </w:style>
  <w:style w:type="paragraph" w:styleId="BlockText">
    <w:name w:val="Block Text"/>
    <w:basedOn w:val="Normal"/>
    <w:rsid w:val="00417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78E"/>
    <w:rPr>
      <w:sz w:val="16"/>
      <w:vertAlign w:val="superscript"/>
    </w:rPr>
  </w:style>
  <w:style w:type="character" w:customStyle="1" w:styleId="Symbols">
    <w:name w:val="Symbols"/>
    <w:basedOn w:val="DefaultParagraphFont"/>
    <w:rsid w:val="0041778E"/>
    <w:rPr>
      <w:rFonts w:ascii="Symbol" w:hAnsi="Symbol"/>
    </w:rPr>
  </w:style>
  <w:style w:type="character" w:customStyle="1" w:styleId="MenuOptions">
    <w:name w:val="Menu Options"/>
    <w:basedOn w:val="DefaultParagraphFont"/>
    <w:rsid w:val="00417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78E"/>
    <w:rPr>
      <w:b/>
    </w:rPr>
  </w:style>
  <w:style w:type="character" w:customStyle="1" w:styleId="Underlined">
    <w:name w:val="Underlined"/>
    <w:basedOn w:val="DefaultParagraphFont"/>
    <w:rsid w:val="0041778E"/>
    <w:rPr>
      <w:u w:val="single"/>
    </w:rPr>
  </w:style>
  <w:style w:type="paragraph" w:customStyle="1" w:styleId="TableBodyTextRight">
    <w:name w:val="Table Body Text Right"/>
    <w:basedOn w:val="TableBodyText"/>
    <w:rsid w:val="00417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78E"/>
    <w:rPr>
      <w:sz w:val="18"/>
    </w:rPr>
  </w:style>
  <w:style w:type="paragraph" w:customStyle="1" w:styleId="BodySmallRight">
    <w:name w:val="Body Small Right"/>
    <w:basedOn w:val="BodyTextRight"/>
    <w:rsid w:val="0041778E"/>
    <w:rPr>
      <w:sz w:val="18"/>
      <w:szCs w:val="18"/>
    </w:rPr>
  </w:style>
  <w:style w:type="paragraph" w:customStyle="1" w:styleId="MarginEdition">
    <w:name w:val="Margin Edition"/>
    <w:basedOn w:val="MarginNote"/>
    <w:rsid w:val="00417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78E"/>
    <w:rPr>
      <w:sz w:val="2"/>
      <w:szCs w:val="2"/>
    </w:rPr>
  </w:style>
  <w:style w:type="character" w:customStyle="1" w:styleId="Small">
    <w:name w:val="Small"/>
    <w:basedOn w:val="DefaultParagraphFont"/>
    <w:rsid w:val="0041778E"/>
    <w:rPr>
      <w:sz w:val="16"/>
    </w:rPr>
  </w:style>
  <w:style w:type="paragraph" w:customStyle="1" w:styleId="WideTable">
    <w:name w:val="Wide Table"/>
    <w:basedOn w:val="Normal"/>
    <w:rsid w:val="00417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78E"/>
  </w:style>
  <w:style w:type="paragraph" w:styleId="Quote">
    <w:name w:val="Quote"/>
    <w:basedOn w:val="Heading1"/>
    <w:link w:val="QuoteChar"/>
    <w:qFormat/>
    <w:rsid w:val="00417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78E"/>
    <w:pPr>
      <w:pageBreakBefore/>
    </w:pPr>
  </w:style>
  <w:style w:type="paragraph" w:customStyle="1" w:styleId="Border">
    <w:name w:val="Border"/>
    <w:basedOn w:val="Normal"/>
    <w:qFormat/>
    <w:rsid w:val="00417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78E"/>
    <w:rPr>
      <w:u w:val="single"/>
    </w:rPr>
  </w:style>
  <w:style w:type="character" w:customStyle="1" w:styleId="BoldandItalics">
    <w:name w:val="Bold and Italics"/>
    <w:qFormat/>
    <w:rsid w:val="0041778E"/>
    <w:rPr>
      <w:b/>
      <w:i/>
      <w:u w:val="none"/>
    </w:rPr>
  </w:style>
  <w:style w:type="paragraph" w:styleId="BalloonText">
    <w:name w:val="Balloon Text"/>
    <w:basedOn w:val="Normal"/>
    <w:link w:val="BalloonTextChar"/>
    <w:rsid w:val="00417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78E"/>
    <w:pPr>
      <w:spacing w:before="0" w:after="0"/>
    </w:pPr>
  </w:style>
  <w:style w:type="paragraph" w:customStyle="1" w:styleId="BodyTextBold">
    <w:name w:val="Body Text Bold"/>
    <w:basedOn w:val="BodyText"/>
    <w:qFormat/>
    <w:rsid w:val="0041778E"/>
    <w:rPr>
      <w:b/>
    </w:rPr>
  </w:style>
  <w:style w:type="character" w:styleId="Hyperlink">
    <w:name w:val="Hyperlink"/>
    <w:basedOn w:val="DefaultParagraphFont"/>
    <w:uiPriority w:val="99"/>
    <w:unhideWhenUsed/>
    <w:rsid w:val="00737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3010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PUAEMR009 Facilitate emergency risk assessment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