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5F7" w:rsidP="00505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PUAEMR008 Contribute to an emergency risk management process</w:t>
      </w:r>
      <w:r>
        <w:fldChar w:fldCharType="end"/>
      </w:r>
    </w:p>
    <w:p w:rsidR="005055F7" w:rsidP="005055F7">
      <w:pPr>
        <w:pStyle w:val="Version"/>
        <w:sectPr w:rsidSect="006A0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51F" w:rsidP="006A051F">
      <w:pPr>
        <w:pStyle w:val="SuperHeading"/>
      </w:pPr>
      <w:r w:rsidRPr="006A051F">
        <w:t>Assessment Requirements for PUAEMR008 Contribute to an emergency risk management process</w:t>
      </w:r>
    </w:p>
    <w:p w:rsidR="00000000" w:rsidRPr="006A051F" w:rsidP="006A051F">
      <w:pPr>
        <w:pStyle w:val="Heading1"/>
      </w:pPr>
      <w:bookmarkStart w:id="1" w:name="O_1024440"/>
      <w:bookmarkEnd w:id="1"/>
      <w:r w:rsidRPr="006A05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1F" w:rsidP="006A051F">
            <w:pPr>
              <w:pStyle w:val="BodyText"/>
            </w:pPr>
            <w:r w:rsidRPr="006A051F">
              <w:rPr>
                <w:rStyle w:val="SpecialBold"/>
              </w:rPr>
              <w:t>Release 1.</w:t>
            </w:r>
            <w:r w:rsidRPr="006A051F">
              <w:t xml:space="preserve"> This is the first release of this unit of competency in the PUA Public Safety Training Package.</w:t>
            </w:r>
          </w:p>
        </w:tc>
      </w:tr>
    </w:tbl>
    <w:p w:rsidR="00000000" w:rsidRPr="006A051F" w:rsidP="006A051F">
      <w:pPr>
        <w:pStyle w:val="NoPaddingFontSize1"/>
      </w:pPr>
    </w:p>
    <w:p w:rsidR="00000000" w:rsidRPr="006A051F" w:rsidP="006A051F">
      <w:pPr>
        <w:pStyle w:val="AllowPageBreak"/>
      </w:pPr>
    </w:p>
    <w:p w:rsidR="00000000" w:rsidRPr="006A051F" w:rsidP="006A051F">
      <w:pPr>
        <w:pStyle w:val="Heading1"/>
      </w:pPr>
      <w:bookmarkStart w:id="2" w:name="O_1024441"/>
      <w:bookmarkEnd w:id="2"/>
      <w:r w:rsidRPr="006A05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1F">
            <w:pPr>
              <w:pStyle w:val="BodyText"/>
              <w:rPr>
                <w:lang w:val="en-NZ"/>
              </w:rPr>
            </w:pPr>
            <w:r w:rsidRPr="006A051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A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1F" w:rsidP="006A051F">
            <w:pPr>
              <w:pStyle w:val="ListBullet"/>
            </w:pPr>
            <w:r w:rsidRPr="006A051F">
              <w:t xml:space="preserve">analysing risks, implications and </w:t>
            </w:r>
            <w:r w:rsidRPr="006A051F">
              <w:t>impacts of proposed treatments</w:t>
            </w:r>
          </w:p>
          <w:p w:rsidR="00000000" w:rsidRPr="006A051F" w:rsidP="006A051F">
            <w:pPr>
              <w:pStyle w:val="ListBullet"/>
            </w:pPr>
            <w:r w:rsidRPr="006A051F">
              <w:t>applying organisational policies and procedures including Work, Health and Safety (WHS)/Occupational Health and Safety (OHS) requirements</w:t>
            </w:r>
          </w:p>
          <w:p w:rsidR="00000000" w:rsidRPr="006A051F" w:rsidP="006A051F">
            <w:pPr>
              <w:pStyle w:val="ListBullet"/>
            </w:pPr>
            <w:r w:rsidRPr="006A051F">
              <w:t>clarifying community context</w:t>
            </w:r>
          </w:p>
          <w:p w:rsidR="00000000" w:rsidRPr="006A051F" w:rsidP="006A051F">
            <w:pPr>
              <w:pStyle w:val="ListBullet"/>
            </w:pPr>
            <w:r w:rsidRPr="006A051F">
              <w:t>communicating and consulting with stakeholders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delivering </w:t>
            </w:r>
            <w:r w:rsidRPr="006A051F">
              <w:t xml:space="preserve">constructive input and gaining organisational and/or constituency support </w:t>
            </w:r>
          </w:p>
          <w:p w:rsidR="00000000" w:rsidRPr="006A051F" w:rsidP="006A051F">
            <w:pPr>
              <w:pStyle w:val="ListBullet"/>
            </w:pPr>
            <w:r w:rsidRPr="006A051F">
              <w:t>determining and applying emergency risk management methodology</w:t>
            </w:r>
          </w:p>
          <w:p w:rsidR="00000000" w:rsidRPr="006A051F" w:rsidP="006A051F">
            <w:pPr>
              <w:pStyle w:val="ListBullet"/>
            </w:pPr>
            <w:r w:rsidRPr="006A051F">
              <w:t>developing risk statements and treatment options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informing organisation and constituency of emergency risk management process 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participating and contributing to emergency risk management processes 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promoting emergency risk management ownership 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providing constructive information and advice </w:t>
            </w:r>
          </w:p>
          <w:p w:rsidR="00000000" w:rsidRPr="006A051F" w:rsidP="006A051F">
            <w:pPr>
              <w:pStyle w:val="ListBullet"/>
            </w:pPr>
            <w:r w:rsidRPr="006A051F">
              <w:t>resolving con</w:t>
            </w:r>
            <w:r w:rsidRPr="006A051F">
              <w:t xml:space="preserve">flicts </w:t>
            </w:r>
          </w:p>
          <w:p w:rsidR="00000000" w:rsidRPr="006A051F" w:rsidP="006A051F">
            <w:pPr>
              <w:pStyle w:val="ListBullet"/>
            </w:pPr>
            <w:r w:rsidRPr="006A051F">
              <w:t>undertaking emergency risk management processes</w:t>
            </w:r>
          </w:p>
          <w:p w:rsidR="00000000" w:rsidRPr="006A051F" w:rsidP="006A051F">
            <w:pPr>
              <w:pStyle w:val="ListBullet"/>
            </w:pPr>
            <w:r w:rsidRPr="006A051F">
              <w:t>working cooperatively with stakeholders</w:t>
            </w:r>
          </w:p>
        </w:tc>
      </w:tr>
    </w:tbl>
    <w:p w:rsidR="00000000" w:rsidRPr="006A051F" w:rsidP="006A051F">
      <w:pPr>
        <w:pStyle w:val="NoPaddingFontSize1"/>
      </w:pPr>
    </w:p>
    <w:p w:rsidR="00000000" w:rsidRPr="006A051F" w:rsidP="006A051F">
      <w:pPr>
        <w:pStyle w:val="AllowPageBreak"/>
      </w:pPr>
    </w:p>
    <w:p w:rsidR="00000000" w:rsidRPr="006A051F" w:rsidP="006A051F">
      <w:pPr>
        <w:pStyle w:val="Heading1"/>
      </w:pPr>
      <w:bookmarkStart w:id="3" w:name="O_1024442"/>
      <w:bookmarkEnd w:id="3"/>
      <w:r w:rsidRPr="006A05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51F">
            <w:pPr>
              <w:pStyle w:val="BodyText"/>
              <w:rPr>
                <w:lang w:val="en-NZ"/>
              </w:rPr>
            </w:pPr>
            <w:r w:rsidRPr="006A051F">
              <w:t>Evidence required to demonstrate competence in this unit must be relevant to and satisfy all the requirements of the ele</w:t>
            </w:r>
            <w:r w:rsidRPr="006A051F">
              <w:t>ments and performance criteria and includes knowledge of</w:t>
            </w:r>
          </w:p>
        </w:tc>
      </w:tr>
      <w:tr w:rsidTr="006A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1F" w:rsidP="006A051F">
            <w:pPr>
              <w:pStyle w:val="ListBullet"/>
            </w:pPr>
            <w:r w:rsidRPr="006A051F">
              <w:t>concepts and principles of emergency risk management</w:t>
            </w:r>
          </w:p>
          <w:p w:rsidR="00000000" w:rsidRPr="006A051F" w:rsidP="006A051F">
            <w:pPr>
              <w:pStyle w:val="ListBullet"/>
            </w:pPr>
            <w:r w:rsidRPr="006A051F">
              <w:t>emergency risk management methodology</w:t>
            </w:r>
          </w:p>
          <w:p w:rsidR="00000000" w:rsidRPr="006A051F" w:rsidP="006A051F">
            <w:pPr>
              <w:pStyle w:val="ListBullet"/>
            </w:pPr>
            <w:r w:rsidRPr="006A051F">
              <w:t>legislative and regulatory requirements for emergency risk management</w:t>
            </w:r>
          </w:p>
          <w:p w:rsidR="00000000" w:rsidRPr="006A051F" w:rsidP="006A051F">
            <w:pPr>
              <w:pStyle w:val="ListBullet"/>
            </w:pPr>
            <w:r w:rsidRPr="006A051F">
              <w:t>organisational documentation, policies and procedures including</w:t>
            </w:r>
          </w:p>
          <w:p w:rsidR="00000000" w:rsidRPr="006A051F" w:rsidP="006A051F">
            <w:pPr>
              <w:pStyle w:val="ListBullet2"/>
            </w:pPr>
            <w:r w:rsidRPr="006A051F">
              <w:t>arrangements specified in emergency management, land use and environmental or other legislation</w:t>
            </w:r>
          </w:p>
          <w:p w:rsidR="00000000" w:rsidRPr="006A051F" w:rsidP="006A051F">
            <w:pPr>
              <w:pStyle w:val="ListBullet2"/>
            </w:pPr>
            <w:r w:rsidRPr="006A051F">
              <w:t>disaster plans, agreements or memorandums of understanding</w:t>
            </w:r>
          </w:p>
          <w:p w:rsidR="00000000" w:rsidRPr="006A051F" w:rsidP="006A051F">
            <w:pPr>
              <w:pStyle w:val="ListBullet2"/>
            </w:pPr>
            <w:r w:rsidRPr="006A051F">
              <w:t>local planning regulations, developm</w:t>
            </w:r>
            <w:r w:rsidRPr="006A051F">
              <w:t>ent controls and environmental plans</w:t>
            </w:r>
          </w:p>
          <w:p w:rsidR="00000000" w:rsidRPr="006A051F" w:rsidP="006A051F">
            <w:pPr>
              <w:pStyle w:val="ListBullet2"/>
            </w:pPr>
            <w:r w:rsidRPr="006A051F">
              <w:t>meeting procedures</w:t>
            </w:r>
          </w:p>
          <w:p w:rsidR="00000000" w:rsidRPr="006A051F" w:rsidP="006A051F">
            <w:pPr>
              <w:pStyle w:val="ListBullet2"/>
            </w:pPr>
            <w:r w:rsidRPr="006A051F">
              <w:t>organisational or jurisdictional emergency risk management policies or procedures</w:t>
            </w:r>
          </w:p>
          <w:p w:rsidR="00000000" w:rsidRPr="006A051F" w:rsidP="006A051F">
            <w:pPr>
              <w:pStyle w:val="ListBullet2"/>
            </w:pPr>
            <w:r w:rsidRPr="006A051F">
              <w:t xml:space="preserve">Work, Health and Safety (WHS)/Occupational Health and Safety (OHS) requirements </w:t>
            </w:r>
          </w:p>
          <w:p w:rsidR="00000000" w:rsidRPr="006A051F" w:rsidP="006A051F">
            <w:pPr>
              <w:pStyle w:val="ListBullet"/>
            </w:pPr>
            <w:r w:rsidRPr="006A051F">
              <w:t>practical constraints including</w:t>
            </w:r>
          </w:p>
          <w:p w:rsidR="00000000" w:rsidRPr="006A051F" w:rsidP="006A051F">
            <w:pPr>
              <w:pStyle w:val="ListBullet2"/>
            </w:pPr>
            <w:r w:rsidRPr="006A051F">
              <w:t>arr</w:t>
            </w:r>
            <w:r w:rsidRPr="006A051F">
              <w:t>angements, roles and responsibilities in existing emergency management plans</w:t>
            </w:r>
          </w:p>
          <w:p w:rsidR="00000000" w:rsidRPr="006A051F" w:rsidP="006A051F">
            <w:pPr>
              <w:pStyle w:val="ListBullet2"/>
            </w:pPr>
            <w:r w:rsidRPr="006A051F">
              <w:t>availability of technical expertise, technology and equipment</w:t>
            </w:r>
          </w:p>
          <w:p w:rsidR="00000000" w:rsidRPr="006A051F" w:rsidP="006A051F">
            <w:pPr>
              <w:pStyle w:val="ListBullet2"/>
            </w:pPr>
            <w:r w:rsidRPr="006A051F">
              <w:t>budgets, time, availability and capability of people</w:t>
            </w:r>
          </w:p>
          <w:p w:rsidR="00000000" w:rsidRPr="006A051F" w:rsidP="006A051F">
            <w:pPr>
              <w:pStyle w:val="ListBullet2"/>
            </w:pPr>
            <w:r w:rsidRPr="006A051F">
              <w:t>community knowledge of emergency risk management processes and b</w:t>
            </w:r>
            <w:r w:rsidRPr="006A051F">
              <w:t>enefits</w:t>
            </w:r>
          </w:p>
          <w:p w:rsidR="00000000" w:rsidRPr="006A051F" w:rsidP="006A051F">
            <w:pPr>
              <w:pStyle w:val="ListBullet2"/>
            </w:pPr>
            <w:r w:rsidRPr="006A051F">
              <w:t>existing hazards and risks</w:t>
            </w:r>
          </w:p>
          <w:p w:rsidR="00000000" w:rsidRPr="006A051F" w:rsidP="006A051F">
            <w:pPr>
              <w:pStyle w:val="ListBullet2"/>
            </w:pPr>
            <w:r w:rsidRPr="006A051F">
              <w:t>land use planning</w:t>
            </w:r>
          </w:p>
          <w:p w:rsidR="00000000" w:rsidRPr="006A051F" w:rsidP="006A051F">
            <w:pPr>
              <w:pStyle w:val="ListBullet2"/>
            </w:pPr>
            <w:r w:rsidRPr="006A051F">
              <w:t>legislation for emergency and environmental management, safety standards and local government regulations</w:t>
            </w:r>
          </w:p>
          <w:p w:rsidR="00000000" w:rsidRPr="006A051F" w:rsidP="006A051F">
            <w:pPr>
              <w:pStyle w:val="ListBullet2"/>
            </w:pPr>
            <w:r w:rsidRPr="006A051F">
              <w:t>political, social and cultural considerations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principles of risk management and risk mitigation </w:t>
            </w:r>
          </w:p>
          <w:p w:rsidR="00000000" w:rsidRPr="006A051F" w:rsidP="006A051F">
            <w:pPr>
              <w:pStyle w:val="ListBullet"/>
            </w:pPr>
            <w:r w:rsidRPr="006A051F">
              <w:t>roles and responsibilities of key response and/or recovery organisations</w:t>
            </w:r>
          </w:p>
          <w:p w:rsidR="00000000" w:rsidRPr="006A051F" w:rsidP="006A051F">
            <w:pPr>
              <w:pStyle w:val="ListBullet"/>
            </w:pPr>
            <w:r w:rsidRPr="006A051F">
              <w:t>sources of useful and credible information</w:t>
            </w:r>
          </w:p>
          <w:p w:rsidR="00000000" w:rsidRPr="006A051F" w:rsidP="006A051F">
            <w:pPr>
              <w:pStyle w:val="ListBullet"/>
            </w:pPr>
            <w:r w:rsidRPr="006A051F">
              <w:t>stakeholder group dynamics and strategies for resolving conflict</w:t>
            </w:r>
          </w:p>
          <w:p w:rsidR="00000000" w:rsidRPr="006A051F" w:rsidP="006A051F">
            <w:pPr>
              <w:pStyle w:val="ListBullet"/>
            </w:pPr>
            <w:r w:rsidRPr="006A051F">
              <w:t>treatment options</w:t>
            </w:r>
          </w:p>
          <w:p w:rsidR="00000000" w:rsidRPr="006A051F" w:rsidP="006A051F">
            <w:pPr>
              <w:pStyle w:val="ListBullet"/>
            </w:pPr>
            <w:r w:rsidRPr="006A051F">
              <w:t>types of stakeholders</w:t>
            </w:r>
          </w:p>
        </w:tc>
      </w:tr>
    </w:tbl>
    <w:p w:rsidR="00000000" w:rsidRPr="006A051F" w:rsidP="006A051F">
      <w:pPr>
        <w:pStyle w:val="NoPaddingFontSize1"/>
      </w:pPr>
    </w:p>
    <w:p w:rsidR="00000000" w:rsidRPr="006A051F" w:rsidP="006A051F">
      <w:pPr>
        <w:pStyle w:val="AllowPageBreak"/>
      </w:pPr>
    </w:p>
    <w:p w:rsidR="00000000" w:rsidRPr="006A051F" w:rsidP="006A051F">
      <w:pPr>
        <w:pStyle w:val="Heading1"/>
      </w:pPr>
      <w:bookmarkStart w:id="4" w:name="O_1024443"/>
      <w:bookmarkEnd w:id="4"/>
      <w:r w:rsidRPr="006A05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5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51F" w:rsidP="006A051F">
            <w:pPr>
              <w:pStyle w:val="BodyText"/>
            </w:pPr>
            <w:r w:rsidRPr="006A051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A051F" w:rsidP="006A051F">
            <w:pPr>
              <w:pStyle w:val="BodyText"/>
            </w:pPr>
            <w:r w:rsidRPr="006A051F">
              <w:t>As a minimum, assessment must satisfy appli</w:t>
            </w:r>
            <w:r w:rsidRPr="006A051F">
              <w:t>cable regulatory requirements, which include requirements in the Standards for Registered Training Organisations current at the time of assessment.</w:t>
            </w:r>
          </w:p>
          <w:p w:rsidR="00000000" w:rsidRPr="006A051F" w:rsidP="006A051F">
            <w:pPr>
              <w:pStyle w:val="BodyText"/>
            </w:pPr>
            <w:r w:rsidRPr="006A051F">
              <w:t xml:space="preserve">Assessment processes and techniques must be appropriate to the language, literacy and numeracy requirements </w:t>
            </w:r>
            <w:r w:rsidRPr="006A051F">
              <w:t>of the work being performed and the needs of the candidate.</w:t>
            </w:r>
          </w:p>
          <w:p w:rsidR="00000000" w:rsidRPr="006A051F" w:rsidP="006A051F">
            <w:pPr>
              <w:pStyle w:val="BodyText"/>
            </w:pPr>
            <w:r w:rsidRPr="006A051F">
              <w:t xml:space="preserve">Assessment must occur in workplace operational situations where it is appropriate to do so; where this is not appropriate, assessment must occur in simulated workplace operational situations that </w:t>
            </w:r>
            <w:r w:rsidRPr="006A051F">
              <w:t>replicate workplace conditions.</w:t>
            </w:r>
          </w:p>
          <w:p w:rsidR="00000000" w:rsidRPr="006A051F" w:rsidP="006A051F">
            <w:pPr>
              <w:pStyle w:val="BodyText"/>
            </w:pPr>
            <w:r w:rsidRPr="006A051F">
              <w:t>Competency should be demonstrated in a range of contexts throughout the life of a community emergency risk management project or during the components of a number of projects.</w:t>
            </w:r>
          </w:p>
          <w:p w:rsidR="00000000" w:rsidRPr="006A051F" w:rsidP="006A051F">
            <w:pPr>
              <w:pStyle w:val="BodyText"/>
            </w:pPr>
            <w:r w:rsidRPr="006A051F">
              <w:t>Resources for assessment must include access to</w:t>
            </w:r>
          </w:p>
          <w:p w:rsidR="00000000" w:rsidRPr="006A051F" w:rsidP="006A051F">
            <w:pPr>
              <w:pStyle w:val="ListBullet"/>
            </w:pPr>
            <w:r w:rsidRPr="006A051F">
              <w:t>a range of relevant exercises, case studies and/or simulations</w:t>
            </w:r>
          </w:p>
          <w:p w:rsidR="00000000" w:rsidRPr="006A051F" w:rsidP="006A051F">
            <w:pPr>
              <w:pStyle w:val="ListBullet"/>
            </w:pPr>
            <w:r w:rsidRPr="006A051F">
              <w:t>relevant and appropriate materials, equipment, tools and personal protective clothing and equipment currently used in industry including</w:t>
            </w:r>
          </w:p>
          <w:p w:rsidR="00000000" w:rsidRPr="006A051F" w:rsidP="006A051F">
            <w:pPr>
              <w:pStyle w:val="ListBullet2"/>
            </w:pPr>
            <w:r w:rsidRPr="006A051F">
              <w:t>a community and the opportunity to contribute to an ac</w:t>
            </w:r>
            <w:r w:rsidRPr="006A051F">
              <w:t>tual emergency risk management process and consideration of a range of community safety concerns</w:t>
            </w:r>
          </w:p>
          <w:p w:rsidR="00000000" w:rsidRPr="006A051F" w:rsidP="006A051F">
            <w:pPr>
              <w:pStyle w:val="ListBullet"/>
            </w:pPr>
            <w:r w:rsidRPr="006A051F">
              <w:t xml:space="preserve">applicable documentation including organisational procedures, industry standards, equipment </w:t>
            </w:r>
            <w:r w:rsidRPr="006A051F">
              <w:t>specifications, regulations, codes of practice and operational manuals.</w:t>
            </w:r>
          </w:p>
        </w:tc>
      </w:tr>
    </w:tbl>
    <w:p w:rsidR="00000000" w:rsidRPr="006A051F" w:rsidP="006A051F">
      <w:pPr>
        <w:pStyle w:val="NoPaddingFontSize1"/>
      </w:pPr>
    </w:p>
    <w:p w:rsidR="00000000" w:rsidRPr="006A051F" w:rsidP="006A051F">
      <w:pPr>
        <w:pStyle w:val="AllowPageBreak"/>
      </w:pPr>
    </w:p>
    <w:p w:rsidR="00000000" w:rsidRPr="006A051F" w:rsidP="006A051F">
      <w:pPr>
        <w:pStyle w:val="Heading1"/>
      </w:pPr>
      <w:bookmarkStart w:id="5" w:name="O_1024446"/>
      <w:bookmarkEnd w:id="5"/>
      <w:r w:rsidRPr="006A051F">
        <w:t>Links</w:t>
      </w:r>
    </w:p>
    <w:p w:rsidR="00000000" w:rsidRPr="006A051F" w:rsidP="005055F7">
      <w:pPr>
        <w:pStyle w:val="BodyText"/>
      </w:pPr>
      <w:r w:rsidRPr="006A051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D14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A051F" w:rsidP="006A051F"/>
    <w:sectPr w:rsidSect="006A0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F" w:rsidRPr="005055F7" w:rsidP="00505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F7" w:rsidP="006A0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5F7" w:rsidP="006A0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55F7" w:rsidP="006A0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51F" w:rsidRPr="005055F7" w:rsidP="00505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F7" w:rsidRPr="002D2AF8" w:rsidP="006A0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PUAEMR008 Contribute to an emergency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5055F7" w:rsidP="006A0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642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EC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C7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51F"/>
  </w:style>
  <w:style w:type="character" w:customStyle="1" w:styleId="Heading1Char">
    <w:name w:val="Heading 1 Char"/>
    <w:basedOn w:val="DefaultParagraphFont"/>
    <w:link w:val="Heading1"/>
    <w:rsid w:val="006A0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5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51F"/>
    <w:rPr>
      <w:b/>
      <w:spacing w:val="0"/>
    </w:rPr>
  </w:style>
  <w:style w:type="paragraph" w:styleId="ListBullet2">
    <w:name w:val="List Bullet 2"/>
    <w:basedOn w:val="List2"/>
    <w:rsid w:val="006A05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0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51F"/>
    <w:rPr>
      <w:i/>
    </w:rPr>
  </w:style>
  <w:style w:type="paragraph" w:styleId="Caption">
    <w:name w:val="caption"/>
    <w:basedOn w:val="BodyText"/>
    <w:next w:val="Normal"/>
    <w:qFormat/>
    <w:rsid w:val="006A0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51F"/>
  </w:style>
  <w:style w:type="paragraph" w:styleId="TableofFigures">
    <w:name w:val="table of figures"/>
    <w:basedOn w:val="Normal"/>
    <w:next w:val="Normal"/>
    <w:semiHidden/>
    <w:rsid w:val="006A0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5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51F"/>
    <w:rPr>
      <w:rFonts w:ascii="Wingdings" w:hAnsi="Wingdings"/>
    </w:rPr>
  </w:style>
  <w:style w:type="paragraph" w:customStyle="1" w:styleId="TableHeading">
    <w:name w:val="Table Heading"/>
    <w:basedOn w:val="HeadingBase"/>
    <w:rsid w:val="006A0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51F"/>
    <w:rPr>
      <w:color w:val="0033CC"/>
      <w:u w:val="none"/>
    </w:rPr>
  </w:style>
  <w:style w:type="paragraph" w:customStyle="1" w:styleId="BodyTextRight">
    <w:name w:val="Body Text Right"/>
    <w:basedOn w:val="BodyText"/>
    <w:rsid w:val="006A0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5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51F"/>
    <w:rPr>
      <w:sz w:val="32"/>
    </w:rPr>
  </w:style>
  <w:style w:type="paragraph" w:customStyle="1" w:styleId="HeadingProcedure">
    <w:name w:val="Heading Procedure"/>
    <w:basedOn w:val="HeadingBase"/>
    <w:next w:val="Normal"/>
    <w:rsid w:val="006A0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51F"/>
    <w:pPr>
      <w:spacing w:before="60" w:after="60"/>
    </w:pPr>
  </w:style>
  <w:style w:type="paragraph" w:styleId="ListContinue">
    <w:name w:val="List Continue"/>
    <w:basedOn w:val="List"/>
    <w:rsid w:val="006A051F"/>
    <w:pPr>
      <w:ind w:firstLine="0"/>
    </w:pPr>
  </w:style>
  <w:style w:type="paragraph" w:customStyle="1" w:styleId="ListNote">
    <w:name w:val="List Note"/>
    <w:basedOn w:val="List"/>
    <w:rsid w:val="006A0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51F"/>
    <w:rPr>
      <w:rFonts w:ascii="Courier New" w:hAnsi="Courier New"/>
    </w:rPr>
  </w:style>
  <w:style w:type="paragraph" w:customStyle="1" w:styleId="NoteBullet">
    <w:name w:val="Note Bullet"/>
    <w:basedOn w:val="Note"/>
    <w:rsid w:val="006A0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5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51F"/>
    <w:rPr>
      <w:b/>
      <w:smallCaps/>
    </w:rPr>
  </w:style>
  <w:style w:type="paragraph" w:customStyle="1" w:styleId="TableListNumber">
    <w:name w:val="Table List Number"/>
    <w:basedOn w:val="ListNumber"/>
    <w:rsid w:val="006A0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51F"/>
    <w:pPr>
      <w:numPr>
        <w:numId w:val="9"/>
      </w:numPr>
    </w:pPr>
  </w:style>
  <w:style w:type="paragraph" w:customStyle="1" w:styleId="ListAlpha2">
    <w:name w:val="List Alpha 2"/>
    <w:basedOn w:val="List2"/>
    <w:rsid w:val="006A051F"/>
    <w:pPr>
      <w:numPr>
        <w:numId w:val="8"/>
      </w:numPr>
    </w:pPr>
  </w:style>
  <w:style w:type="paragraph" w:styleId="List2">
    <w:name w:val="List 2"/>
    <w:basedOn w:val="BodyText"/>
    <w:rsid w:val="006A0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5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5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51F"/>
    <w:pPr>
      <w:numPr>
        <w:numId w:val="4"/>
      </w:numPr>
    </w:pPr>
  </w:style>
  <w:style w:type="paragraph" w:styleId="ListContinue2">
    <w:name w:val="List Continue 2"/>
    <w:basedOn w:val="List2"/>
    <w:rsid w:val="006A051F"/>
    <w:pPr>
      <w:ind w:firstLine="0"/>
    </w:pPr>
  </w:style>
  <w:style w:type="paragraph" w:styleId="ListContinue3">
    <w:name w:val="List Continue 3"/>
    <w:basedOn w:val="List3"/>
    <w:rsid w:val="006A051F"/>
    <w:pPr>
      <w:ind w:left="1021" w:firstLine="0"/>
    </w:pPr>
  </w:style>
  <w:style w:type="paragraph" w:styleId="ListContinue4">
    <w:name w:val="List Continue 4"/>
    <w:basedOn w:val="List4"/>
    <w:rsid w:val="006A051F"/>
    <w:pPr>
      <w:ind w:firstLine="0"/>
    </w:pPr>
  </w:style>
  <w:style w:type="paragraph" w:styleId="ListContinue5">
    <w:name w:val="List Continue 5"/>
    <w:basedOn w:val="List5"/>
    <w:rsid w:val="006A051F"/>
    <w:pPr>
      <w:ind w:firstLine="0"/>
    </w:pPr>
  </w:style>
  <w:style w:type="paragraph" w:styleId="ListNumber3">
    <w:name w:val="List Number 3"/>
    <w:basedOn w:val="List3"/>
    <w:rsid w:val="006A051F"/>
    <w:pPr>
      <w:numPr>
        <w:numId w:val="5"/>
      </w:numPr>
    </w:pPr>
  </w:style>
  <w:style w:type="paragraph" w:styleId="ListNumber4">
    <w:name w:val="List Number 4"/>
    <w:basedOn w:val="List4"/>
    <w:rsid w:val="006A051F"/>
    <w:pPr>
      <w:numPr>
        <w:numId w:val="6"/>
      </w:numPr>
    </w:pPr>
  </w:style>
  <w:style w:type="paragraph" w:styleId="ListNumber5">
    <w:name w:val="List Number 5"/>
    <w:basedOn w:val="List5"/>
    <w:rsid w:val="006A051F"/>
    <w:pPr>
      <w:numPr>
        <w:numId w:val="7"/>
      </w:numPr>
    </w:pPr>
  </w:style>
  <w:style w:type="paragraph" w:styleId="BlockText">
    <w:name w:val="Block Text"/>
    <w:basedOn w:val="Normal"/>
    <w:rsid w:val="006A0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51F"/>
    <w:rPr>
      <w:sz w:val="16"/>
      <w:vertAlign w:val="superscript"/>
    </w:rPr>
  </w:style>
  <w:style w:type="character" w:customStyle="1" w:styleId="Symbols">
    <w:name w:val="Symbols"/>
    <w:basedOn w:val="DefaultParagraphFont"/>
    <w:rsid w:val="006A051F"/>
    <w:rPr>
      <w:rFonts w:ascii="Symbol" w:hAnsi="Symbol"/>
    </w:rPr>
  </w:style>
  <w:style w:type="character" w:customStyle="1" w:styleId="MenuOptions">
    <w:name w:val="Menu Options"/>
    <w:basedOn w:val="DefaultParagraphFont"/>
    <w:rsid w:val="006A0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51F"/>
    <w:rPr>
      <w:b/>
    </w:rPr>
  </w:style>
  <w:style w:type="character" w:customStyle="1" w:styleId="Underlined">
    <w:name w:val="Underlined"/>
    <w:basedOn w:val="DefaultParagraphFont"/>
    <w:rsid w:val="006A051F"/>
    <w:rPr>
      <w:u w:val="single"/>
    </w:rPr>
  </w:style>
  <w:style w:type="paragraph" w:customStyle="1" w:styleId="TableBodyTextRight">
    <w:name w:val="Table Body Text Right"/>
    <w:basedOn w:val="TableBodyText"/>
    <w:rsid w:val="006A0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51F"/>
    <w:rPr>
      <w:sz w:val="18"/>
    </w:rPr>
  </w:style>
  <w:style w:type="paragraph" w:customStyle="1" w:styleId="BodySmallRight">
    <w:name w:val="Body Small Right"/>
    <w:basedOn w:val="BodyTextRight"/>
    <w:rsid w:val="006A051F"/>
    <w:rPr>
      <w:sz w:val="18"/>
      <w:szCs w:val="18"/>
    </w:rPr>
  </w:style>
  <w:style w:type="paragraph" w:customStyle="1" w:styleId="MarginEdition">
    <w:name w:val="Margin Edition"/>
    <w:basedOn w:val="MarginNote"/>
    <w:rsid w:val="006A0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51F"/>
    <w:rPr>
      <w:sz w:val="2"/>
      <w:szCs w:val="2"/>
    </w:rPr>
  </w:style>
  <w:style w:type="character" w:customStyle="1" w:styleId="Small">
    <w:name w:val="Small"/>
    <w:basedOn w:val="DefaultParagraphFont"/>
    <w:rsid w:val="006A051F"/>
    <w:rPr>
      <w:sz w:val="16"/>
    </w:rPr>
  </w:style>
  <w:style w:type="paragraph" w:customStyle="1" w:styleId="WideTable">
    <w:name w:val="Wide Table"/>
    <w:basedOn w:val="Normal"/>
    <w:rsid w:val="006A0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51F"/>
  </w:style>
  <w:style w:type="paragraph" w:styleId="Quote">
    <w:name w:val="Quote"/>
    <w:basedOn w:val="Heading1"/>
    <w:link w:val="QuoteChar"/>
    <w:qFormat/>
    <w:rsid w:val="006A0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51F"/>
    <w:pPr>
      <w:pageBreakBefore/>
    </w:pPr>
  </w:style>
  <w:style w:type="paragraph" w:customStyle="1" w:styleId="Border">
    <w:name w:val="Border"/>
    <w:basedOn w:val="Normal"/>
    <w:qFormat/>
    <w:rsid w:val="006A0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51F"/>
    <w:rPr>
      <w:u w:val="single"/>
    </w:rPr>
  </w:style>
  <w:style w:type="character" w:customStyle="1" w:styleId="BoldandItalics">
    <w:name w:val="Bold and Italics"/>
    <w:qFormat/>
    <w:rsid w:val="006A051F"/>
    <w:rPr>
      <w:b/>
      <w:i/>
      <w:u w:val="none"/>
    </w:rPr>
  </w:style>
  <w:style w:type="paragraph" w:styleId="BalloonText">
    <w:name w:val="Balloon Text"/>
    <w:basedOn w:val="Normal"/>
    <w:link w:val="BalloonTextChar"/>
    <w:rsid w:val="006A0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51F"/>
    <w:pPr>
      <w:spacing w:before="0" w:after="0"/>
    </w:pPr>
  </w:style>
  <w:style w:type="paragraph" w:customStyle="1" w:styleId="BodyTextBold">
    <w:name w:val="Body Text Bold"/>
    <w:basedOn w:val="BodyText"/>
    <w:qFormat/>
    <w:rsid w:val="006A051F"/>
    <w:rPr>
      <w:b/>
    </w:rPr>
  </w:style>
  <w:style w:type="character" w:styleId="Hyperlink">
    <w:name w:val="Hyperlink"/>
    <w:basedOn w:val="DefaultParagraphFont"/>
    <w:uiPriority w:val="99"/>
    <w:unhideWhenUsed/>
    <w:rsid w:val="00505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4245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PUAEMR008 Contribute to an emergency risk management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2022-04-27T02:10:00Z</dcterms:created>
  <dcterms:modified xsi:type="dcterms:W3CDTF">2022-04-27T02:10:00Z</dcterms:modified>
</cp:coreProperties>
</file>