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C9A" w:rsidP="00470C9A">
      <w:pPr>
        <w:pStyle w:val="Title"/>
      </w:pPr>
      <w:r>
        <w:fldChar w:fldCharType="begin"/>
      </w:r>
      <w:r>
        <w:instrText xml:space="preserve"> TITLE   \* MERGEFORMAT </w:instrText>
      </w:r>
      <w:r>
        <w:fldChar w:fldCharType="separate"/>
      </w:r>
      <w:r>
        <w:t>Assessment Requirements for PUAEMR006 Assess operational risk</w:t>
      </w:r>
      <w:r>
        <w:fldChar w:fldCharType="end"/>
      </w:r>
    </w:p>
    <w:p w:rsidR="00470C9A" w:rsidP="00470C9A">
      <w:pPr>
        <w:pStyle w:val="Version"/>
        <w:sectPr w:rsidSect="00D25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B27" w:rsidP="00D25B27">
      <w:pPr>
        <w:pStyle w:val="SuperHeading"/>
      </w:pPr>
      <w:r w:rsidRPr="00D25B27">
        <w:t>Assessment Requirements for PUAEMR006 Assess operational risk</w:t>
      </w:r>
    </w:p>
    <w:p w:rsidR="00000000" w:rsidRPr="00D25B27" w:rsidP="00D25B27">
      <w:pPr>
        <w:pStyle w:val="Heading1"/>
      </w:pPr>
      <w:bookmarkStart w:id="1" w:name="O_1024402"/>
      <w:bookmarkEnd w:id="1"/>
      <w:r w:rsidRPr="00D25B27">
        <w:t>Modification History</w:t>
      </w:r>
    </w:p>
    <w:tbl>
      <w:tblPr>
        <w:tblW w:w="9497" w:type="dxa"/>
        <w:tblLayout w:type="fixed"/>
        <w:tblCellMar>
          <w:left w:w="62" w:type="dxa"/>
          <w:right w:w="62" w:type="dxa"/>
        </w:tblCellMar>
        <w:tblLook w:val="0000"/>
      </w:tblPr>
      <w:tblGrid>
        <w:gridCol w:w="9497"/>
      </w:tblGrid>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B27" w:rsidP="00D25B27">
            <w:pPr>
              <w:pStyle w:val="BodyText"/>
            </w:pPr>
            <w:r w:rsidRPr="00D25B27">
              <w:rPr>
                <w:rStyle w:val="SpecialBold"/>
              </w:rPr>
              <w:t>Release 1.</w:t>
            </w:r>
            <w:r w:rsidRPr="00D25B27">
              <w:t xml:space="preserve"> This is the first release of this unit of competency in the PUA Public Safety Training Package.</w:t>
            </w:r>
          </w:p>
        </w:tc>
      </w:tr>
    </w:tbl>
    <w:p w:rsidR="00000000" w:rsidRPr="00D25B27" w:rsidP="00D25B27">
      <w:pPr>
        <w:pStyle w:val="NoPaddingFontSize1"/>
      </w:pPr>
    </w:p>
    <w:p w:rsidR="00000000" w:rsidRPr="00D25B27" w:rsidP="00D25B27">
      <w:pPr>
        <w:pStyle w:val="AllowPageBreak"/>
      </w:pPr>
    </w:p>
    <w:p w:rsidR="00000000" w:rsidRPr="00D25B27" w:rsidP="00D25B27">
      <w:pPr>
        <w:pStyle w:val="Heading1"/>
      </w:pPr>
      <w:bookmarkStart w:id="2" w:name="O_1024403"/>
      <w:bookmarkEnd w:id="2"/>
      <w:r w:rsidRPr="00D25B27">
        <w:t>Performance Evidence</w:t>
      </w:r>
    </w:p>
    <w:tbl>
      <w:tblPr>
        <w:tblW w:w="9497" w:type="dxa"/>
        <w:tblLayout w:type="fixed"/>
        <w:tblCellMar>
          <w:left w:w="62" w:type="dxa"/>
          <w:right w:w="62" w:type="dxa"/>
        </w:tblCellMar>
        <w:tblLook w:val="0000"/>
      </w:tblPr>
      <w:tblGrid>
        <w:gridCol w:w="9497"/>
      </w:tblGrid>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B27">
            <w:pPr>
              <w:pStyle w:val="BodyText"/>
              <w:rPr>
                <w:lang w:val="en-NZ"/>
              </w:rPr>
            </w:pPr>
            <w:r w:rsidRPr="00D25B27">
              <w:t xml:space="preserve">Evidence required to demonstrate competence in this unit must be relevant to and satisfy all the requirements of the elements and performance criteria on at least three separate occasions and includes </w:t>
            </w:r>
          </w:p>
        </w:tc>
      </w:tr>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B27" w:rsidP="00D25B27">
            <w:pPr>
              <w:pStyle w:val="ListBullet"/>
            </w:pPr>
            <w:r w:rsidRPr="00D25B27">
              <w:t>analysing organisational information and data</w:t>
            </w:r>
          </w:p>
          <w:p w:rsidR="00000000" w:rsidRPr="00D25B27" w:rsidP="00D25B27">
            <w:pPr>
              <w:pStyle w:val="ListBullet"/>
            </w:pPr>
            <w:r w:rsidRPr="00D25B27">
              <w:t>commun</w:t>
            </w:r>
            <w:r w:rsidRPr="00D25B27">
              <w:t>icating with stakeholders</w:t>
            </w:r>
          </w:p>
          <w:p w:rsidR="00000000" w:rsidRPr="00D25B27" w:rsidP="00D25B27">
            <w:pPr>
              <w:pStyle w:val="ListBullet"/>
            </w:pPr>
            <w:r w:rsidRPr="00D25B27">
              <w:t xml:space="preserve">contributing to the assessment of resources </w:t>
            </w:r>
          </w:p>
          <w:p w:rsidR="00000000" w:rsidRPr="00D25B27" w:rsidP="00D25B27">
            <w:pPr>
              <w:pStyle w:val="ListBullet"/>
            </w:pPr>
            <w:r w:rsidRPr="00D25B27">
              <w:t>establishing risk context and identifying, analysing and evaluating risk</w:t>
            </w:r>
          </w:p>
          <w:p w:rsidR="00000000" w:rsidRPr="00D25B27" w:rsidP="00D25B27">
            <w:pPr>
              <w:pStyle w:val="ListBullet"/>
            </w:pPr>
            <w:r w:rsidRPr="00D25B27">
              <w:t>following organisational policies and procedures including Work, Health and Safety (WHS)/Occupational Health and</w:t>
            </w:r>
            <w:r w:rsidRPr="00D25B27">
              <w:t xml:space="preserve"> Safety (OHS) requirements </w:t>
            </w:r>
          </w:p>
          <w:p w:rsidR="00000000" w:rsidRPr="00D25B27" w:rsidP="00D25B27">
            <w:pPr>
              <w:pStyle w:val="ListBullet"/>
            </w:pPr>
            <w:r w:rsidRPr="00D25B27">
              <w:t>interpreting information and data to identify areas for improvement</w:t>
            </w:r>
          </w:p>
          <w:p w:rsidR="00000000" w:rsidRPr="00D25B27" w:rsidP="00D25B27">
            <w:pPr>
              <w:pStyle w:val="ListBullet"/>
            </w:pPr>
            <w:r w:rsidRPr="00D25B27">
              <w:t>making observations including interactions between personnel, their activities, equipment, environment and systems</w:t>
            </w:r>
          </w:p>
          <w:p w:rsidR="00000000" w:rsidRPr="00D25B27" w:rsidP="00D25B27">
            <w:pPr>
              <w:pStyle w:val="ListBullet"/>
            </w:pPr>
            <w:r w:rsidRPr="00D25B27">
              <w:t>preparing detailed reports for a range of target groups including WHS/OHS or risk committee, WHS/OHS representatives, managers and supervisors</w:t>
            </w:r>
          </w:p>
          <w:p w:rsidR="00000000" w:rsidRPr="00D25B27" w:rsidP="00D25B27">
            <w:pPr>
              <w:pStyle w:val="ListBullet"/>
            </w:pPr>
            <w:r w:rsidRPr="00D25B27">
              <w:t>undertaking basic research including accessing information and data</w:t>
            </w:r>
          </w:p>
          <w:p w:rsidR="00000000" w:rsidRPr="00D25B27" w:rsidP="00D25B27">
            <w:pPr>
              <w:pStyle w:val="ListBullet"/>
            </w:pPr>
            <w:r w:rsidRPr="00D25B27">
              <w:t xml:space="preserve">using consultation and negotiation skills in </w:t>
            </w:r>
            <w:r w:rsidRPr="00D25B27">
              <w:t>relation to developing plans and implementing and monitoring designated actions</w:t>
            </w:r>
          </w:p>
        </w:tc>
      </w:tr>
    </w:tbl>
    <w:p w:rsidR="00000000" w:rsidRPr="00D25B27" w:rsidP="00D25B27">
      <w:pPr>
        <w:pStyle w:val="NoPaddingFontSize1"/>
      </w:pPr>
    </w:p>
    <w:p w:rsidR="00000000" w:rsidRPr="00D25B27" w:rsidP="00D25B27">
      <w:pPr>
        <w:pStyle w:val="AllowPageBreak"/>
      </w:pPr>
    </w:p>
    <w:p w:rsidR="00000000" w:rsidRPr="00D25B27" w:rsidP="00D25B27">
      <w:pPr>
        <w:pStyle w:val="Heading1"/>
      </w:pPr>
      <w:bookmarkStart w:id="3" w:name="O_1024404"/>
      <w:bookmarkEnd w:id="3"/>
      <w:r w:rsidRPr="00D25B27">
        <w:t>Knowledge Evidence</w:t>
      </w:r>
    </w:p>
    <w:tbl>
      <w:tblPr>
        <w:tblW w:w="9497" w:type="dxa"/>
        <w:tblLayout w:type="fixed"/>
        <w:tblCellMar>
          <w:left w:w="62" w:type="dxa"/>
          <w:right w:w="62" w:type="dxa"/>
        </w:tblCellMar>
        <w:tblLook w:val="0000"/>
      </w:tblPr>
      <w:tblGrid>
        <w:gridCol w:w="9497"/>
      </w:tblGrid>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B27">
            <w:pPr>
              <w:pStyle w:val="BodyText"/>
              <w:rPr>
                <w:lang w:val="en-NZ"/>
              </w:rPr>
            </w:pPr>
            <w:r w:rsidRPr="00D25B27">
              <w:t>Evidence required to demonstrate competence in this unit must be relevant to and satisfy all the requirements of the elements and perfor</w:t>
            </w:r>
            <w:r w:rsidRPr="00D25B27">
              <w:t>mance criteria and include knowledge of</w:t>
            </w:r>
          </w:p>
        </w:tc>
      </w:tr>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B27" w:rsidP="00D25B27">
            <w:pPr>
              <w:pStyle w:val="ListBullet"/>
            </w:pPr>
            <w:r w:rsidRPr="00D25B27">
              <w:t>communication techniques including language style and active listening</w:t>
            </w:r>
          </w:p>
          <w:p w:rsidR="00000000" w:rsidRPr="00D25B27" w:rsidP="00D25B27">
            <w:pPr>
              <w:pStyle w:val="ListBullet"/>
            </w:pPr>
            <w:r w:rsidRPr="00D25B27">
              <w:t>concept of duty of care in emergency risk management</w:t>
            </w:r>
          </w:p>
          <w:p w:rsidR="00000000" w:rsidRPr="00D25B27" w:rsidP="00D25B27">
            <w:pPr>
              <w:pStyle w:val="ListBullet"/>
            </w:pPr>
            <w:r w:rsidRPr="00D25B27">
              <w:t>organisational documentation, policies, procedures and guidelines includ</w:t>
            </w:r>
            <w:r w:rsidRPr="00D25B27">
              <w:t xml:space="preserve">ing Work, Health and Safety (WHS)/Occupational Health and Safety (OHS) requirements </w:t>
            </w:r>
          </w:p>
          <w:p w:rsidR="00000000" w:rsidRPr="00D25B27" w:rsidP="00D25B27">
            <w:pPr>
              <w:pStyle w:val="ListBullet"/>
            </w:pPr>
            <w:r w:rsidRPr="00D25B27">
              <w:t>principles of operational risk assessment</w:t>
            </w:r>
          </w:p>
          <w:p w:rsidR="00000000" w:rsidRPr="00D25B27" w:rsidP="00D25B27">
            <w:pPr>
              <w:pStyle w:val="ListBullet"/>
            </w:pPr>
            <w:r w:rsidRPr="00D25B27">
              <w:t xml:space="preserve">risk management terminology and language </w:t>
            </w:r>
          </w:p>
          <w:p w:rsidR="00000000" w:rsidRPr="00D25B27" w:rsidP="00D25B27">
            <w:pPr>
              <w:pStyle w:val="ListBullet"/>
            </w:pPr>
            <w:r w:rsidRPr="00D25B27">
              <w:t>risk profiles or criteria including</w:t>
            </w:r>
          </w:p>
          <w:p w:rsidR="00000000" w:rsidRPr="00D25B27" w:rsidP="00D25B27">
            <w:pPr>
              <w:pStyle w:val="ListBullet2"/>
            </w:pPr>
            <w:r w:rsidRPr="00D25B27">
              <w:t>how likelihood will be defined</w:t>
            </w:r>
          </w:p>
          <w:p w:rsidR="00000000" w:rsidRPr="00D25B27" w:rsidP="00D25B27">
            <w:pPr>
              <w:pStyle w:val="ListBullet2"/>
            </w:pPr>
            <w:r w:rsidRPr="00D25B27">
              <w:t>level at which risk</w:t>
            </w:r>
            <w:r w:rsidRPr="00D25B27">
              <w:t xml:space="preserve"> becomes acceptable or tolerable</w:t>
            </w:r>
          </w:p>
          <w:p w:rsidR="00000000" w:rsidRPr="00D25B27" w:rsidP="00D25B27">
            <w:pPr>
              <w:pStyle w:val="ListBullet2"/>
            </w:pPr>
            <w:r w:rsidRPr="00D25B27">
              <w:t>nature and types of causes and consequences that can occur and how they will be measured</w:t>
            </w:r>
          </w:p>
          <w:p w:rsidR="00000000" w:rsidRPr="00D25B27" w:rsidP="00D25B27">
            <w:pPr>
              <w:pStyle w:val="ListBullet2"/>
            </w:pPr>
            <w:r w:rsidRPr="00D25B27">
              <w:t>risk mitigation and how level of risk is determined</w:t>
            </w:r>
          </w:p>
          <w:p w:rsidR="00000000" w:rsidRPr="00D25B27" w:rsidP="00D25B27">
            <w:pPr>
              <w:pStyle w:val="ListBullet2"/>
            </w:pPr>
            <w:r w:rsidRPr="00D25B27">
              <w:t>roles and responsibilities in assessing risk</w:t>
            </w:r>
          </w:p>
          <w:p w:rsidR="00000000" w:rsidRPr="00D25B27" w:rsidP="00D25B27">
            <w:pPr>
              <w:pStyle w:val="ListBullet2"/>
            </w:pPr>
            <w:r w:rsidRPr="00D25B27">
              <w:t>timeframes of likelihood or consequen</w:t>
            </w:r>
            <w:r w:rsidRPr="00D25B27">
              <w:t>ces</w:t>
            </w:r>
          </w:p>
          <w:p w:rsidR="00000000" w:rsidRPr="00D25B27" w:rsidP="00D25B27">
            <w:pPr>
              <w:pStyle w:val="ListBullet2"/>
            </w:pPr>
            <w:r w:rsidRPr="00D25B27">
              <w:t>views of stakeholders</w:t>
            </w:r>
          </w:p>
          <w:p w:rsidR="00000000" w:rsidRPr="00D25B27" w:rsidP="00D25B27">
            <w:pPr>
              <w:pStyle w:val="ListBullet2"/>
            </w:pPr>
            <w:r w:rsidRPr="00D25B27">
              <w:t>whether combinations of multiple risks should be considered and if so how and which combinations should be considered</w:t>
            </w:r>
          </w:p>
          <w:p w:rsidR="00000000" w:rsidRPr="00D25B27" w:rsidP="00D25B27">
            <w:pPr>
              <w:pStyle w:val="ListBullet"/>
            </w:pPr>
            <w:r w:rsidRPr="00D25B27">
              <w:t>specified methods and tools used in the identification and analysis of risk</w:t>
            </w:r>
          </w:p>
          <w:p w:rsidR="00000000" w:rsidRPr="00D25B27" w:rsidP="00D25B27">
            <w:pPr>
              <w:pStyle w:val="ListBullet"/>
            </w:pPr>
            <w:r w:rsidRPr="00D25B27">
              <w:t>structure and forms of legislation including regulations, codes of practice, industry standards and guidance material</w:t>
            </w:r>
          </w:p>
          <w:p w:rsidR="00000000" w:rsidRPr="00D25B27" w:rsidP="00D25B27">
            <w:pPr>
              <w:pStyle w:val="ListBullet"/>
            </w:pPr>
            <w:r w:rsidRPr="00D25B27">
              <w:t>techniques and methods used to identify and analyse information</w:t>
            </w:r>
          </w:p>
        </w:tc>
      </w:tr>
    </w:tbl>
    <w:p w:rsidR="00000000" w:rsidRPr="00D25B27" w:rsidP="00D25B27">
      <w:pPr>
        <w:pStyle w:val="NoPaddingFontSize1"/>
      </w:pPr>
    </w:p>
    <w:p w:rsidR="00000000" w:rsidRPr="00D25B27" w:rsidP="00D25B27">
      <w:pPr>
        <w:pStyle w:val="AllowPageBreak"/>
      </w:pPr>
    </w:p>
    <w:p w:rsidR="00000000" w:rsidRPr="00D25B27" w:rsidP="00D25B27">
      <w:pPr>
        <w:pStyle w:val="Heading1"/>
      </w:pPr>
      <w:bookmarkStart w:id="4" w:name="O_1024405"/>
      <w:bookmarkEnd w:id="4"/>
      <w:r w:rsidRPr="00D25B27">
        <w:t>Assessment Conditions</w:t>
      </w:r>
    </w:p>
    <w:tbl>
      <w:tblPr>
        <w:tblW w:w="9497" w:type="dxa"/>
        <w:tblLayout w:type="fixed"/>
        <w:tblCellMar>
          <w:left w:w="62" w:type="dxa"/>
          <w:right w:w="62" w:type="dxa"/>
        </w:tblCellMar>
        <w:tblLook w:val="0000"/>
      </w:tblPr>
      <w:tblGrid>
        <w:gridCol w:w="9497"/>
      </w:tblGrid>
      <w:tr w:rsidTr="00D25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B27" w:rsidP="00D25B27">
            <w:pPr>
              <w:pStyle w:val="BodyText"/>
            </w:pPr>
            <w:r w:rsidRPr="00D25B27">
              <w:t>As a min</w:t>
            </w:r>
            <w:r w:rsidRPr="00D25B27">
              <w:t xml:space="preserve">imum, assessors must satisfy applicable regulatory requirements, which include requirements in the Standards for Registered Training Organisations current at the time of assessment. </w:t>
            </w:r>
          </w:p>
          <w:p w:rsidR="00000000" w:rsidRPr="00D25B27" w:rsidP="00D25B27">
            <w:pPr>
              <w:pStyle w:val="BodyText"/>
            </w:pPr>
            <w:r w:rsidRPr="00D25B27">
              <w:t>As a minimum, assessment must satisfy applicable regulatory requirements,</w:t>
            </w:r>
            <w:r w:rsidRPr="00D25B27">
              <w:t xml:space="preserve"> which include requirements in the Standards for Registered Training Organisations current at the time of assessment.</w:t>
            </w:r>
          </w:p>
          <w:p w:rsidR="00000000" w:rsidRPr="00D25B27" w:rsidP="00D25B27">
            <w:pPr>
              <w:pStyle w:val="BodyText"/>
            </w:pPr>
            <w:r w:rsidRPr="00D25B27">
              <w:t>Assessment processes and techniques must be appropriate to the language, literacy and numeracy requirements of the work being performed an</w:t>
            </w:r>
            <w:r w:rsidRPr="00D25B27">
              <w:t>d the needs of the candidate.</w:t>
            </w:r>
          </w:p>
          <w:p w:rsidR="00000000" w:rsidRPr="00D25B27" w:rsidP="00D25B27">
            <w:pPr>
              <w:pStyle w:val="BodyText"/>
            </w:pPr>
            <w:r w:rsidRPr="00D25B27">
              <w:t>Assessment must occur in workplace operational situations where it is appropriate to do so; where this is not appropriate, assessment must occur in simulated workplace operational situations that replicate workplace conditions</w:t>
            </w:r>
            <w:r w:rsidRPr="00D25B27">
              <w:t>.</w:t>
            </w:r>
          </w:p>
          <w:p w:rsidR="00000000" w:rsidRPr="00D25B27" w:rsidP="00D25B27">
            <w:pPr>
              <w:pStyle w:val="BodyText"/>
            </w:pPr>
            <w:r w:rsidRPr="00D25B27">
              <w:t>Assessment must confirm the ability to define and identify risk language, definitions and terminology. Evidence must also be provided of stakeholder involvement throughout the process and that an informed analysis of the risks has been undertaken using t</w:t>
            </w:r>
            <w:r w:rsidRPr="00D25B27">
              <w:t>ools and methodology approved by the organisation.</w:t>
            </w:r>
          </w:p>
          <w:p w:rsidR="00000000" w:rsidRPr="00D25B27" w:rsidP="00D25B27">
            <w:pPr>
              <w:pStyle w:val="BodyText"/>
            </w:pPr>
            <w:r w:rsidRPr="00D25B27">
              <w:t>Resources for assessment must include access to</w:t>
            </w:r>
          </w:p>
          <w:p w:rsidR="00000000" w:rsidRPr="00D25B27" w:rsidP="00D25B27">
            <w:pPr>
              <w:pStyle w:val="ListBullet"/>
            </w:pPr>
            <w:r w:rsidRPr="00D25B27">
              <w:t>a range of relevant exercises, case studies and/or simulations</w:t>
            </w:r>
          </w:p>
          <w:p w:rsidR="00000000" w:rsidRPr="00D25B27" w:rsidP="00D25B27">
            <w:pPr>
              <w:pStyle w:val="ListBullet"/>
            </w:pPr>
            <w:r w:rsidRPr="00D25B27">
              <w:t>relevant and appropriate materials, equipment, tools and personal protective clothing and equ</w:t>
            </w:r>
            <w:r w:rsidRPr="00D25B27">
              <w:t>ipment currently used in industry</w:t>
            </w:r>
          </w:p>
          <w:p w:rsidR="00000000" w:rsidRPr="00D25B27" w:rsidP="00D25B27">
            <w:pPr>
              <w:pStyle w:val="ListBullet"/>
            </w:pPr>
            <w:r w:rsidRPr="00D25B27">
              <w:t>applicable documentation including organisational procedures, industry standards, equipment specifications, regulations, codes of practice and operational manuals.</w:t>
            </w:r>
          </w:p>
        </w:tc>
      </w:tr>
    </w:tbl>
    <w:p w:rsidR="00000000" w:rsidRPr="00D25B27" w:rsidP="00D25B27">
      <w:pPr>
        <w:pStyle w:val="NoPaddingFontSize1"/>
      </w:pPr>
    </w:p>
    <w:p w:rsidR="00000000" w:rsidRPr="00D25B27" w:rsidP="00D25B27">
      <w:pPr>
        <w:pStyle w:val="AllowPageBreak"/>
      </w:pPr>
    </w:p>
    <w:p w:rsidR="00000000" w:rsidRPr="00D25B27" w:rsidP="00D25B27">
      <w:pPr>
        <w:pStyle w:val="Heading1"/>
      </w:pPr>
      <w:bookmarkStart w:id="5" w:name="O_1024408"/>
      <w:bookmarkEnd w:id="5"/>
      <w:r w:rsidRPr="00D25B27">
        <w:t>Links</w:t>
      </w:r>
    </w:p>
    <w:p w:rsidR="00000000" w:rsidRPr="00D25B27" w:rsidP="00470C9A">
      <w:pPr>
        <w:pStyle w:val="BodyText"/>
      </w:pPr>
      <w:r w:rsidRPr="00D25B2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B5DC6">
        <w:rPr>
          <w:rStyle w:val="Hyperlink"/>
        </w:rPr>
        <w:t>https://vetnet.gov.au/Pages/TrainingDocs.aspx?q=3eca5672-6d5a-410b-8942-810d0ba05bbf</w:t>
      </w:r>
      <w:r>
        <w:fldChar w:fldCharType="end"/>
      </w:r>
    </w:p>
    <w:p w:rsidR="00000000" w:rsidRPr="00D25B27" w:rsidP="00D25B27"/>
    <w:sectPr w:rsidSect="00D25B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7" w:rsidRPr="00470C9A" w:rsidP="00470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9A" w:rsidP="00D25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0C9A" w:rsidP="00D25B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70C9A" w:rsidP="00D25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B27" w:rsidRPr="00470C9A" w:rsidP="00470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9A" w:rsidRPr="002D2AF8" w:rsidP="00D25B27">
    <w:pPr>
      <w:pStyle w:val="Header"/>
      <w:framePr w:wrap="around"/>
    </w:pPr>
    <w:r>
      <w:fldChar w:fldCharType="begin"/>
    </w:r>
    <w:r>
      <w:instrText xml:space="preserve"> TITLE   \* MERGEFORMAT </w:instrText>
    </w:r>
    <w:r>
      <w:fldChar w:fldCharType="separate"/>
    </w:r>
    <w:r>
      <w:t>Assessment Requirements for PUAEMR006 Assess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70C9A" w:rsidP="00D25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CA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A8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8C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B27"/>
    <w:pPr>
      <w:spacing w:before="360" w:after="60"/>
      <w:outlineLvl w:val="0"/>
    </w:pPr>
    <w:rPr>
      <w:sz w:val="32"/>
    </w:rPr>
  </w:style>
  <w:style w:type="paragraph" w:styleId="Heading2">
    <w:name w:val="heading 2"/>
    <w:basedOn w:val="HeadingBase"/>
    <w:next w:val="BodyText"/>
    <w:link w:val="Heading2Char"/>
    <w:qFormat/>
    <w:rsid w:val="00D25B27"/>
    <w:pPr>
      <w:keepLines/>
      <w:spacing w:before="240" w:after="120"/>
      <w:outlineLvl w:val="1"/>
    </w:pPr>
    <w:rPr>
      <w:sz w:val="28"/>
      <w:szCs w:val="40"/>
    </w:rPr>
  </w:style>
  <w:style w:type="paragraph" w:styleId="Heading3">
    <w:name w:val="heading 3"/>
    <w:basedOn w:val="HeadingBase"/>
    <w:next w:val="BodyText"/>
    <w:link w:val="Heading3Char"/>
    <w:qFormat/>
    <w:rsid w:val="00D25B27"/>
    <w:pPr>
      <w:spacing w:before="180" w:after="120"/>
      <w:outlineLvl w:val="2"/>
    </w:pPr>
    <w:rPr>
      <w:spacing w:val="-10"/>
      <w:kern w:val="32"/>
    </w:rPr>
  </w:style>
  <w:style w:type="paragraph" w:styleId="Heading4">
    <w:name w:val="heading 4"/>
    <w:basedOn w:val="HeadingBase"/>
    <w:next w:val="BodyText"/>
    <w:link w:val="Heading4Char"/>
    <w:qFormat/>
    <w:rsid w:val="00D25B27"/>
    <w:pPr>
      <w:spacing w:before="160" w:after="120"/>
      <w:outlineLvl w:val="3"/>
    </w:pPr>
    <w:rPr>
      <w:sz w:val="22"/>
    </w:rPr>
  </w:style>
  <w:style w:type="paragraph" w:styleId="Heading5">
    <w:name w:val="heading 5"/>
    <w:basedOn w:val="HeadingBase"/>
    <w:next w:val="Normal"/>
    <w:link w:val="Heading5Char"/>
    <w:qFormat/>
    <w:rsid w:val="00D25B27"/>
    <w:pPr>
      <w:spacing w:before="80"/>
      <w:outlineLvl w:val="4"/>
    </w:pPr>
    <w:rPr>
      <w:color w:val="918585"/>
      <w:sz w:val="20"/>
    </w:rPr>
  </w:style>
  <w:style w:type="paragraph" w:styleId="Heading6">
    <w:name w:val="heading 6"/>
    <w:basedOn w:val="HeadingBase"/>
    <w:next w:val="Normal"/>
    <w:link w:val="Heading6Char"/>
    <w:qFormat/>
    <w:rsid w:val="00D25B27"/>
    <w:pPr>
      <w:spacing w:before="60"/>
      <w:outlineLvl w:val="5"/>
    </w:pPr>
    <w:rPr>
      <w:color w:val="918585"/>
      <w:sz w:val="20"/>
    </w:rPr>
  </w:style>
  <w:style w:type="paragraph" w:styleId="Heading7">
    <w:name w:val="heading 7"/>
    <w:basedOn w:val="Normal"/>
    <w:next w:val="Normal"/>
    <w:link w:val="Heading7Char"/>
    <w:qFormat/>
    <w:rsid w:val="00D25B27"/>
    <w:pPr>
      <w:ind w:left="720"/>
      <w:outlineLvl w:val="6"/>
    </w:pPr>
    <w:rPr>
      <w:i/>
    </w:rPr>
  </w:style>
  <w:style w:type="paragraph" w:styleId="Heading8">
    <w:name w:val="heading 8"/>
    <w:basedOn w:val="Normal"/>
    <w:next w:val="Normal"/>
    <w:link w:val="Heading8Char"/>
    <w:qFormat/>
    <w:rsid w:val="00D25B27"/>
    <w:pPr>
      <w:ind w:left="720"/>
      <w:outlineLvl w:val="7"/>
    </w:pPr>
    <w:rPr>
      <w:i/>
    </w:rPr>
  </w:style>
  <w:style w:type="paragraph" w:styleId="Heading9">
    <w:name w:val="heading 9"/>
    <w:basedOn w:val="Normal"/>
    <w:next w:val="Normal"/>
    <w:link w:val="Heading9Char"/>
    <w:qFormat/>
    <w:rsid w:val="00D25B27"/>
    <w:pPr>
      <w:ind w:left="720"/>
      <w:outlineLvl w:val="8"/>
    </w:pPr>
    <w:rPr>
      <w:i/>
    </w:rPr>
  </w:style>
  <w:style w:type="character" w:default="1" w:styleId="DefaultParagraphFont">
    <w:name w:val="Default Paragraph Font"/>
    <w:uiPriority w:val="1"/>
    <w:unhideWhenUsed/>
    <w:rsid w:val="00D25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B27"/>
  </w:style>
  <w:style w:type="character" w:customStyle="1" w:styleId="Heading1Char">
    <w:name w:val="Heading 1 Char"/>
    <w:basedOn w:val="DefaultParagraphFont"/>
    <w:link w:val="Heading1"/>
    <w:rsid w:val="00D25B27"/>
    <w:rPr>
      <w:rFonts w:ascii="Times New Roman" w:eastAsia="Times New Roman" w:hAnsi="Times New Roman" w:cs="Times New Roman"/>
      <w:b/>
      <w:sz w:val="32"/>
      <w:szCs w:val="20"/>
      <w:lang w:eastAsia="en-US"/>
    </w:rPr>
  </w:style>
  <w:style w:type="paragraph" w:styleId="BodyText">
    <w:name w:val="Body Text"/>
    <w:basedOn w:val="Normal"/>
    <w:link w:val="BodyTextChar"/>
    <w:rsid w:val="00D25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B27"/>
    <w:rPr>
      <w:rFonts w:ascii="Times New Roman" w:eastAsia="Times New Roman" w:hAnsi="Times New Roman" w:cs="Times New Roman"/>
      <w:sz w:val="24"/>
      <w:lang w:eastAsia="en-US"/>
    </w:rPr>
  </w:style>
  <w:style w:type="paragraph" w:styleId="ListBullet">
    <w:name w:val="List Bullet"/>
    <w:basedOn w:val="List"/>
    <w:rsid w:val="00D25B27"/>
    <w:pPr>
      <w:numPr>
        <w:numId w:val="12"/>
      </w:numPr>
      <w:tabs>
        <w:tab w:val="clear" w:pos="340"/>
      </w:tabs>
      <w:spacing w:before="40" w:after="40"/>
    </w:pPr>
  </w:style>
  <w:style w:type="character" w:customStyle="1" w:styleId="SpecialBold">
    <w:name w:val="Special Bold"/>
    <w:basedOn w:val="DefaultParagraphFont"/>
    <w:rsid w:val="00D25B27"/>
    <w:rPr>
      <w:b/>
      <w:spacing w:val="0"/>
    </w:rPr>
  </w:style>
  <w:style w:type="paragraph" w:styleId="ListBullet2">
    <w:name w:val="List Bullet 2"/>
    <w:basedOn w:val="List2"/>
    <w:rsid w:val="00D25B27"/>
    <w:pPr>
      <w:numPr>
        <w:numId w:val="13"/>
      </w:numPr>
      <w:tabs>
        <w:tab w:val="clear" w:pos="680"/>
      </w:tabs>
    </w:pPr>
  </w:style>
  <w:style w:type="paragraph" w:customStyle="1" w:styleId="SuperHeading">
    <w:name w:val="SuperHeading"/>
    <w:basedOn w:val="Normal"/>
    <w:rsid w:val="00D25B27"/>
    <w:pPr>
      <w:spacing w:before="240" w:after="120"/>
      <w:outlineLvl w:val="0"/>
    </w:pPr>
    <w:rPr>
      <w:rFonts w:ascii="Times New Roman" w:hAnsi="Times New Roman"/>
      <w:b/>
      <w:sz w:val="32"/>
    </w:rPr>
  </w:style>
  <w:style w:type="paragraph" w:customStyle="1" w:styleId="AllowPageBreak">
    <w:name w:val="AllowPageBreak"/>
    <w:rsid w:val="00D25B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B27"/>
    <w:rPr>
      <w:rFonts w:ascii="Courier New" w:eastAsia="Times New Roman" w:hAnsi="Courier New" w:cs="Times New Roman"/>
      <w:i/>
      <w:szCs w:val="20"/>
      <w:lang w:eastAsia="en-US"/>
    </w:rPr>
  </w:style>
  <w:style w:type="paragraph" w:customStyle="1" w:styleId="HeadingBase">
    <w:name w:val="Heading Base"/>
    <w:rsid w:val="00D25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B27"/>
    <w:pPr>
      <w:tabs>
        <w:tab w:val="right" w:leader="dot" w:pos="9072"/>
      </w:tabs>
      <w:ind w:left="567"/>
    </w:pPr>
    <w:rPr>
      <w:szCs w:val="22"/>
    </w:rPr>
  </w:style>
  <w:style w:type="paragraph" w:customStyle="1" w:styleId="TOCBase">
    <w:name w:val="TOC Base"/>
    <w:rsid w:val="00D25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B27"/>
    <w:pPr>
      <w:tabs>
        <w:tab w:val="right" w:leader="dot" w:pos="9072"/>
      </w:tabs>
      <w:spacing w:before="40" w:after="40"/>
      <w:ind w:left="284"/>
    </w:pPr>
    <w:rPr>
      <w:rFonts w:ascii="Times New Roman" w:hAnsi="Times New Roman"/>
    </w:rPr>
  </w:style>
  <w:style w:type="paragraph" w:styleId="TOC1">
    <w:name w:val="toc 1"/>
    <w:basedOn w:val="TOCBase"/>
    <w:next w:val="Normal"/>
    <w:rsid w:val="00D25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B27"/>
    <w:rPr>
      <w:rFonts w:ascii="Times New Roman" w:eastAsia="Times New Roman" w:hAnsi="Times New Roman" w:cs="Times New Roman"/>
      <w:sz w:val="16"/>
      <w:lang w:eastAsia="en-US"/>
    </w:rPr>
  </w:style>
  <w:style w:type="paragraph" w:styleId="Title">
    <w:name w:val="Title"/>
    <w:basedOn w:val="HeadingBase"/>
    <w:link w:val="TitleChar"/>
    <w:qFormat/>
    <w:rsid w:val="00D25B27"/>
    <w:pPr>
      <w:spacing w:before="5040"/>
      <w:jc w:val="center"/>
    </w:pPr>
    <w:rPr>
      <w:sz w:val="48"/>
      <w:szCs w:val="72"/>
      <w:lang w:val="en-US"/>
    </w:rPr>
  </w:style>
  <w:style w:type="character" w:customStyle="1" w:styleId="TitleChar">
    <w:name w:val="Title Char"/>
    <w:basedOn w:val="DefaultParagraphFont"/>
    <w:link w:val="Title"/>
    <w:rsid w:val="00D25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B27"/>
    <w:pPr>
      <w:tabs>
        <w:tab w:val="left" w:pos="3600"/>
        <w:tab w:val="left" w:pos="3958"/>
      </w:tabs>
    </w:pPr>
  </w:style>
  <w:style w:type="paragraph" w:styleId="List">
    <w:name w:val="List"/>
    <w:basedOn w:val="BodyText"/>
    <w:next w:val="BodyText"/>
    <w:rsid w:val="00D25B27"/>
    <w:pPr>
      <w:tabs>
        <w:tab w:val="left" w:pos="340"/>
      </w:tabs>
      <w:spacing w:before="60" w:after="60"/>
      <w:ind w:left="340" w:hanging="340"/>
    </w:pPr>
  </w:style>
  <w:style w:type="paragraph" w:customStyle="1" w:styleId="Note">
    <w:name w:val="Note"/>
    <w:basedOn w:val="BodyText"/>
    <w:rsid w:val="00D25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B27"/>
    <w:pPr>
      <w:framePr w:wrap="auto" w:hAnchor="text" w:y="6049"/>
    </w:pPr>
    <w:rPr>
      <w:color w:val="000000"/>
      <w:sz w:val="40"/>
    </w:rPr>
  </w:style>
  <w:style w:type="paragraph" w:customStyle="1" w:styleId="TOCTitle">
    <w:name w:val="TOCTitle"/>
    <w:basedOn w:val="Heading1"/>
    <w:rsid w:val="00D25B27"/>
    <w:pPr>
      <w:spacing w:after="240"/>
      <w:jc w:val="center"/>
      <w:outlineLvl w:val="9"/>
    </w:pPr>
    <w:rPr>
      <w:caps/>
    </w:rPr>
  </w:style>
  <w:style w:type="paragraph" w:customStyle="1" w:styleId="Version">
    <w:name w:val="Version"/>
    <w:rsid w:val="00D25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B27"/>
    <w:pPr>
      <w:keepNext w:val="0"/>
      <w:tabs>
        <w:tab w:val="right" w:pos="4176"/>
      </w:tabs>
      <w:ind w:left="198" w:hanging="198"/>
    </w:pPr>
    <w:rPr>
      <w:rFonts w:ascii="Garamond" w:hAnsi="Garamond"/>
    </w:rPr>
  </w:style>
  <w:style w:type="paragraph" w:styleId="IndexHeading">
    <w:name w:val="index heading"/>
    <w:basedOn w:val="Normal"/>
    <w:next w:val="Index1"/>
    <w:semiHidden/>
    <w:rsid w:val="00D25B27"/>
    <w:pPr>
      <w:spacing w:before="120" w:after="120"/>
    </w:pPr>
    <w:rPr>
      <w:rFonts w:ascii="Arial" w:hAnsi="Arial"/>
      <w:b/>
      <w:color w:val="918585"/>
      <w:sz w:val="24"/>
    </w:rPr>
  </w:style>
  <w:style w:type="paragraph" w:styleId="Header">
    <w:name w:val="header"/>
    <w:basedOn w:val="Normal"/>
    <w:link w:val="HeaderChar"/>
    <w:rsid w:val="00D25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B27"/>
    <w:rPr>
      <w:rFonts w:ascii="Times New Roman" w:eastAsia="Times New Roman" w:hAnsi="Times New Roman" w:cs="Times New Roman"/>
      <w:sz w:val="16"/>
      <w:szCs w:val="20"/>
      <w:lang w:val="en-GB" w:eastAsia="en-US"/>
    </w:rPr>
  </w:style>
  <w:style w:type="paragraph" w:customStyle="1" w:styleId="Chapter">
    <w:name w:val="Chapter"/>
    <w:basedOn w:val="Normal"/>
    <w:rsid w:val="00D25B27"/>
    <w:pPr>
      <w:spacing w:before="240"/>
    </w:pPr>
    <w:rPr>
      <w:rFonts w:ascii="Times New Roman" w:hAnsi="Times New Roman"/>
      <w:smallCaps/>
      <w:spacing w:val="80"/>
      <w:sz w:val="28"/>
    </w:rPr>
  </w:style>
  <w:style w:type="paragraph" w:customStyle="1" w:styleId="InChapter">
    <w:name w:val="InChapter"/>
    <w:basedOn w:val="Heading3"/>
    <w:rsid w:val="00D25B27"/>
    <w:pPr>
      <w:spacing w:after="240"/>
      <w:outlineLvl w:val="9"/>
    </w:pPr>
    <w:rPr>
      <w:noProof/>
    </w:rPr>
  </w:style>
  <w:style w:type="paragraph" w:styleId="Index2">
    <w:name w:val="index 2"/>
    <w:basedOn w:val="Normal"/>
    <w:next w:val="Normal"/>
    <w:semiHidden/>
    <w:rsid w:val="00D25B27"/>
    <w:pPr>
      <w:tabs>
        <w:tab w:val="right" w:pos="4176"/>
      </w:tabs>
      <w:ind w:left="568" w:hanging="284"/>
    </w:pPr>
    <w:rPr>
      <w:rFonts w:ascii="Garamond" w:hAnsi="Garamond"/>
    </w:rPr>
  </w:style>
  <w:style w:type="paragraph" w:customStyle="1" w:styleId="Byline">
    <w:name w:val="Byline"/>
    <w:rsid w:val="00D25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B27"/>
    <w:pPr>
      <w:tabs>
        <w:tab w:val="clear" w:pos="3600"/>
        <w:tab w:val="clear" w:pos="3958"/>
      </w:tabs>
      <w:jc w:val="right"/>
    </w:pPr>
  </w:style>
  <w:style w:type="character" w:styleId="Emphasis">
    <w:name w:val="Emphasis"/>
    <w:basedOn w:val="DefaultParagraphFont"/>
    <w:qFormat/>
    <w:rsid w:val="00D25B27"/>
    <w:rPr>
      <w:i/>
    </w:rPr>
  </w:style>
  <w:style w:type="paragraph" w:styleId="Caption">
    <w:name w:val="caption"/>
    <w:basedOn w:val="BodyText"/>
    <w:next w:val="Normal"/>
    <w:qFormat/>
    <w:rsid w:val="00D25B27"/>
    <w:pPr>
      <w:framePr w:w="2268" w:hSpace="181" w:vSpace="181" w:wrap="around" w:vAnchor="text" w:hAnchor="page" w:x="1135" w:y="285" w:anchorLock="1"/>
    </w:pPr>
    <w:rPr>
      <w:i/>
    </w:rPr>
  </w:style>
  <w:style w:type="paragraph" w:customStyle="1" w:styleId="MiniTOCTitle">
    <w:name w:val="MiniTOCTitle"/>
    <w:basedOn w:val="Heading4"/>
    <w:rsid w:val="00D25B27"/>
    <w:pPr>
      <w:spacing w:before="240"/>
      <w:outlineLvl w:val="9"/>
    </w:pPr>
    <w:rPr>
      <w:noProof/>
      <w:sz w:val="24"/>
    </w:rPr>
  </w:style>
  <w:style w:type="paragraph" w:customStyle="1" w:styleId="MiniTOCItem">
    <w:name w:val="MiniTOCItem"/>
    <w:basedOn w:val="ListBullet"/>
    <w:rsid w:val="00D25B27"/>
    <w:pPr>
      <w:numPr>
        <w:numId w:val="0"/>
      </w:numPr>
      <w:tabs>
        <w:tab w:val="right" w:leader="dot" w:pos="6521"/>
      </w:tabs>
      <w:spacing w:before="0" w:after="0"/>
    </w:pPr>
  </w:style>
  <w:style w:type="paragraph" w:customStyle="1" w:styleId="TOFTitle">
    <w:name w:val="TOFTitle"/>
    <w:basedOn w:val="TOCTitle"/>
    <w:rsid w:val="00D25B27"/>
  </w:style>
  <w:style w:type="paragraph" w:styleId="TableofFigures">
    <w:name w:val="table of figures"/>
    <w:basedOn w:val="Normal"/>
    <w:next w:val="Normal"/>
    <w:semiHidden/>
    <w:rsid w:val="00D25B27"/>
    <w:pPr>
      <w:tabs>
        <w:tab w:val="right" w:leader="dot" w:pos="9072"/>
      </w:tabs>
      <w:ind w:left="970" w:hanging="403"/>
    </w:pPr>
    <w:rPr>
      <w:rFonts w:ascii="Times New Roman" w:hAnsi="Times New Roman"/>
      <w:b/>
    </w:rPr>
  </w:style>
  <w:style w:type="paragraph" w:styleId="ListNumber">
    <w:name w:val="List Number"/>
    <w:basedOn w:val="List"/>
    <w:rsid w:val="00D25B27"/>
    <w:pPr>
      <w:numPr>
        <w:numId w:val="15"/>
      </w:numPr>
      <w:tabs>
        <w:tab w:val="clear" w:pos="340"/>
      </w:tabs>
    </w:pPr>
  </w:style>
  <w:style w:type="character" w:customStyle="1" w:styleId="WingdingSymbols">
    <w:name w:val="Wingding Symbols"/>
    <w:rsid w:val="00D25B27"/>
    <w:rPr>
      <w:rFonts w:ascii="Wingdings" w:hAnsi="Wingdings"/>
    </w:rPr>
  </w:style>
  <w:style w:type="paragraph" w:customStyle="1" w:styleId="TableHeading">
    <w:name w:val="Table Heading"/>
    <w:basedOn w:val="HeadingBase"/>
    <w:rsid w:val="00D25B27"/>
    <w:pPr>
      <w:keepLines/>
      <w:pBdr>
        <w:bottom w:val="single" w:sz="6" w:space="1" w:color="918585"/>
      </w:pBdr>
      <w:spacing w:before="240"/>
    </w:pPr>
  </w:style>
  <w:style w:type="character" w:customStyle="1" w:styleId="HotSpot">
    <w:name w:val="HotSpot"/>
    <w:rsid w:val="00D25B27"/>
    <w:rPr>
      <w:color w:val="0033CC"/>
      <w:u w:val="none"/>
    </w:rPr>
  </w:style>
  <w:style w:type="paragraph" w:customStyle="1" w:styleId="BodyTextRight">
    <w:name w:val="Body Text Right"/>
    <w:basedOn w:val="BodyText"/>
    <w:rsid w:val="00D25B27"/>
    <w:pPr>
      <w:spacing w:before="0" w:after="0"/>
      <w:jc w:val="right"/>
    </w:pPr>
  </w:style>
  <w:style w:type="paragraph" w:styleId="Index3">
    <w:name w:val="index 3"/>
    <w:basedOn w:val="ListNumber2"/>
    <w:next w:val="Normal"/>
    <w:semiHidden/>
    <w:rsid w:val="00D25B27"/>
    <w:pPr>
      <w:numPr>
        <w:numId w:val="0"/>
      </w:numPr>
      <w:tabs>
        <w:tab w:val="right" w:leader="dot" w:pos="4176"/>
      </w:tabs>
    </w:pPr>
  </w:style>
  <w:style w:type="paragraph" w:styleId="ListNumber2">
    <w:name w:val="List Number 2"/>
    <w:basedOn w:val="List2"/>
    <w:rsid w:val="00D25B27"/>
    <w:pPr>
      <w:numPr>
        <w:numId w:val="10"/>
      </w:numPr>
      <w:tabs>
        <w:tab w:val="clear" w:pos="1060"/>
      </w:tabs>
    </w:pPr>
  </w:style>
  <w:style w:type="paragraph" w:customStyle="1" w:styleId="MarginNote">
    <w:name w:val="Margin Note"/>
    <w:basedOn w:val="BodyText"/>
    <w:rsid w:val="00D25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B27"/>
    <w:rPr>
      <w:sz w:val="32"/>
    </w:rPr>
  </w:style>
  <w:style w:type="paragraph" w:customStyle="1" w:styleId="HeadingProcedure">
    <w:name w:val="Heading Procedure"/>
    <w:basedOn w:val="HeadingBase"/>
    <w:next w:val="Normal"/>
    <w:rsid w:val="00D25B27"/>
    <w:pPr>
      <w:tabs>
        <w:tab w:val="left" w:pos="0"/>
      </w:tabs>
      <w:spacing w:before="120" w:after="60"/>
    </w:pPr>
    <w:rPr>
      <w:i/>
      <w:color w:val="918585"/>
      <w:sz w:val="22"/>
    </w:rPr>
  </w:style>
  <w:style w:type="paragraph" w:customStyle="1" w:styleId="TableBodyText">
    <w:name w:val="Table Body Text"/>
    <w:basedOn w:val="BodyText"/>
    <w:rsid w:val="00D25B27"/>
    <w:pPr>
      <w:spacing w:before="60" w:after="60"/>
    </w:pPr>
  </w:style>
  <w:style w:type="paragraph" w:styleId="ListContinue">
    <w:name w:val="List Continue"/>
    <w:basedOn w:val="List"/>
    <w:rsid w:val="00D25B27"/>
    <w:pPr>
      <w:ind w:firstLine="0"/>
    </w:pPr>
  </w:style>
  <w:style w:type="paragraph" w:customStyle="1" w:styleId="ListNote">
    <w:name w:val="List Note"/>
    <w:basedOn w:val="List"/>
    <w:rsid w:val="00D25B27"/>
    <w:pPr>
      <w:pBdr>
        <w:top w:val="single" w:sz="6" w:space="2" w:color="918585"/>
        <w:bottom w:val="single" w:sz="6" w:space="2" w:color="918585"/>
      </w:pBdr>
      <w:tabs>
        <w:tab w:val="left" w:pos="1021"/>
      </w:tabs>
      <w:ind w:firstLine="0"/>
    </w:pPr>
  </w:style>
  <w:style w:type="paragraph" w:customStyle="1" w:styleId="Warning">
    <w:name w:val="Warning"/>
    <w:basedOn w:val="BodyText"/>
    <w:rsid w:val="00D25B27"/>
    <w:pPr>
      <w:shd w:val="clear" w:color="auto" w:fill="D9D9D9"/>
      <w:tabs>
        <w:tab w:val="left" w:pos="992"/>
      </w:tabs>
      <w:ind w:left="119" w:right="119"/>
    </w:pPr>
    <w:rPr>
      <w:sz w:val="20"/>
    </w:rPr>
  </w:style>
  <w:style w:type="paragraph" w:customStyle="1" w:styleId="MarginIcons">
    <w:name w:val="Margin Icons"/>
    <w:basedOn w:val="BodyText"/>
    <w:rsid w:val="00D25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B27"/>
    <w:rPr>
      <w:rFonts w:ascii="Courier New" w:hAnsi="Courier New"/>
    </w:rPr>
  </w:style>
  <w:style w:type="paragraph" w:customStyle="1" w:styleId="NoteBullet">
    <w:name w:val="Note Bullet"/>
    <w:basedOn w:val="Note"/>
    <w:rsid w:val="00D25B27"/>
    <w:pPr>
      <w:tabs>
        <w:tab w:val="clear" w:pos="680"/>
      </w:tabs>
      <w:spacing w:before="60" w:after="60"/>
    </w:pPr>
  </w:style>
  <w:style w:type="paragraph" w:customStyle="1" w:styleId="SubHeading2">
    <w:name w:val="SubHeading2"/>
    <w:basedOn w:val="HeadingBase"/>
    <w:rsid w:val="00D25B27"/>
    <w:pPr>
      <w:spacing w:before="240" w:after="60"/>
    </w:pPr>
    <w:rPr>
      <w:sz w:val="20"/>
    </w:rPr>
  </w:style>
  <w:style w:type="paragraph" w:customStyle="1" w:styleId="SubHeading1">
    <w:name w:val="SubHeading1"/>
    <w:basedOn w:val="HeadingBase"/>
    <w:rsid w:val="00D25B27"/>
    <w:pPr>
      <w:spacing w:before="240" w:after="60"/>
    </w:pPr>
    <w:rPr>
      <w:color w:val="918585"/>
      <w:sz w:val="22"/>
    </w:rPr>
  </w:style>
  <w:style w:type="paragraph" w:customStyle="1" w:styleId="SideHeading">
    <w:name w:val="Side Heading"/>
    <w:basedOn w:val="HeadingBase"/>
    <w:rsid w:val="00D25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B27"/>
    <w:pPr>
      <w:tabs>
        <w:tab w:val="num" w:pos="360"/>
      </w:tabs>
    </w:pPr>
  </w:style>
  <w:style w:type="paragraph" w:styleId="PlainText">
    <w:name w:val="Plain Text"/>
    <w:basedOn w:val="Normal"/>
    <w:link w:val="PlainTextChar"/>
    <w:rsid w:val="00D25B27"/>
    <w:rPr>
      <w:sz w:val="20"/>
    </w:rPr>
  </w:style>
  <w:style w:type="character" w:customStyle="1" w:styleId="PlainTextChar">
    <w:name w:val="Plain Text Char"/>
    <w:basedOn w:val="DefaultParagraphFont"/>
    <w:link w:val="PlainText"/>
    <w:rsid w:val="00D25B27"/>
    <w:rPr>
      <w:rFonts w:ascii="Courier New" w:eastAsia="Times New Roman" w:hAnsi="Courier New" w:cs="Times New Roman"/>
      <w:sz w:val="20"/>
      <w:szCs w:val="20"/>
      <w:lang w:eastAsia="en-US"/>
    </w:rPr>
  </w:style>
  <w:style w:type="character" w:customStyle="1" w:styleId="MenuOption">
    <w:name w:val="Menu Option"/>
    <w:basedOn w:val="DefaultParagraphFont"/>
    <w:rsid w:val="00D25B27"/>
    <w:rPr>
      <w:b/>
      <w:smallCaps/>
    </w:rPr>
  </w:style>
  <w:style w:type="paragraph" w:customStyle="1" w:styleId="TableListNumber">
    <w:name w:val="Table List Number"/>
    <w:basedOn w:val="ListNumber"/>
    <w:rsid w:val="00D25B27"/>
    <w:pPr>
      <w:numPr>
        <w:numId w:val="0"/>
      </w:numPr>
    </w:pPr>
  </w:style>
  <w:style w:type="paragraph" w:styleId="TOC4">
    <w:name w:val="toc 4"/>
    <w:basedOn w:val="TOCBase"/>
    <w:next w:val="Normal"/>
    <w:semiHidden/>
    <w:rsid w:val="00D25B27"/>
    <w:pPr>
      <w:tabs>
        <w:tab w:val="right" w:leader="dot" w:pos="9071"/>
      </w:tabs>
      <w:ind w:left="1701"/>
    </w:pPr>
  </w:style>
  <w:style w:type="paragraph" w:customStyle="1" w:styleId="ListAlpha">
    <w:name w:val="List Alpha"/>
    <w:basedOn w:val="List"/>
    <w:rsid w:val="00D25B27"/>
    <w:pPr>
      <w:numPr>
        <w:numId w:val="9"/>
      </w:numPr>
    </w:pPr>
  </w:style>
  <w:style w:type="paragraph" w:customStyle="1" w:styleId="ListAlpha2">
    <w:name w:val="List Alpha 2"/>
    <w:basedOn w:val="List2"/>
    <w:rsid w:val="00D25B27"/>
    <w:pPr>
      <w:numPr>
        <w:numId w:val="8"/>
      </w:numPr>
    </w:pPr>
  </w:style>
  <w:style w:type="paragraph" w:styleId="List2">
    <w:name w:val="List 2"/>
    <w:basedOn w:val="BodyText"/>
    <w:rsid w:val="00D25B27"/>
    <w:pPr>
      <w:tabs>
        <w:tab w:val="left" w:pos="680"/>
      </w:tabs>
      <w:spacing w:before="60" w:after="60"/>
      <w:ind w:left="680" w:hanging="340"/>
    </w:pPr>
  </w:style>
  <w:style w:type="paragraph" w:styleId="List3">
    <w:name w:val="List 3"/>
    <w:basedOn w:val="BodyText"/>
    <w:rsid w:val="00D25B27"/>
    <w:pPr>
      <w:tabs>
        <w:tab w:val="left" w:pos="1021"/>
      </w:tabs>
      <w:spacing w:before="60" w:after="60"/>
      <w:ind w:left="1020" w:hanging="340"/>
    </w:pPr>
  </w:style>
  <w:style w:type="paragraph" w:styleId="List4">
    <w:name w:val="List 4"/>
    <w:basedOn w:val="BodyText"/>
    <w:rsid w:val="00D25B27"/>
    <w:pPr>
      <w:tabs>
        <w:tab w:val="left" w:pos="1361"/>
      </w:tabs>
      <w:spacing w:before="60" w:after="60"/>
      <w:ind w:left="1361" w:hanging="340"/>
    </w:pPr>
  </w:style>
  <w:style w:type="paragraph" w:styleId="List5">
    <w:name w:val="List 5"/>
    <w:basedOn w:val="BodyText"/>
    <w:rsid w:val="00D25B27"/>
    <w:pPr>
      <w:tabs>
        <w:tab w:val="left" w:pos="1701"/>
      </w:tabs>
      <w:spacing w:before="60" w:after="60"/>
      <w:ind w:left="1701" w:hanging="340"/>
    </w:pPr>
  </w:style>
  <w:style w:type="paragraph" w:styleId="ListBullet3">
    <w:name w:val="List Bullet 3"/>
    <w:basedOn w:val="List3"/>
    <w:rsid w:val="00D25B27"/>
    <w:pPr>
      <w:numPr>
        <w:numId w:val="14"/>
      </w:numPr>
      <w:tabs>
        <w:tab w:val="clear" w:pos="1021"/>
      </w:tabs>
      <w:ind w:left="1037" w:hanging="357"/>
    </w:pPr>
  </w:style>
  <w:style w:type="paragraph" w:styleId="ListBullet4">
    <w:name w:val="List Bullet 4"/>
    <w:basedOn w:val="List4"/>
    <w:rsid w:val="00D25B27"/>
    <w:pPr>
      <w:numPr>
        <w:numId w:val="3"/>
      </w:numPr>
      <w:tabs>
        <w:tab w:val="clear" w:pos="1361"/>
      </w:tabs>
    </w:pPr>
  </w:style>
  <w:style w:type="paragraph" w:styleId="ListBullet5">
    <w:name w:val="List Bullet 5"/>
    <w:basedOn w:val="List5"/>
    <w:rsid w:val="00D25B27"/>
    <w:pPr>
      <w:numPr>
        <w:numId w:val="4"/>
      </w:numPr>
    </w:pPr>
  </w:style>
  <w:style w:type="paragraph" w:styleId="ListContinue2">
    <w:name w:val="List Continue 2"/>
    <w:basedOn w:val="List2"/>
    <w:rsid w:val="00D25B27"/>
    <w:pPr>
      <w:ind w:firstLine="0"/>
    </w:pPr>
  </w:style>
  <w:style w:type="paragraph" w:styleId="ListContinue3">
    <w:name w:val="List Continue 3"/>
    <w:basedOn w:val="List3"/>
    <w:rsid w:val="00D25B27"/>
    <w:pPr>
      <w:ind w:left="1021" w:firstLine="0"/>
    </w:pPr>
  </w:style>
  <w:style w:type="paragraph" w:styleId="ListContinue4">
    <w:name w:val="List Continue 4"/>
    <w:basedOn w:val="List4"/>
    <w:rsid w:val="00D25B27"/>
    <w:pPr>
      <w:ind w:firstLine="0"/>
    </w:pPr>
  </w:style>
  <w:style w:type="paragraph" w:styleId="ListContinue5">
    <w:name w:val="List Continue 5"/>
    <w:basedOn w:val="List5"/>
    <w:rsid w:val="00D25B27"/>
    <w:pPr>
      <w:ind w:firstLine="0"/>
    </w:pPr>
  </w:style>
  <w:style w:type="paragraph" w:styleId="ListNumber3">
    <w:name w:val="List Number 3"/>
    <w:basedOn w:val="List3"/>
    <w:rsid w:val="00D25B27"/>
    <w:pPr>
      <w:numPr>
        <w:numId w:val="5"/>
      </w:numPr>
    </w:pPr>
  </w:style>
  <w:style w:type="paragraph" w:styleId="ListNumber4">
    <w:name w:val="List Number 4"/>
    <w:basedOn w:val="List4"/>
    <w:rsid w:val="00D25B27"/>
    <w:pPr>
      <w:numPr>
        <w:numId w:val="6"/>
      </w:numPr>
    </w:pPr>
  </w:style>
  <w:style w:type="paragraph" w:styleId="ListNumber5">
    <w:name w:val="List Number 5"/>
    <w:basedOn w:val="List5"/>
    <w:rsid w:val="00D25B27"/>
    <w:pPr>
      <w:numPr>
        <w:numId w:val="7"/>
      </w:numPr>
    </w:pPr>
  </w:style>
  <w:style w:type="paragraph" w:styleId="BlockText">
    <w:name w:val="Block Text"/>
    <w:basedOn w:val="Normal"/>
    <w:rsid w:val="00D25B27"/>
    <w:pPr>
      <w:spacing w:after="120"/>
      <w:ind w:left="1440" w:right="1440"/>
    </w:pPr>
  </w:style>
  <w:style w:type="character" w:customStyle="1" w:styleId="Subscript">
    <w:name w:val="Subscript"/>
    <w:basedOn w:val="DefaultParagraphFont"/>
    <w:rsid w:val="00D25B27"/>
    <w:rPr>
      <w:sz w:val="16"/>
      <w:vertAlign w:val="subscript"/>
    </w:rPr>
  </w:style>
  <w:style w:type="character" w:customStyle="1" w:styleId="Superscript">
    <w:name w:val="Superscript"/>
    <w:basedOn w:val="DefaultParagraphFont"/>
    <w:rsid w:val="00D25B27"/>
    <w:rPr>
      <w:sz w:val="16"/>
      <w:vertAlign w:val="superscript"/>
    </w:rPr>
  </w:style>
  <w:style w:type="character" w:customStyle="1" w:styleId="Symbols">
    <w:name w:val="Symbols"/>
    <w:basedOn w:val="DefaultParagraphFont"/>
    <w:rsid w:val="00D25B27"/>
    <w:rPr>
      <w:rFonts w:ascii="Symbol" w:hAnsi="Symbol"/>
    </w:rPr>
  </w:style>
  <w:style w:type="character" w:customStyle="1" w:styleId="MenuOptions">
    <w:name w:val="Menu Options"/>
    <w:basedOn w:val="DefaultParagraphFont"/>
    <w:rsid w:val="00D25B27"/>
    <w:rPr>
      <w:rFonts w:ascii="Arial Narrow" w:hAnsi="Arial Narrow"/>
      <w:smallCaps/>
    </w:rPr>
  </w:style>
  <w:style w:type="character" w:customStyle="1" w:styleId="Buttons">
    <w:name w:val="Buttons"/>
    <w:basedOn w:val="DefaultParagraphFont"/>
    <w:rsid w:val="00D25B27"/>
    <w:rPr>
      <w:b/>
    </w:rPr>
  </w:style>
  <w:style w:type="character" w:customStyle="1" w:styleId="Underlined">
    <w:name w:val="Underlined"/>
    <w:basedOn w:val="DefaultParagraphFont"/>
    <w:rsid w:val="00D25B27"/>
    <w:rPr>
      <w:u w:val="single"/>
    </w:rPr>
  </w:style>
  <w:style w:type="paragraph" w:customStyle="1" w:styleId="TableBodyTextRight">
    <w:name w:val="Table Body Text Right"/>
    <w:basedOn w:val="TableBodyText"/>
    <w:rsid w:val="00D25B27"/>
    <w:pPr>
      <w:widowControl w:val="0"/>
      <w:autoSpaceDE w:val="0"/>
      <w:autoSpaceDN w:val="0"/>
      <w:adjustRightInd w:val="0"/>
      <w:jc w:val="right"/>
    </w:pPr>
    <w:rPr>
      <w:rFonts w:cs="Arial"/>
      <w:szCs w:val="18"/>
    </w:rPr>
  </w:style>
  <w:style w:type="paragraph" w:customStyle="1" w:styleId="CopyrightText">
    <w:name w:val="Copyright Text"/>
    <w:basedOn w:val="BodyText"/>
    <w:rsid w:val="00D25B27"/>
    <w:rPr>
      <w:sz w:val="18"/>
    </w:rPr>
  </w:style>
  <w:style w:type="paragraph" w:customStyle="1" w:styleId="BodySmallRight">
    <w:name w:val="Body Small Right"/>
    <w:basedOn w:val="BodyTextRight"/>
    <w:rsid w:val="00D25B27"/>
    <w:rPr>
      <w:sz w:val="18"/>
      <w:szCs w:val="18"/>
    </w:rPr>
  </w:style>
  <w:style w:type="paragraph" w:customStyle="1" w:styleId="MarginEdition">
    <w:name w:val="Margin Edition"/>
    <w:basedOn w:val="MarginNote"/>
    <w:rsid w:val="00D25B27"/>
    <w:pPr>
      <w:spacing w:before="0" w:after="0"/>
    </w:pPr>
    <w:rPr>
      <w:rFonts w:ascii="Times New Roman" w:hAnsi="Times New Roman"/>
      <w:color w:val="999999"/>
    </w:rPr>
  </w:style>
  <w:style w:type="paragraph" w:customStyle="1" w:styleId="Spacer">
    <w:name w:val="Spacer"/>
    <w:basedOn w:val="Normal"/>
    <w:rsid w:val="00D25B27"/>
    <w:rPr>
      <w:sz w:val="2"/>
      <w:szCs w:val="2"/>
    </w:rPr>
  </w:style>
  <w:style w:type="character" w:customStyle="1" w:styleId="Small">
    <w:name w:val="Small"/>
    <w:basedOn w:val="DefaultParagraphFont"/>
    <w:rsid w:val="00D25B27"/>
    <w:rPr>
      <w:sz w:val="16"/>
    </w:rPr>
  </w:style>
  <w:style w:type="paragraph" w:customStyle="1" w:styleId="WideTable">
    <w:name w:val="Wide Table"/>
    <w:basedOn w:val="Normal"/>
    <w:rsid w:val="00D25B27"/>
    <w:pPr>
      <w:ind w:left="-1418"/>
    </w:pPr>
    <w:rPr>
      <w:sz w:val="2"/>
      <w:szCs w:val="2"/>
    </w:rPr>
  </w:style>
  <w:style w:type="character" w:styleId="PageNumber">
    <w:name w:val="page number"/>
    <w:basedOn w:val="DefaultParagraphFont"/>
    <w:rsid w:val="00D25B27"/>
  </w:style>
  <w:style w:type="paragraph" w:styleId="Quote">
    <w:name w:val="Quote"/>
    <w:basedOn w:val="Heading1"/>
    <w:link w:val="QuoteChar"/>
    <w:qFormat/>
    <w:rsid w:val="00D25B27"/>
    <w:rPr>
      <w:b w:val="0"/>
      <w:sz w:val="72"/>
      <w:szCs w:val="72"/>
      <w:lang w:val="en-NZ"/>
    </w:rPr>
  </w:style>
  <w:style w:type="character" w:customStyle="1" w:styleId="QuoteChar">
    <w:name w:val="Quote Char"/>
    <w:basedOn w:val="DefaultParagraphFont"/>
    <w:link w:val="Quote"/>
    <w:rsid w:val="00D25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B27"/>
    <w:pPr>
      <w:pageBreakBefore/>
    </w:pPr>
  </w:style>
  <w:style w:type="paragraph" w:customStyle="1" w:styleId="Border">
    <w:name w:val="Border"/>
    <w:basedOn w:val="Normal"/>
    <w:qFormat/>
    <w:rsid w:val="00D25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B27"/>
    <w:rPr>
      <w:b/>
      <w:bCs/>
      <w:i/>
      <w:iCs/>
      <w:color w:val="auto"/>
    </w:rPr>
  </w:style>
  <w:style w:type="paragraph" w:styleId="IntenseQuote">
    <w:name w:val="Intense Quote"/>
    <w:basedOn w:val="Normal"/>
    <w:next w:val="Normal"/>
    <w:link w:val="IntenseQuoteChar"/>
    <w:uiPriority w:val="30"/>
    <w:qFormat/>
    <w:rsid w:val="00D25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B27"/>
    <w:rPr>
      <w:smallCaps/>
      <w:color w:val="auto"/>
      <w:u w:val="single"/>
    </w:rPr>
  </w:style>
  <w:style w:type="character" w:styleId="IntenseReference">
    <w:name w:val="Intense Reference"/>
    <w:basedOn w:val="DefaultParagraphFont"/>
    <w:uiPriority w:val="32"/>
    <w:qFormat/>
    <w:rsid w:val="00D25B27"/>
    <w:rPr>
      <w:b/>
      <w:bCs/>
      <w:smallCaps/>
      <w:color w:val="auto"/>
      <w:spacing w:val="5"/>
      <w:u w:val="single"/>
    </w:rPr>
  </w:style>
  <w:style w:type="paragraph" w:customStyle="1" w:styleId="2ColumnHeading">
    <w:name w:val="2Column Heading"/>
    <w:basedOn w:val="BodyText"/>
    <w:qFormat/>
    <w:rsid w:val="00D25B27"/>
    <w:pPr>
      <w:spacing w:after="60"/>
      <w:ind w:left="-2268"/>
    </w:pPr>
    <w:rPr>
      <w:b/>
    </w:rPr>
  </w:style>
  <w:style w:type="paragraph" w:customStyle="1" w:styleId="Heading1TOC">
    <w:name w:val="Heading1 TOC"/>
    <w:basedOn w:val="Normal"/>
    <w:qFormat/>
    <w:rsid w:val="00D25B27"/>
    <w:pPr>
      <w:spacing w:before="240" w:after="120"/>
    </w:pPr>
    <w:rPr>
      <w:rFonts w:ascii="Times New Roman" w:hAnsi="Times New Roman"/>
      <w:b/>
      <w:sz w:val="32"/>
    </w:rPr>
  </w:style>
  <w:style w:type="paragraph" w:customStyle="1" w:styleId="Heading2TOC">
    <w:name w:val="Heading2 TOC"/>
    <w:basedOn w:val="Normal"/>
    <w:qFormat/>
    <w:rsid w:val="00D25B27"/>
    <w:pPr>
      <w:spacing w:before="240" w:after="60"/>
    </w:pPr>
    <w:rPr>
      <w:rFonts w:ascii="Times New Roman" w:hAnsi="Times New Roman"/>
      <w:b/>
      <w:sz w:val="28"/>
    </w:rPr>
  </w:style>
  <w:style w:type="character" w:customStyle="1" w:styleId="Underline">
    <w:name w:val="Underline"/>
    <w:basedOn w:val="DefaultParagraphFont"/>
    <w:qFormat/>
    <w:rsid w:val="00D25B27"/>
    <w:rPr>
      <w:u w:val="single"/>
    </w:rPr>
  </w:style>
  <w:style w:type="character" w:customStyle="1" w:styleId="BoldandItalics">
    <w:name w:val="Bold and Italics"/>
    <w:qFormat/>
    <w:rsid w:val="00D25B27"/>
    <w:rPr>
      <w:b/>
      <w:i/>
      <w:u w:val="none"/>
    </w:rPr>
  </w:style>
  <w:style w:type="paragraph" w:styleId="BalloonText">
    <w:name w:val="Balloon Text"/>
    <w:basedOn w:val="Normal"/>
    <w:link w:val="BalloonTextChar"/>
    <w:rsid w:val="00D25B27"/>
    <w:rPr>
      <w:rFonts w:ascii="Tahoma" w:hAnsi="Tahoma" w:cs="Tahoma"/>
      <w:sz w:val="16"/>
      <w:szCs w:val="16"/>
    </w:rPr>
  </w:style>
  <w:style w:type="character" w:customStyle="1" w:styleId="BalloonTextChar">
    <w:name w:val="Balloon Text Char"/>
    <w:basedOn w:val="DefaultParagraphFont"/>
    <w:link w:val="BalloonText"/>
    <w:rsid w:val="00D25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B27"/>
    <w:rPr>
      <w:b/>
      <w:color w:val="660033"/>
      <w:spacing w:val="0"/>
    </w:rPr>
  </w:style>
  <w:style w:type="paragraph" w:customStyle="1" w:styleId="Nameditemlist">
    <w:name w:val="Named item list"/>
    <w:basedOn w:val="BodyText"/>
    <w:qFormat/>
    <w:rsid w:val="00D25B27"/>
    <w:pPr>
      <w:tabs>
        <w:tab w:val="left" w:pos="2835"/>
      </w:tabs>
      <w:ind w:left="2835" w:hanging="2835"/>
    </w:pPr>
  </w:style>
  <w:style w:type="paragraph" w:customStyle="1" w:styleId="BodyTextnopadding">
    <w:name w:val="Body Text no padding"/>
    <w:basedOn w:val="BodyText"/>
    <w:qFormat/>
    <w:rsid w:val="00D25B27"/>
    <w:pPr>
      <w:spacing w:before="0" w:after="0"/>
    </w:pPr>
  </w:style>
  <w:style w:type="paragraph" w:customStyle="1" w:styleId="BodyTextBold">
    <w:name w:val="Body Text Bold"/>
    <w:basedOn w:val="BodyText"/>
    <w:qFormat/>
    <w:rsid w:val="00D25B27"/>
    <w:rPr>
      <w:b/>
    </w:rPr>
  </w:style>
  <w:style w:type="character" w:styleId="Hyperlink">
    <w:name w:val="Hyperlink"/>
    <w:basedOn w:val="DefaultParagraphFont"/>
    <w:uiPriority w:val="99"/>
    <w:unhideWhenUsed/>
    <w:rsid w:val="00470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3916</Characters>
  <Application>Microsoft Office Word</Application>
  <DocSecurity>0</DocSecurity>
  <Lines>89</Lines>
  <Paragraphs>57</Paragraphs>
  <ScaleCrop>false</ScaleCrop>
  <Company>Author-it Software Corporation Ltd.</Company>
  <LinksUpToDate>false</LinksUpToDate>
  <CharactersWithSpaces>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PUAEMR006 Assess operational risk</dc:title>
  <dc:subject>Approved</dc:subject>
  <dc:creator>Public Skills Australia</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