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B4A" w:rsidP="004B6B4A">
      <w:pPr>
        <w:pStyle w:val="Title"/>
      </w:pPr>
      <w:r>
        <w:fldChar w:fldCharType="begin"/>
      </w:r>
      <w:r>
        <w:instrText xml:space="preserve"> TITLE   \* MERGEFORMAT </w:instrText>
      </w:r>
      <w:r>
        <w:fldChar w:fldCharType="separate"/>
      </w:r>
      <w:r>
        <w:t>Assessment Requirements for PUAEMR003 Develop treatment options for emergency risk</w:t>
      </w:r>
      <w:r>
        <w:fldChar w:fldCharType="end"/>
      </w:r>
    </w:p>
    <w:p w:rsidR="004B6B4A" w:rsidP="004B6B4A">
      <w:pPr>
        <w:pStyle w:val="Version"/>
        <w:sectPr w:rsidSect="00B57E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7E7B" w:rsidP="00B57E7B">
      <w:pPr>
        <w:pStyle w:val="SuperHeading"/>
      </w:pPr>
      <w:r w:rsidRPr="00B57E7B">
        <w:t>Assessment Requirements for PUAEMR003 Develop treatment options for emergency risk</w:t>
      </w:r>
    </w:p>
    <w:p w:rsidR="00000000" w:rsidRPr="00B57E7B" w:rsidP="00B57E7B">
      <w:pPr>
        <w:pStyle w:val="Heading1"/>
      </w:pPr>
      <w:bookmarkStart w:id="1" w:name="O_1166359"/>
      <w:bookmarkEnd w:id="1"/>
      <w:r w:rsidRPr="00B57E7B">
        <w:t>Modification History</w:t>
      </w:r>
    </w:p>
    <w:tbl>
      <w:tblPr>
        <w:tblW w:w="9497" w:type="dxa"/>
        <w:tblLayout w:type="fixed"/>
        <w:tblCellMar>
          <w:left w:w="62" w:type="dxa"/>
          <w:right w:w="62" w:type="dxa"/>
        </w:tblCellMar>
        <w:tblLook w:val="0000"/>
      </w:tblPr>
      <w:tblGrid>
        <w:gridCol w:w="9497"/>
      </w:tblGrid>
      <w:tr w:rsidTr="00B57E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7E7B" w:rsidP="00B57E7B">
            <w:pPr>
              <w:pStyle w:val="BodyText"/>
            </w:pPr>
            <w:r w:rsidRPr="00B57E7B">
              <w:rPr>
                <w:rStyle w:val="SpecialBold"/>
              </w:rPr>
              <w:t>Release 2.0</w:t>
            </w:r>
            <w:r w:rsidRPr="00B57E7B">
              <w:t xml:space="preserve">  This is the second release of this unit of competency in the PUA Public Safety Training Package. </w:t>
            </w:r>
          </w:p>
          <w:p w:rsidR="00000000" w:rsidRPr="00B57E7B" w:rsidP="00B57E7B">
            <w:pPr>
              <w:pStyle w:val="BodyText"/>
            </w:pPr>
            <w:r w:rsidRPr="00B57E7B">
              <w:t>Previously deleted unit reinstated.</w:t>
            </w:r>
          </w:p>
          <w:p w:rsidR="00000000" w:rsidRPr="00B57E7B" w:rsidP="00B57E7B">
            <w:pPr>
              <w:pStyle w:val="BodyText"/>
            </w:pPr>
            <w:r w:rsidRPr="00B57E7B">
              <w:rPr>
                <w:rStyle w:val="SpecialBold"/>
              </w:rPr>
              <w:t>Release 1.0</w:t>
            </w:r>
            <w:r w:rsidRPr="00B57E7B">
              <w:t xml:space="preserve"> This is the first release of this unit of competency in the PUA Public Safety Training Package.</w:t>
            </w:r>
          </w:p>
        </w:tc>
      </w:tr>
    </w:tbl>
    <w:p w:rsidR="00000000" w:rsidRPr="00B57E7B" w:rsidP="00B57E7B">
      <w:pPr>
        <w:pStyle w:val="NoPaddingFontSize1"/>
      </w:pPr>
    </w:p>
    <w:p w:rsidR="00000000" w:rsidRPr="00B57E7B" w:rsidP="00B57E7B">
      <w:pPr>
        <w:pStyle w:val="AllowPageBreak"/>
      </w:pPr>
    </w:p>
    <w:p w:rsidR="00000000" w:rsidRPr="00B57E7B" w:rsidP="00B57E7B">
      <w:pPr>
        <w:pStyle w:val="Heading1"/>
      </w:pPr>
      <w:bookmarkStart w:id="2" w:name="O_1166358"/>
      <w:bookmarkEnd w:id="2"/>
      <w:r w:rsidRPr="00B57E7B">
        <w:t>Performance Evidence</w:t>
      </w:r>
    </w:p>
    <w:tbl>
      <w:tblPr>
        <w:tblW w:w="9497" w:type="dxa"/>
        <w:tblLayout w:type="fixed"/>
        <w:tblCellMar>
          <w:left w:w="62" w:type="dxa"/>
          <w:right w:w="62" w:type="dxa"/>
        </w:tblCellMar>
        <w:tblLook w:val="0000"/>
      </w:tblPr>
      <w:tblGrid>
        <w:gridCol w:w="9497"/>
      </w:tblGrid>
      <w:tr w:rsidTr="00B57E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7E7B">
            <w:pPr>
              <w:pStyle w:val="BodyText"/>
              <w:rPr>
                <w:lang w:val="en-NZ"/>
              </w:rPr>
            </w:pPr>
            <w:r w:rsidRPr="00B57E7B">
              <w:t>Evidence required to demonstrate competence in this unit must be relev</w:t>
            </w:r>
            <w:r w:rsidRPr="00B57E7B">
              <w:t xml:space="preserve">ant to and satisfy all the requirements of the elements and performance criteria on at least two occasions and includes </w:t>
            </w:r>
          </w:p>
        </w:tc>
      </w:tr>
      <w:tr w:rsidTr="00B57E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7E7B" w:rsidP="00B57E7B">
            <w:pPr>
              <w:pStyle w:val="ListBullet"/>
            </w:pPr>
            <w:r w:rsidRPr="00B57E7B">
              <w:t>determining residual risks</w:t>
            </w:r>
          </w:p>
          <w:p w:rsidR="00000000" w:rsidRPr="00B57E7B" w:rsidP="00B57E7B">
            <w:pPr>
              <w:pStyle w:val="ListBullet"/>
            </w:pPr>
            <w:r w:rsidRPr="00B57E7B">
              <w:t>developing treatment plans</w:t>
            </w:r>
          </w:p>
          <w:p w:rsidR="00000000" w:rsidRPr="00B57E7B" w:rsidP="00B57E7B">
            <w:pPr>
              <w:pStyle w:val="ListBullet"/>
            </w:pPr>
            <w:r w:rsidRPr="00B57E7B">
              <w:t>evaluating treatment options</w:t>
            </w:r>
          </w:p>
          <w:p w:rsidR="00000000" w:rsidRPr="00B57E7B" w:rsidP="00B57E7B">
            <w:pPr>
              <w:pStyle w:val="ListBullet"/>
            </w:pPr>
            <w:r w:rsidRPr="00B57E7B">
              <w:t>following organisational policies and procedures i</w:t>
            </w:r>
            <w:r w:rsidRPr="00B57E7B">
              <w:t>ncluding Work, Health and Safety (WHS)/Occupational Health and Safety (OHS) requirements</w:t>
            </w:r>
          </w:p>
          <w:p w:rsidR="00000000" w:rsidRPr="00B57E7B" w:rsidP="00B57E7B">
            <w:pPr>
              <w:pStyle w:val="ListBullet"/>
            </w:pPr>
            <w:r w:rsidRPr="00B57E7B">
              <w:t>identifying treatment options for emergency risk including conducting cost benefit analysis for each risk treatment option</w:t>
            </w:r>
          </w:p>
          <w:p w:rsidR="00000000" w:rsidRPr="00B57E7B" w:rsidP="00B57E7B">
            <w:pPr>
              <w:pStyle w:val="ListBullet"/>
            </w:pPr>
            <w:r w:rsidRPr="00B57E7B">
              <w:t>researching potential treatment options including recommending treatment options</w:t>
            </w:r>
          </w:p>
          <w:p w:rsidR="00000000" w:rsidRPr="00B57E7B" w:rsidP="00B57E7B">
            <w:pPr>
              <w:pStyle w:val="ListBullet"/>
            </w:pPr>
            <w:r w:rsidRPr="00B57E7B">
              <w:t>using evaluation methods</w:t>
            </w:r>
          </w:p>
          <w:p w:rsidR="00000000" w:rsidRPr="00B57E7B" w:rsidP="00B57E7B">
            <w:pPr>
              <w:pStyle w:val="ListBullet"/>
            </w:pPr>
            <w:r w:rsidRPr="00B57E7B">
              <w:t xml:space="preserve">working with stakeholders to generate an agreed list of recommended treatment options </w:t>
            </w:r>
          </w:p>
        </w:tc>
      </w:tr>
    </w:tbl>
    <w:p w:rsidR="00000000" w:rsidRPr="00B57E7B" w:rsidP="00B57E7B">
      <w:pPr>
        <w:pStyle w:val="NoPaddingFontSize1"/>
      </w:pPr>
    </w:p>
    <w:p w:rsidR="00000000" w:rsidRPr="00B57E7B" w:rsidP="00B57E7B">
      <w:pPr>
        <w:pStyle w:val="AllowPageBreak"/>
      </w:pPr>
    </w:p>
    <w:p w:rsidR="00000000" w:rsidRPr="00B57E7B" w:rsidP="00B57E7B">
      <w:pPr>
        <w:pStyle w:val="Heading1"/>
      </w:pPr>
      <w:bookmarkStart w:id="3" w:name="O_1166357"/>
      <w:bookmarkEnd w:id="3"/>
      <w:r w:rsidRPr="00B57E7B">
        <w:t>Knowledge Evidence</w:t>
      </w:r>
    </w:p>
    <w:tbl>
      <w:tblPr>
        <w:tblW w:w="9497" w:type="dxa"/>
        <w:tblLayout w:type="fixed"/>
        <w:tblCellMar>
          <w:left w:w="62" w:type="dxa"/>
          <w:right w:w="62" w:type="dxa"/>
        </w:tblCellMar>
        <w:tblLook w:val="0000"/>
      </w:tblPr>
      <w:tblGrid>
        <w:gridCol w:w="9497"/>
      </w:tblGrid>
      <w:tr w:rsidTr="00B57E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7E7B">
            <w:pPr>
              <w:pStyle w:val="BodyText"/>
              <w:rPr>
                <w:lang w:val="en-NZ"/>
              </w:rPr>
            </w:pPr>
            <w:r w:rsidRPr="00B57E7B">
              <w:t>Evidence required to de</w:t>
            </w:r>
            <w:r w:rsidRPr="00B57E7B">
              <w:t>monstrate competence in this unit must be relevant to and satisfy all the requirements of the elements and performance criteria and includes knowledge of</w:t>
            </w:r>
          </w:p>
        </w:tc>
      </w:tr>
      <w:tr w:rsidTr="00B57E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7E7B" w:rsidP="00B57E7B">
            <w:pPr>
              <w:pStyle w:val="ListBullet"/>
            </w:pPr>
            <w:r w:rsidRPr="00B57E7B">
              <w:t>emergency risk management concepts and principles including industry standards</w:t>
            </w:r>
          </w:p>
          <w:p w:rsidR="00000000" w:rsidRPr="00B57E7B" w:rsidP="00B57E7B">
            <w:pPr>
              <w:pStyle w:val="ListBullet"/>
            </w:pPr>
            <w:r w:rsidRPr="00B57E7B">
              <w:t>evaluation methods in</w:t>
            </w:r>
            <w:r w:rsidRPr="00B57E7B">
              <w:t>cluding</w:t>
            </w:r>
          </w:p>
          <w:p w:rsidR="00000000" w:rsidRPr="00B57E7B" w:rsidP="00B57E7B">
            <w:pPr>
              <w:pStyle w:val="ListBullet2"/>
            </w:pPr>
            <w:r w:rsidRPr="00B57E7B">
              <w:t>analysis of treatment effectiveness</w:t>
            </w:r>
          </w:p>
          <w:p w:rsidR="00000000" w:rsidRPr="00B57E7B" w:rsidP="00B57E7B">
            <w:pPr>
              <w:pStyle w:val="ListBullet2"/>
            </w:pPr>
            <w:r w:rsidRPr="00B57E7B">
              <w:t>first pass cost benefit analysis</w:t>
            </w:r>
          </w:p>
          <w:p w:rsidR="00000000" w:rsidRPr="00B57E7B" w:rsidP="00B57E7B">
            <w:pPr>
              <w:pStyle w:val="ListBullet2"/>
            </w:pPr>
            <w:r w:rsidRPr="00B57E7B">
              <w:t>legal, regulatory and compliance impact</w:t>
            </w:r>
          </w:p>
          <w:p w:rsidR="00000000" w:rsidRPr="00B57E7B" w:rsidP="00B57E7B">
            <w:pPr>
              <w:pStyle w:val="ListBullet2"/>
            </w:pPr>
            <w:r w:rsidRPr="00B57E7B">
              <w:t>potential to create new or secondary risks</w:t>
            </w:r>
          </w:p>
          <w:p w:rsidR="00000000" w:rsidRPr="00B57E7B" w:rsidP="00B57E7B">
            <w:pPr>
              <w:pStyle w:val="ListBullet2"/>
            </w:pPr>
            <w:r w:rsidRPr="00B57E7B">
              <w:t>stakeholder acceptability</w:t>
            </w:r>
          </w:p>
          <w:p w:rsidR="00000000" w:rsidRPr="00B57E7B" w:rsidP="00B57E7B">
            <w:pPr>
              <w:pStyle w:val="ListBullet"/>
            </w:pPr>
            <w:r w:rsidRPr="00B57E7B">
              <w:t>legislative and regulatory requirements relevant to emergency risk management</w:t>
            </w:r>
          </w:p>
          <w:p w:rsidR="00000000" w:rsidRPr="00B57E7B" w:rsidP="00B57E7B">
            <w:pPr>
              <w:pStyle w:val="ListBullet"/>
            </w:pPr>
            <w:r w:rsidRPr="00B57E7B">
              <w:t>organisational documentation, policies and procedures including</w:t>
            </w:r>
          </w:p>
          <w:p w:rsidR="00000000" w:rsidRPr="00B57E7B" w:rsidP="00B57E7B">
            <w:pPr>
              <w:pStyle w:val="ListBullet2"/>
            </w:pPr>
            <w:r w:rsidRPr="00B57E7B">
              <w:t>arrangements specified in legislation</w:t>
            </w:r>
          </w:p>
          <w:p w:rsidR="00000000" w:rsidRPr="00B57E7B" w:rsidP="00B57E7B">
            <w:pPr>
              <w:pStyle w:val="ListBullet2"/>
            </w:pPr>
            <w:r w:rsidRPr="00B57E7B">
              <w:t>existing disaster plans, agreements or memoranda of understanding</w:t>
            </w:r>
          </w:p>
          <w:p w:rsidR="00000000" w:rsidRPr="00B57E7B" w:rsidP="00B57E7B">
            <w:pPr>
              <w:pStyle w:val="ListBullet2"/>
            </w:pPr>
            <w:r w:rsidRPr="00B57E7B">
              <w:t xml:space="preserve">facility </w:t>
            </w:r>
            <w:r w:rsidRPr="00B57E7B">
              <w:t>emergency response plan</w:t>
            </w:r>
          </w:p>
          <w:p w:rsidR="00000000" w:rsidRPr="00B57E7B" w:rsidP="00B57E7B">
            <w:pPr>
              <w:pStyle w:val="ListBullet2"/>
            </w:pPr>
            <w:r w:rsidRPr="00B57E7B">
              <w:t>organisational or jurisdictional emergency risk management policies or procedures</w:t>
            </w:r>
          </w:p>
          <w:p w:rsidR="00000000" w:rsidRPr="00B57E7B" w:rsidP="00B57E7B">
            <w:pPr>
              <w:pStyle w:val="ListBullet2"/>
            </w:pPr>
            <w:r w:rsidRPr="00B57E7B">
              <w:t>WHS/OHS requirements including risk mitigation</w:t>
            </w:r>
          </w:p>
          <w:p w:rsidR="00000000" w:rsidRPr="00B57E7B" w:rsidP="00B57E7B">
            <w:pPr>
              <w:pStyle w:val="ListBullet"/>
            </w:pPr>
            <w:r w:rsidRPr="00B57E7B">
              <w:t>potential stakeholders</w:t>
            </w:r>
          </w:p>
          <w:p w:rsidR="00000000" w:rsidRPr="00B57E7B" w:rsidP="00B57E7B">
            <w:pPr>
              <w:pStyle w:val="ListBullet"/>
            </w:pPr>
            <w:r w:rsidRPr="00B57E7B">
              <w:t xml:space="preserve">range of options for treating emergency risk </w:t>
            </w:r>
          </w:p>
          <w:p w:rsidR="00000000" w:rsidRPr="00B57E7B" w:rsidP="00B57E7B">
            <w:pPr>
              <w:pStyle w:val="ListBullet"/>
            </w:pPr>
            <w:r w:rsidRPr="00B57E7B">
              <w:t>risk treatment options including</w:t>
            </w:r>
          </w:p>
          <w:p w:rsidR="00000000" w:rsidRPr="00B57E7B" w:rsidP="00B57E7B">
            <w:pPr>
              <w:pStyle w:val="ListBullet2"/>
            </w:pPr>
            <w:r w:rsidRPr="00B57E7B">
              <w:t>a hazard impacting on elements at risk</w:t>
            </w:r>
          </w:p>
          <w:p w:rsidR="00000000" w:rsidRPr="00B57E7B" w:rsidP="00B57E7B">
            <w:pPr>
              <w:pStyle w:val="ListBullet2"/>
            </w:pPr>
            <w:r w:rsidRPr="00B57E7B">
              <w:t>avoidance of the risk</w:t>
            </w:r>
          </w:p>
          <w:p w:rsidR="00000000" w:rsidRPr="00B57E7B" w:rsidP="00B57E7B">
            <w:pPr>
              <w:pStyle w:val="ListBullet2"/>
            </w:pPr>
            <w:r w:rsidRPr="00B57E7B">
              <w:t>changing the consequences of an identified hazard impact</w:t>
            </w:r>
          </w:p>
          <w:p w:rsidR="00000000" w:rsidRPr="00B57E7B" w:rsidP="00B57E7B">
            <w:pPr>
              <w:pStyle w:val="ListBullet2"/>
            </w:pPr>
            <w:r w:rsidRPr="00B57E7B">
              <w:t>changing the likelihood of an initiating event or source of risk occurring</w:t>
            </w:r>
          </w:p>
          <w:p w:rsidR="00000000" w:rsidRPr="00B57E7B" w:rsidP="00B57E7B">
            <w:pPr>
              <w:pStyle w:val="ListBullet2"/>
            </w:pPr>
            <w:r w:rsidRPr="00B57E7B">
              <w:t>removing a risk source</w:t>
            </w:r>
          </w:p>
          <w:p w:rsidR="00000000" w:rsidRPr="00B57E7B" w:rsidP="00B57E7B">
            <w:pPr>
              <w:pStyle w:val="ListBullet2"/>
            </w:pPr>
            <w:r w:rsidRPr="00B57E7B">
              <w:t>retaining the risk based on an informed</w:t>
            </w:r>
            <w:r w:rsidRPr="00B57E7B">
              <w:t xml:space="preserve"> decision</w:t>
            </w:r>
          </w:p>
          <w:p w:rsidR="00000000" w:rsidRPr="00B57E7B" w:rsidP="00B57E7B">
            <w:pPr>
              <w:pStyle w:val="ListBullet2"/>
            </w:pPr>
            <w:r w:rsidRPr="00B57E7B">
              <w:t>sharing the risk</w:t>
            </w:r>
          </w:p>
          <w:p w:rsidR="00000000" w:rsidRPr="00B57E7B" w:rsidP="00B57E7B">
            <w:pPr>
              <w:pStyle w:val="ListBullet"/>
            </w:pPr>
            <w:r w:rsidRPr="00B57E7B">
              <w:t xml:space="preserve">submissions </w:t>
            </w:r>
          </w:p>
          <w:p w:rsidR="00000000" w:rsidRPr="00B57E7B" w:rsidP="00B57E7B">
            <w:pPr>
              <w:pStyle w:val="ListBullet"/>
            </w:pPr>
            <w:r w:rsidRPr="00B57E7B">
              <w:t>techniques to facilitate evaluating residual risk including cost benefit analysis for each risk treatment option</w:t>
            </w:r>
          </w:p>
        </w:tc>
      </w:tr>
    </w:tbl>
    <w:p w:rsidR="00000000" w:rsidRPr="00B57E7B" w:rsidP="00B57E7B">
      <w:pPr>
        <w:pStyle w:val="NoPaddingFontSize1"/>
      </w:pPr>
    </w:p>
    <w:p w:rsidR="00000000" w:rsidRPr="00B57E7B" w:rsidP="00B57E7B">
      <w:pPr>
        <w:pStyle w:val="AllowPageBreak"/>
      </w:pPr>
    </w:p>
    <w:p w:rsidR="00000000" w:rsidRPr="00B57E7B" w:rsidP="00B57E7B">
      <w:pPr>
        <w:pStyle w:val="Heading1"/>
      </w:pPr>
      <w:bookmarkStart w:id="4" w:name="O_1166356"/>
      <w:bookmarkEnd w:id="4"/>
      <w:r w:rsidRPr="00B57E7B">
        <w:t>Assessment Conditions</w:t>
      </w:r>
    </w:p>
    <w:tbl>
      <w:tblPr>
        <w:tblW w:w="9497" w:type="dxa"/>
        <w:tblLayout w:type="fixed"/>
        <w:tblCellMar>
          <w:left w:w="62" w:type="dxa"/>
          <w:right w:w="62" w:type="dxa"/>
        </w:tblCellMar>
        <w:tblLook w:val="0000"/>
      </w:tblPr>
      <w:tblGrid>
        <w:gridCol w:w="9497"/>
      </w:tblGrid>
      <w:tr w:rsidTr="00B57E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7E7B" w:rsidP="00B57E7B">
            <w:pPr>
              <w:pStyle w:val="BodyText"/>
            </w:pPr>
            <w:r w:rsidRPr="00B57E7B">
              <w:t xml:space="preserve">As a minimum, assessors must satisfy applicable regulatory requirements, which include requirements in the Standards for Registered Training Organisations current at the time of assessment. </w:t>
            </w:r>
          </w:p>
          <w:p w:rsidR="00000000" w:rsidRPr="00B57E7B" w:rsidP="00B57E7B">
            <w:pPr>
              <w:pStyle w:val="BodyText"/>
            </w:pPr>
            <w:r w:rsidRPr="00B57E7B">
              <w:t>As a minimum, assessment must satisfy applicable regulatory requi</w:t>
            </w:r>
            <w:r w:rsidRPr="00B57E7B">
              <w:t>rements, which include requirements in the Standards for Registered Training Organisations current at the time of assessment.</w:t>
            </w:r>
          </w:p>
          <w:p w:rsidR="00000000" w:rsidRPr="00B57E7B" w:rsidP="00B57E7B">
            <w:pPr>
              <w:pStyle w:val="BodyText"/>
            </w:pPr>
            <w:r w:rsidRPr="00B57E7B">
              <w:t>Assessment processes and techniques must be appropriate to the language, literacy and numeracy requirements of the work being perf</w:t>
            </w:r>
            <w:r w:rsidRPr="00B57E7B">
              <w:t>ormed and the needs of the candidate.</w:t>
            </w:r>
          </w:p>
          <w:p w:rsidR="00000000" w:rsidRPr="00B57E7B" w:rsidP="00B57E7B">
            <w:pPr>
              <w:pStyle w:val="BodyText"/>
            </w:pPr>
            <w:r w:rsidRPr="00B57E7B">
              <w:t>Assessment must occur in workplace operational situations where it is appropriate to do so; where this is not appropriate, assessment must occur in simulated workplace operational situations that replicate workplace co</w:t>
            </w:r>
            <w:r w:rsidRPr="00B57E7B">
              <w:t xml:space="preserve">nditions. </w:t>
            </w:r>
          </w:p>
          <w:p w:rsidR="00000000" w:rsidRPr="00B57E7B" w:rsidP="00B57E7B">
            <w:pPr>
              <w:pStyle w:val="BodyText"/>
            </w:pPr>
            <w:r w:rsidRPr="00B57E7B">
              <w:t xml:space="preserve">Candidates must demonstrate an ability to work with stakeholders and generate an agreed list of recommended treatment options in an appropriate format. They are expected to present evidence from at least two different contexts, one of which may </w:t>
            </w:r>
            <w:r w:rsidRPr="00B57E7B">
              <w:t>be simulated.</w:t>
            </w:r>
          </w:p>
          <w:p w:rsidR="00000000" w:rsidRPr="00B57E7B" w:rsidP="00B57E7B">
            <w:pPr>
              <w:pStyle w:val="BodyText"/>
            </w:pPr>
            <w:r w:rsidRPr="00B57E7B">
              <w:t>Resources for assessment must include access to</w:t>
            </w:r>
          </w:p>
          <w:p w:rsidR="00000000" w:rsidRPr="00B57E7B" w:rsidP="00B57E7B">
            <w:pPr>
              <w:pStyle w:val="ListBullet"/>
            </w:pPr>
            <w:r w:rsidRPr="00B57E7B">
              <w:t>a range of relevant exercises, case studies and/or simulations</w:t>
            </w:r>
          </w:p>
          <w:p w:rsidR="00000000" w:rsidRPr="00B57E7B" w:rsidP="00B57E7B">
            <w:pPr>
              <w:pStyle w:val="ListBullet"/>
            </w:pPr>
            <w:r w:rsidRPr="00B57E7B">
              <w:t>relevant and appropriate materials, equipment, tools and personal protective clothing and equipment currently used in industry</w:t>
            </w:r>
          </w:p>
          <w:p w:rsidR="00000000" w:rsidRPr="00B57E7B" w:rsidP="00B57E7B">
            <w:pPr>
              <w:pStyle w:val="ListBullet"/>
            </w:pPr>
            <w:r w:rsidRPr="00B57E7B">
              <w:t>app</w:t>
            </w:r>
            <w:r w:rsidRPr="00B57E7B">
              <w:t>licable documentation including organisational procedures, industry standards, equipment specifications, regulations, codes of practice and operational manuals.</w:t>
            </w:r>
          </w:p>
        </w:tc>
      </w:tr>
    </w:tbl>
    <w:p w:rsidR="00000000" w:rsidRPr="00B57E7B" w:rsidP="00B57E7B">
      <w:pPr>
        <w:pStyle w:val="NoPaddingFontSize1"/>
      </w:pPr>
    </w:p>
    <w:p w:rsidR="00000000" w:rsidRPr="00B57E7B" w:rsidP="00B57E7B">
      <w:pPr>
        <w:pStyle w:val="AllowPageBreak"/>
      </w:pPr>
    </w:p>
    <w:p w:rsidR="00000000" w:rsidRPr="00B57E7B" w:rsidP="00B57E7B">
      <w:pPr>
        <w:pStyle w:val="Heading1"/>
      </w:pPr>
      <w:bookmarkStart w:id="5" w:name="O_1166371"/>
      <w:bookmarkEnd w:id="5"/>
      <w:r w:rsidRPr="00B57E7B">
        <w:t>Links</w:t>
      </w:r>
    </w:p>
    <w:p w:rsidR="00000000" w:rsidRPr="00B57E7B" w:rsidP="004B6B4A">
      <w:pPr>
        <w:pStyle w:val="BodyText"/>
      </w:pPr>
      <w:r w:rsidRPr="00B57E7B">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2B1394">
        <w:rPr>
          <w:rStyle w:val="Hyperlink"/>
        </w:rPr>
        <w:t>https://vetnet.gov.au/Pages/TrainingDocs.aspx?q=3eca5672-6d5a-410b-8942-810d0ba05bbf</w:t>
      </w:r>
      <w:r>
        <w:fldChar w:fldCharType="end"/>
      </w:r>
    </w:p>
    <w:p w:rsidR="00000000" w:rsidRPr="00B57E7B" w:rsidP="00B57E7B"/>
    <w:sectPr w:rsidSect="00B57E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7B" w:rsidRPr="004B6B4A" w:rsidP="004B6B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4A" w:rsidP="00B57E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6B4A" w:rsidP="00B57E7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B6B4A" w:rsidP="00B57E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E7B" w:rsidRPr="004B6B4A" w:rsidP="004B6B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4A" w:rsidRPr="002D2AF8" w:rsidP="00B57E7B">
    <w:pPr>
      <w:pStyle w:val="Header"/>
      <w:framePr w:wrap="around"/>
    </w:pPr>
    <w:r>
      <w:fldChar w:fldCharType="begin"/>
    </w:r>
    <w:r>
      <w:instrText xml:space="preserve"> TITLE   \* MERGEFORMAT </w:instrText>
    </w:r>
    <w:r>
      <w:fldChar w:fldCharType="separate"/>
    </w:r>
    <w:r>
      <w:t>Assessment Requirements for PUAEMR003 Develop treatment options for emergency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B6B4A" w:rsidP="00B57E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DC7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883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A4C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E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E7B"/>
    <w:pPr>
      <w:spacing w:before="360" w:after="60"/>
      <w:outlineLvl w:val="0"/>
    </w:pPr>
    <w:rPr>
      <w:sz w:val="32"/>
    </w:rPr>
  </w:style>
  <w:style w:type="paragraph" w:styleId="Heading2">
    <w:name w:val="heading 2"/>
    <w:basedOn w:val="HeadingBase"/>
    <w:next w:val="BodyText"/>
    <w:link w:val="Heading2Char"/>
    <w:qFormat/>
    <w:rsid w:val="00B57E7B"/>
    <w:pPr>
      <w:keepLines/>
      <w:spacing w:before="240" w:after="120"/>
      <w:outlineLvl w:val="1"/>
    </w:pPr>
    <w:rPr>
      <w:sz w:val="28"/>
      <w:szCs w:val="40"/>
    </w:rPr>
  </w:style>
  <w:style w:type="paragraph" w:styleId="Heading3">
    <w:name w:val="heading 3"/>
    <w:basedOn w:val="HeadingBase"/>
    <w:next w:val="BodyText"/>
    <w:link w:val="Heading3Char"/>
    <w:qFormat/>
    <w:rsid w:val="00B57E7B"/>
    <w:pPr>
      <w:spacing w:before="180" w:after="120"/>
      <w:outlineLvl w:val="2"/>
    </w:pPr>
    <w:rPr>
      <w:spacing w:val="-10"/>
      <w:kern w:val="32"/>
    </w:rPr>
  </w:style>
  <w:style w:type="paragraph" w:styleId="Heading4">
    <w:name w:val="heading 4"/>
    <w:basedOn w:val="HeadingBase"/>
    <w:next w:val="BodyText"/>
    <w:link w:val="Heading4Char"/>
    <w:qFormat/>
    <w:rsid w:val="00B57E7B"/>
    <w:pPr>
      <w:spacing w:before="160" w:after="120"/>
      <w:outlineLvl w:val="3"/>
    </w:pPr>
    <w:rPr>
      <w:sz w:val="22"/>
    </w:rPr>
  </w:style>
  <w:style w:type="paragraph" w:styleId="Heading5">
    <w:name w:val="heading 5"/>
    <w:basedOn w:val="HeadingBase"/>
    <w:next w:val="Normal"/>
    <w:link w:val="Heading5Char"/>
    <w:qFormat/>
    <w:rsid w:val="00B57E7B"/>
    <w:pPr>
      <w:spacing w:before="80"/>
      <w:outlineLvl w:val="4"/>
    </w:pPr>
    <w:rPr>
      <w:color w:val="918585"/>
      <w:sz w:val="20"/>
    </w:rPr>
  </w:style>
  <w:style w:type="paragraph" w:styleId="Heading6">
    <w:name w:val="heading 6"/>
    <w:basedOn w:val="HeadingBase"/>
    <w:next w:val="Normal"/>
    <w:link w:val="Heading6Char"/>
    <w:qFormat/>
    <w:rsid w:val="00B57E7B"/>
    <w:pPr>
      <w:spacing w:before="60"/>
      <w:outlineLvl w:val="5"/>
    </w:pPr>
    <w:rPr>
      <w:color w:val="918585"/>
      <w:sz w:val="20"/>
    </w:rPr>
  </w:style>
  <w:style w:type="paragraph" w:styleId="Heading7">
    <w:name w:val="heading 7"/>
    <w:basedOn w:val="Normal"/>
    <w:next w:val="Normal"/>
    <w:link w:val="Heading7Char"/>
    <w:qFormat/>
    <w:rsid w:val="00B57E7B"/>
    <w:pPr>
      <w:ind w:left="720"/>
      <w:outlineLvl w:val="6"/>
    </w:pPr>
    <w:rPr>
      <w:i/>
    </w:rPr>
  </w:style>
  <w:style w:type="paragraph" w:styleId="Heading8">
    <w:name w:val="heading 8"/>
    <w:basedOn w:val="Normal"/>
    <w:next w:val="Normal"/>
    <w:link w:val="Heading8Char"/>
    <w:qFormat/>
    <w:rsid w:val="00B57E7B"/>
    <w:pPr>
      <w:ind w:left="720"/>
      <w:outlineLvl w:val="7"/>
    </w:pPr>
    <w:rPr>
      <w:i/>
    </w:rPr>
  </w:style>
  <w:style w:type="paragraph" w:styleId="Heading9">
    <w:name w:val="heading 9"/>
    <w:basedOn w:val="Normal"/>
    <w:next w:val="Normal"/>
    <w:link w:val="Heading9Char"/>
    <w:qFormat/>
    <w:rsid w:val="00B57E7B"/>
    <w:pPr>
      <w:ind w:left="720"/>
      <w:outlineLvl w:val="8"/>
    </w:pPr>
    <w:rPr>
      <w:i/>
    </w:rPr>
  </w:style>
  <w:style w:type="character" w:default="1" w:styleId="DefaultParagraphFont">
    <w:name w:val="Default Paragraph Font"/>
    <w:uiPriority w:val="1"/>
    <w:unhideWhenUsed/>
    <w:rsid w:val="00B57E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E7B"/>
  </w:style>
  <w:style w:type="character" w:customStyle="1" w:styleId="Heading1Char">
    <w:name w:val="Heading 1 Char"/>
    <w:basedOn w:val="DefaultParagraphFont"/>
    <w:link w:val="Heading1"/>
    <w:rsid w:val="00B57E7B"/>
    <w:rPr>
      <w:rFonts w:ascii="Times New Roman" w:eastAsia="Times New Roman" w:hAnsi="Times New Roman" w:cs="Times New Roman"/>
      <w:b/>
      <w:sz w:val="32"/>
      <w:szCs w:val="20"/>
      <w:lang w:eastAsia="en-US"/>
    </w:rPr>
  </w:style>
  <w:style w:type="paragraph" w:styleId="BodyText">
    <w:name w:val="Body Text"/>
    <w:basedOn w:val="Normal"/>
    <w:link w:val="BodyTextChar"/>
    <w:rsid w:val="00B57E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E7B"/>
    <w:rPr>
      <w:rFonts w:ascii="Times New Roman" w:eastAsia="Times New Roman" w:hAnsi="Times New Roman" w:cs="Times New Roman"/>
      <w:sz w:val="24"/>
      <w:lang w:eastAsia="en-US"/>
    </w:rPr>
  </w:style>
  <w:style w:type="paragraph" w:styleId="ListBullet">
    <w:name w:val="List Bullet"/>
    <w:basedOn w:val="List"/>
    <w:rsid w:val="00B57E7B"/>
    <w:pPr>
      <w:numPr>
        <w:numId w:val="12"/>
      </w:numPr>
      <w:tabs>
        <w:tab w:val="clear" w:pos="340"/>
      </w:tabs>
      <w:spacing w:before="40" w:after="40"/>
    </w:pPr>
  </w:style>
  <w:style w:type="character" w:customStyle="1" w:styleId="SpecialBold">
    <w:name w:val="Special Bold"/>
    <w:basedOn w:val="DefaultParagraphFont"/>
    <w:rsid w:val="00B57E7B"/>
    <w:rPr>
      <w:b/>
      <w:spacing w:val="0"/>
    </w:rPr>
  </w:style>
  <w:style w:type="paragraph" w:styleId="ListBullet2">
    <w:name w:val="List Bullet 2"/>
    <w:basedOn w:val="List2"/>
    <w:rsid w:val="00B57E7B"/>
    <w:pPr>
      <w:numPr>
        <w:numId w:val="13"/>
      </w:numPr>
      <w:tabs>
        <w:tab w:val="clear" w:pos="680"/>
      </w:tabs>
    </w:pPr>
  </w:style>
  <w:style w:type="paragraph" w:customStyle="1" w:styleId="SuperHeading">
    <w:name w:val="SuperHeading"/>
    <w:basedOn w:val="Normal"/>
    <w:rsid w:val="00B57E7B"/>
    <w:pPr>
      <w:spacing w:before="240" w:after="120"/>
      <w:outlineLvl w:val="0"/>
    </w:pPr>
    <w:rPr>
      <w:rFonts w:ascii="Times New Roman" w:hAnsi="Times New Roman"/>
      <w:b/>
      <w:sz w:val="32"/>
    </w:rPr>
  </w:style>
  <w:style w:type="paragraph" w:customStyle="1" w:styleId="AllowPageBreak">
    <w:name w:val="AllowPageBreak"/>
    <w:rsid w:val="00B57E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7E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E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E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E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E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E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E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E7B"/>
    <w:rPr>
      <w:rFonts w:ascii="Courier New" w:eastAsia="Times New Roman" w:hAnsi="Courier New" w:cs="Times New Roman"/>
      <w:i/>
      <w:szCs w:val="20"/>
      <w:lang w:eastAsia="en-US"/>
    </w:rPr>
  </w:style>
  <w:style w:type="paragraph" w:customStyle="1" w:styleId="HeadingBase">
    <w:name w:val="Heading Base"/>
    <w:rsid w:val="00B57E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E7B"/>
    <w:pPr>
      <w:tabs>
        <w:tab w:val="right" w:leader="dot" w:pos="9072"/>
      </w:tabs>
      <w:ind w:left="567"/>
    </w:pPr>
    <w:rPr>
      <w:szCs w:val="22"/>
    </w:rPr>
  </w:style>
  <w:style w:type="paragraph" w:customStyle="1" w:styleId="TOCBase">
    <w:name w:val="TOC Base"/>
    <w:rsid w:val="00B57E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E7B"/>
    <w:pPr>
      <w:tabs>
        <w:tab w:val="right" w:leader="dot" w:pos="9072"/>
      </w:tabs>
      <w:spacing w:before="40" w:after="40"/>
      <w:ind w:left="284"/>
    </w:pPr>
    <w:rPr>
      <w:rFonts w:ascii="Times New Roman" w:hAnsi="Times New Roman"/>
    </w:rPr>
  </w:style>
  <w:style w:type="paragraph" w:styleId="TOC1">
    <w:name w:val="toc 1"/>
    <w:basedOn w:val="TOCBase"/>
    <w:next w:val="Normal"/>
    <w:rsid w:val="00B57E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E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E7B"/>
    <w:rPr>
      <w:rFonts w:ascii="Times New Roman" w:eastAsia="Times New Roman" w:hAnsi="Times New Roman" w:cs="Times New Roman"/>
      <w:sz w:val="16"/>
      <w:lang w:eastAsia="en-US"/>
    </w:rPr>
  </w:style>
  <w:style w:type="paragraph" w:styleId="Title">
    <w:name w:val="Title"/>
    <w:basedOn w:val="HeadingBase"/>
    <w:link w:val="TitleChar"/>
    <w:qFormat/>
    <w:rsid w:val="00B57E7B"/>
    <w:pPr>
      <w:spacing w:before="5040"/>
      <w:jc w:val="center"/>
    </w:pPr>
    <w:rPr>
      <w:sz w:val="48"/>
      <w:szCs w:val="72"/>
      <w:lang w:val="en-US"/>
    </w:rPr>
  </w:style>
  <w:style w:type="character" w:customStyle="1" w:styleId="TitleChar">
    <w:name w:val="Title Char"/>
    <w:basedOn w:val="DefaultParagraphFont"/>
    <w:link w:val="Title"/>
    <w:rsid w:val="00B57E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E7B"/>
    <w:pPr>
      <w:tabs>
        <w:tab w:val="left" w:pos="3600"/>
        <w:tab w:val="left" w:pos="3958"/>
      </w:tabs>
    </w:pPr>
  </w:style>
  <w:style w:type="paragraph" w:styleId="List">
    <w:name w:val="List"/>
    <w:basedOn w:val="BodyText"/>
    <w:next w:val="BodyText"/>
    <w:rsid w:val="00B57E7B"/>
    <w:pPr>
      <w:tabs>
        <w:tab w:val="left" w:pos="340"/>
      </w:tabs>
      <w:spacing w:before="60" w:after="60"/>
      <w:ind w:left="340" w:hanging="340"/>
    </w:pPr>
  </w:style>
  <w:style w:type="paragraph" w:customStyle="1" w:styleId="Note">
    <w:name w:val="Note"/>
    <w:basedOn w:val="BodyText"/>
    <w:rsid w:val="00B57E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E7B"/>
    <w:pPr>
      <w:framePr w:wrap="auto" w:hAnchor="text" w:y="6049"/>
    </w:pPr>
    <w:rPr>
      <w:color w:val="000000"/>
      <w:sz w:val="40"/>
    </w:rPr>
  </w:style>
  <w:style w:type="paragraph" w:customStyle="1" w:styleId="TOCTitle">
    <w:name w:val="TOCTitle"/>
    <w:basedOn w:val="Heading1"/>
    <w:rsid w:val="00B57E7B"/>
    <w:pPr>
      <w:spacing w:after="240"/>
      <w:jc w:val="center"/>
      <w:outlineLvl w:val="9"/>
    </w:pPr>
    <w:rPr>
      <w:caps/>
    </w:rPr>
  </w:style>
  <w:style w:type="paragraph" w:customStyle="1" w:styleId="Version">
    <w:name w:val="Version"/>
    <w:rsid w:val="00B57E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7E7B"/>
    <w:pPr>
      <w:keepNext w:val="0"/>
      <w:tabs>
        <w:tab w:val="right" w:pos="4176"/>
      </w:tabs>
      <w:ind w:left="198" w:hanging="198"/>
    </w:pPr>
    <w:rPr>
      <w:rFonts w:ascii="Garamond" w:hAnsi="Garamond"/>
    </w:rPr>
  </w:style>
  <w:style w:type="paragraph" w:styleId="IndexHeading">
    <w:name w:val="index heading"/>
    <w:basedOn w:val="Normal"/>
    <w:next w:val="Index1"/>
    <w:semiHidden/>
    <w:rsid w:val="00B57E7B"/>
    <w:pPr>
      <w:spacing w:before="120" w:after="120"/>
    </w:pPr>
    <w:rPr>
      <w:rFonts w:ascii="Arial" w:hAnsi="Arial"/>
      <w:b/>
      <w:color w:val="918585"/>
      <w:sz w:val="24"/>
    </w:rPr>
  </w:style>
  <w:style w:type="paragraph" w:styleId="Header">
    <w:name w:val="header"/>
    <w:basedOn w:val="Normal"/>
    <w:link w:val="HeaderChar"/>
    <w:rsid w:val="00B57E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E7B"/>
    <w:rPr>
      <w:rFonts w:ascii="Times New Roman" w:eastAsia="Times New Roman" w:hAnsi="Times New Roman" w:cs="Times New Roman"/>
      <w:sz w:val="16"/>
      <w:szCs w:val="20"/>
      <w:lang w:val="en-GB" w:eastAsia="en-US"/>
    </w:rPr>
  </w:style>
  <w:style w:type="paragraph" w:customStyle="1" w:styleId="Chapter">
    <w:name w:val="Chapter"/>
    <w:basedOn w:val="Normal"/>
    <w:rsid w:val="00B57E7B"/>
    <w:pPr>
      <w:spacing w:before="240"/>
    </w:pPr>
    <w:rPr>
      <w:rFonts w:ascii="Times New Roman" w:hAnsi="Times New Roman"/>
      <w:smallCaps/>
      <w:spacing w:val="80"/>
      <w:sz w:val="28"/>
    </w:rPr>
  </w:style>
  <w:style w:type="paragraph" w:customStyle="1" w:styleId="InChapter">
    <w:name w:val="InChapter"/>
    <w:basedOn w:val="Heading3"/>
    <w:rsid w:val="00B57E7B"/>
    <w:pPr>
      <w:spacing w:after="240"/>
      <w:outlineLvl w:val="9"/>
    </w:pPr>
    <w:rPr>
      <w:noProof/>
    </w:rPr>
  </w:style>
  <w:style w:type="paragraph" w:styleId="Index2">
    <w:name w:val="index 2"/>
    <w:basedOn w:val="Normal"/>
    <w:next w:val="Normal"/>
    <w:semiHidden/>
    <w:rsid w:val="00B57E7B"/>
    <w:pPr>
      <w:tabs>
        <w:tab w:val="right" w:pos="4176"/>
      </w:tabs>
      <w:ind w:left="568" w:hanging="284"/>
    </w:pPr>
    <w:rPr>
      <w:rFonts w:ascii="Garamond" w:hAnsi="Garamond"/>
    </w:rPr>
  </w:style>
  <w:style w:type="paragraph" w:customStyle="1" w:styleId="Byline">
    <w:name w:val="Byline"/>
    <w:rsid w:val="00B57E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E7B"/>
    <w:pPr>
      <w:tabs>
        <w:tab w:val="clear" w:pos="3600"/>
        <w:tab w:val="clear" w:pos="3958"/>
      </w:tabs>
      <w:jc w:val="right"/>
    </w:pPr>
  </w:style>
  <w:style w:type="character" w:styleId="Emphasis">
    <w:name w:val="Emphasis"/>
    <w:basedOn w:val="DefaultParagraphFont"/>
    <w:qFormat/>
    <w:rsid w:val="00B57E7B"/>
    <w:rPr>
      <w:i/>
    </w:rPr>
  </w:style>
  <w:style w:type="paragraph" w:styleId="Caption">
    <w:name w:val="caption"/>
    <w:basedOn w:val="BodyText"/>
    <w:next w:val="Normal"/>
    <w:qFormat/>
    <w:rsid w:val="00B57E7B"/>
    <w:pPr>
      <w:framePr w:w="2268" w:hSpace="181" w:vSpace="181" w:wrap="around" w:vAnchor="text" w:hAnchor="page" w:x="1135" w:y="285" w:anchorLock="1"/>
    </w:pPr>
    <w:rPr>
      <w:i/>
    </w:rPr>
  </w:style>
  <w:style w:type="paragraph" w:customStyle="1" w:styleId="MiniTOCTitle">
    <w:name w:val="MiniTOCTitle"/>
    <w:basedOn w:val="Heading4"/>
    <w:rsid w:val="00B57E7B"/>
    <w:pPr>
      <w:spacing w:before="240"/>
      <w:outlineLvl w:val="9"/>
    </w:pPr>
    <w:rPr>
      <w:noProof/>
      <w:sz w:val="24"/>
    </w:rPr>
  </w:style>
  <w:style w:type="paragraph" w:customStyle="1" w:styleId="MiniTOCItem">
    <w:name w:val="MiniTOCItem"/>
    <w:basedOn w:val="ListBullet"/>
    <w:rsid w:val="00B57E7B"/>
    <w:pPr>
      <w:numPr>
        <w:numId w:val="0"/>
      </w:numPr>
      <w:tabs>
        <w:tab w:val="right" w:leader="dot" w:pos="6521"/>
      </w:tabs>
      <w:spacing w:before="0" w:after="0"/>
    </w:pPr>
  </w:style>
  <w:style w:type="paragraph" w:customStyle="1" w:styleId="TOFTitle">
    <w:name w:val="TOFTitle"/>
    <w:basedOn w:val="TOCTitle"/>
    <w:rsid w:val="00B57E7B"/>
  </w:style>
  <w:style w:type="paragraph" w:styleId="TableofFigures">
    <w:name w:val="table of figures"/>
    <w:basedOn w:val="Normal"/>
    <w:next w:val="Normal"/>
    <w:semiHidden/>
    <w:rsid w:val="00B57E7B"/>
    <w:pPr>
      <w:tabs>
        <w:tab w:val="right" w:leader="dot" w:pos="9072"/>
      </w:tabs>
      <w:ind w:left="970" w:hanging="403"/>
    </w:pPr>
    <w:rPr>
      <w:rFonts w:ascii="Times New Roman" w:hAnsi="Times New Roman"/>
      <w:b/>
    </w:rPr>
  </w:style>
  <w:style w:type="paragraph" w:styleId="ListNumber">
    <w:name w:val="List Number"/>
    <w:basedOn w:val="List"/>
    <w:rsid w:val="00B57E7B"/>
    <w:pPr>
      <w:numPr>
        <w:numId w:val="15"/>
      </w:numPr>
      <w:tabs>
        <w:tab w:val="clear" w:pos="340"/>
      </w:tabs>
    </w:pPr>
  </w:style>
  <w:style w:type="character" w:customStyle="1" w:styleId="WingdingSymbols">
    <w:name w:val="Wingding Symbols"/>
    <w:rsid w:val="00B57E7B"/>
    <w:rPr>
      <w:rFonts w:ascii="Wingdings" w:hAnsi="Wingdings"/>
    </w:rPr>
  </w:style>
  <w:style w:type="paragraph" w:customStyle="1" w:styleId="TableHeading">
    <w:name w:val="Table Heading"/>
    <w:basedOn w:val="HeadingBase"/>
    <w:rsid w:val="00B57E7B"/>
    <w:pPr>
      <w:keepLines/>
      <w:pBdr>
        <w:bottom w:val="single" w:sz="6" w:space="1" w:color="918585"/>
      </w:pBdr>
      <w:spacing w:before="240"/>
    </w:pPr>
  </w:style>
  <w:style w:type="character" w:customStyle="1" w:styleId="HotSpot">
    <w:name w:val="HotSpot"/>
    <w:rsid w:val="00B57E7B"/>
    <w:rPr>
      <w:color w:val="0033CC"/>
      <w:u w:val="none"/>
    </w:rPr>
  </w:style>
  <w:style w:type="paragraph" w:customStyle="1" w:styleId="BodyTextRight">
    <w:name w:val="Body Text Right"/>
    <w:basedOn w:val="BodyText"/>
    <w:rsid w:val="00B57E7B"/>
    <w:pPr>
      <w:spacing w:before="0" w:after="0"/>
      <w:jc w:val="right"/>
    </w:pPr>
  </w:style>
  <w:style w:type="paragraph" w:styleId="Index3">
    <w:name w:val="index 3"/>
    <w:basedOn w:val="ListNumber2"/>
    <w:next w:val="Normal"/>
    <w:semiHidden/>
    <w:rsid w:val="00B57E7B"/>
    <w:pPr>
      <w:numPr>
        <w:numId w:val="0"/>
      </w:numPr>
      <w:tabs>
        <w:tab w:val="right" w:leader="dot" w:pos="4176"/>
      </w:tabs>
    </w:pPr>
  </w:style>
  <w:style w:type="paragraph" w:styleId="ListNumber2">
    <w:name w:val="List Number 2"/>
    <w:basedOn w:val="List2"/>
    <w:rsid w:val="00B57E7B"/>
    <w:pPr>
      <w:numPr>
        <w:numId w:val="10"/>
      </w:numPr>
      <w:tabs>
        <w:tab w:val="clear" w:pos="1060"/>
      </w:tabs>
    </w:pPr>
  </w:style>
  <w:style w:type="paragraph" w:customStyle="1" w:styleId="MarginNote">
    <w:name w:val="Margin Note"/>
    <w:basedOn w:val="BodyText"/>
    <w:rsid w:val="00B57E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E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E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E7B"/>
    <w:rPr>
      <w:sz w:val="32"/>
    </w:rPr>
  </w:style>
  <w:style w:type="paragraph" w:customStyle="1" w:styleId="HeadingProcedure">
    <w:name w:val="Heading Procedure"/>
    <w:basedOn w:val="HeadingBase"/>
    <w:next w:val="Normal"/>
    <w:rsid w:val="00B57E7B"/>
    <w:pPr>
      <w:tabs>
        <w:tab w:val="left" w:pos="0"/>
      </w:tabs>
      <w:spacing w:before="120" w:after="60"/>
    </w:pPr>
    <w:rPr>
      <w:i/>
      <w:color w:val="918585"/>
      <w:sz w:val="22"/>
    </w:rPr>
  </w:style>
  <w:style w:type="paragraph" w:customStyle="1" w:styleId="TableBodyText">
    <w:name w:val="Table Body Text"/>
    <w:basedOn w:val="BodyText"/>
    <w:rsid w:val="00B57E7B"/>
    <w:pPr>
      <w:spacing w:before="60" w:after="60"/>
    </w:pPr>
  </w:style>
  <w:style w:type="paragraph" w:styleId="ListContinue">
    <w:name w:val="List Continue"/>
    <w:basedOn w:val="List"/>
    <w:rsid w:val="00B57E7B"/>
    <w:pPr>
      <w:ind w:firstLine="0"/>
    </w:pPr>
  </w:style>
  <w:style w:type="paragraph" w:customStyle="1" w:styleId="ListNote">
    <w:name w:val="List Note"/>
    <w:basedOn w:val="List"/>
    <w:rsid w:val="00B57E7B"/>
    <w:pPr>
      <w:pBdr>
        <w:top w:val="single" w:sz="6" w:space="2" w:color="918585"/>
        <w:bottom w:val="single" w:sz="6" w:space="2" w:color="918585"/>
      </w:pBdr>
      <w:tabs>
        <w:tab w:val="left" w:pos="1021"/>
      </w:tabs>
      <w:ind w:firstLine="0"/>
    </w:pPr>
  </w:style>
  <w:style w:type="paragraph" w:customStyle="1" w:styleId="Warning">
    <w:name w:val="Warning"/>
    <w:basedOn w:val="BodyText"/>
    <w:rsid w:val="00B57E7B"/>
    <w:pPr>
      <w:shd w:val="clear" w:color="auto" w:fill="D9D9D9"/>
      <w:tabs>
        <w:tab w:val="left" w:pos="992"/>
      </w:tabs>
      <w:ind w:left="119" w:right="119"/>
    </w:pPr>
    <w:rPr>
      <w:sz w:val="20"/>
    </w:rPr>
  </w:style>
  <w:style w:type="paragraph" w:customStyle="1" w:styleId="MarginIcons">
    <w:name w:val="Margin Icons"/>
    <w:basedOn w:val="BodyText"/>
    <w:rsid w:val="00B57E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E7B"/>
    <w:rPr>
      <w:rFonts w:ascii="Courier New" w:hAnsi="Courier New"/>
    </w:rPr>
  </w:style>
  <w:style w:type="paragraph" w:customStyle="1" w:styleId="NoteBullet">
    <w:name w:val="Note Bullet"/>
    <w:basedOn w:val="Note"/>
    <w:rsid w:val="00B57E7B"/>
    <w:pPr>
      <w:tabs>
        <w:tab w:val="clear" w:pos="680"/>
      </w:tabs>
      <w:spacing w:before="60" w:after="60"/>
    </w:pPr>
  </w:style>
  <w:style w:type="paragraph" w:customStyle="1" w:styleId="SubHeading2">
    <w:name w:val="SubHeading2"/>
    <w:basedOn w:val="HeadingBase"/>
    <w:rsid w:val="00B57E7B"/>
    <w:pPr>
      <w:spacing w:before="240" w:after="60"/>
    </w:pPr>
    <w:rPr>
      <w:sz w:val="20"/>
    </w:rPr>
  </w:style>
  <w:style w:type="paragraph" w:customStyle="1" w:styleId="SubHeading1">
    <w:name w:val="SubHeading1"/>
    <w:basedOn w:val="HeadingBase"/>
    <w:rsid w:val="00B57E7B"/>
    <w:pPr>
      <w:spacing w:before="240" w:after="60"/>
    </w:pPr>
    <w:rPr>
      <w:color w:val="918585"/>
      <w:sz w:val="22"/>
    </w:rPr>
  </w:style>
  <w:style w:type="paragraph" w:customStyle="1" w:styleId="SideHeading">
    <w:name w:val="Side Heading"/>
    <w:basedOn w:val="HeadingBase"/>
    <w:rsid w:val="00B57E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E7B"/>
    <w:pPr>
      <w:tabs>
        <w:tab w:val="num" w:pos="360"/>
      </w:tabs>
    </w:pPr>
  </w:style>
  <w:style w:type="paragraph" w:styleId="PlainText">
    <w:name w:val="Plain Text"/>
    <w:basedOn w:val="Normal"/>
    <w:link w:val="PlainTextChar"/>
    <w:rsid w:val="00B57E7B"/>
    <w:rPr>
      <w:sz w:val="20"/>
    </w:rPr>
  </w:style>
  <w:style w:type="character" w:customStyle="1" w:styleId="PlainTextChar">
    <w:name w:val="Plain Text Char"/>
    <w:basedOn w:val="DefaultParagraphFont"/>
    <w:link w:val="PlainText"/>
    <w:rsid w:val="00B57E7B"/>
    <w:rPr>
      <w:rFonts w:ascii="Courier New" w:eastAsia="Times New Roman" w:hAnsi="Courier New" w:cs="Times New Roman"/>
      <w:sz w:val="20"/>
      <w:szCs w:val="20"/>
      <w:lang w:eastAsia="en-US"/>
    </w:rPr>
  </w:style>
  <w:style w:type="character" w:customStyle="1" w:styleId="MenuOption">
    <w:name w:val="Menu Option"/>
    <w:basedOn w:val="DefaultParagraphFont"/>
    <w:rsid w:val="00B57E7B"/>
    <w:rPr>
      <w:b/>
      <w:smallCaps/>
    </w:rPr>
  </w:style>
  <w:style w:type="paragraph" w:customStyle="1" w:styleId="TableListNumber">
    <w:name w:val="Table List Number"/>
    <w:basedOn w:val="ListNumber"/>
    <w:rsid w:val="00B57E7B"/>
    <w:pPr>
      <w:numPr>
        <w:numId w:val="0"/>
      </w:numPr>
    </w:pPr>
  </w:style>
  <w:style w:type="paragraph" w:styleId="TOC4">
    <w:name w:val="toc 4"/>
    <w:basedOn w:val="TOCBase"/>
    <w:next w:val="Normal"/>
    <w:semiHidden/>
    <w:rsid w:val="00B57E7B"/>
    <w:pPr>
      <w:tabs>
        <w:tab w:val="right" w:leader="dot" w:pos="9071"/>
      </w:tabs>
      <w:ind w:left="1701"/>
    </w:pPr>
  </w:style>
  <w:style w:type="paragraph" w:customStyle="1" w:styleId="ListAlpha">
    <w:name w:val="List Alpha"/>
    <w:basedOn w:val="List"/>
    <w:rsid w:val="00B57E7B"/>
    <w:pPr>
      <w:numPr>
        <w:numId w:val="9"/>
      </w:numPr>
    </w:pPr>
  </w:style>
  <w:style w:type="paragraph" w:customStyle="1" w:styleId="ListAlpha2">
    <w:name w:val="List Alpha 2"/>
    <w:basedOn w:val="List2"/>
    <w:rsid w:val="00B57E7B"/>
    <w:pPr>
      <w:numPr>
        <w:numId w:val="8"/>
      </w:numPr>
    </w:pPr>
  </w:style>
  <w:style w:type="paragraph" w:styleId="List2">
    <w:name w:val="List 2"/>
    <w:basedOn w:val="BodyText"/>
    <w:rsid w:val="00B57E7B"/>
    <w:pPr>
      <w:tabs>
        <w:tab w:val="left" w:pos="680"/>
      </w:tabs>
      <w:spacing w:before="60" w:after="60"/>
      <w:ind w:left="680" w:hanging="340"/>
    </w:pPr>
  </w:style>
  <w:style w:type="paragraph" w:styleId="List3">
    <w:name w:val="List 3"/>
    <w:basedOn w:val="BodyText"/>
    <w:rsid w:val="00B57E7B"/>
    <w:pPr>
      <w:tabs>
        <w:tab w:val="left" w:pos="1021"/>
      </w:tabs>
      <w:spacing w:before="60" w:after="60"/>
      <w:ind w:left="1020" w:hanging="340"/>
    </w:pPr>
  </w:style>
  <w:style w:type="paragraph" w:styleId="List4">
    <w:name w:val="List 4"/>
    <w:basedOn w:val="BodyText"/>
    <w:rsid w:val="00B57E7B"/>
    <w:pPr>
      <w:tabs>
        <w:tab w:val="left" w:pos="1361"/>
      </w:tabs>
      <w:spacing w:before="60" w:after="60"/>
      <w:ind w:left="1361" w:hanging="340"/>
    </w:pPr>
  </w:style>
  <w:style w:type="paragraph" w:styleId="List5">
    <w:name w:val="List 5"/>
    <w:basedOn w:val="BodyText"/>
    <w:rsid w:val="00B57E7B"/>
    <w:pPr>
      <w:tabs>
        <w:tab w:val="left" w:pos="1701"/>
      </w:tabs>
      <w:spacing w:before="60" w:after="60"/>
      <w:ind w:left="1701" w:hanging="340"/>
    </w:pPr>
  </w:style>
  <w:style w:type="paragraph" w:styleId="ListBullet3">
    <w:name w:val="List Bullet 3"/>
    <w:basedOn w:val="List3"/>
    <w:rsid w:val="00B57E7B"/>
    <w:pPr>
      <w:numPr>
        <w:numId w:val="14"/>
      </w:numPr>
      <w:tabs>
        <w:tab w:val="clear" w:pos="1021"/>
      </w:tabs>
      <w:ind w:left="1037" w:hanging="357"/>
    </w:pPr>
  </w:style>
  <w:style w:type="paragraph" w:styleId="ListBullet4">
    <w:name w:val="List Bullet 4"/>
    <w:basedOn w:val="List4"/>
    <w:rsid w:val="00B57E7B"/>
    <w:pPr>
      <w:numPr>
        <w:numId w:val="3"/>
      </w:numPr>
      <w:tabs>
        <w:tab w:val="clear" w:pos="1361"/>
      </w:tabs>
    </w:pPr>
  </w:style>
  <w:style w:type="paragraph" w:styleId="ListBullet5">
    <w:name w:val="List Bullet 5"/>
    <w:basedOn w:val="List5"/>
    <w:rsid w:val="00B57E7B"/>
    <w:pPr>
      <w:numPr>
        <w:numId w:val="4"/>
      </w:numPr>
    </w:pPr>
  </w:style>
  <w:style w:type="paragraph" w:styleId="ListContinue2">
    <w:name w:val="List Continue 2"/>
    <w:basedOn w:val="List2"/>
    <w:rsid w:val="00B57E7B"/>
    <w:pPr>
      <w:ind w:firstLine="0"/>
    </w:pPr>
  </w:style>
  <w:style w:type="paragraph" w:styleId="ListContinue3">
    <w:name w:val="List Continue 3"/>
    <w:basedOn w:val="List3"/>
    <w:rsid w:val="00B57E7B"/>
    <w:pPr>
      <w:ind w:left="1021" w:firstLine="0"/>
    </w:pPr>
  </w:style>
  <w:style w:type="paragraph" w:styleId="ListContinue4">
    <w:name w:val="List Continue 4"/>
    <w:basedOn w:val="List4"/>
    <w:rsid w:val="00B57E7B"/>
    <w:pPr>
      <w:ind w:firstLine="0"/>
    </w:pPr>
  </w:style>
  <w:style w:type="paragraph" w:styleId="ListContinue5">
    <w:name w:val="List Continue 5"/>
    <w:basedOn w:val="List5"/>
    <w:rsid w:val="00B57E7B"/>
    <w:pPr>
      <w:ind w:firstLine="0"/>
    </w:pPr>
  </w:style>
  <w:style w:type="paragraph" w:styleId="ListNumber3">
    <w:name w:val="List Number 3"/>
    <w:basedOn w:val="List3"/>
    <w:rsid w:val="00B57E7B"/>
    <w:pPr>
      <w:numPr>
        <w:numId w:val="5"/>
      </w:numPr>
    </w:pPr>
  </w:style>
  <w:style w:type="paragraph" w:styleId="ListNumber4">
    <w:name w:val="List Number 4"/>
    <w:basedOn w:val="List4"/>
    <w:rsid w:val="00B57E7B"/>
    <w:pPr>
      <w:numPr>
        <w:numId w:val="6"/>
      </w:numPr>
    </w:pPr>
  </w:style>
  <w:style w:type="paragraph" w:styleId="ListNumber5">
    <w:name w:val="List Number 5"/>
    <w:basedOn w:val="List5"/>
    <w:rsid w:val="00B57E7B"/>
    <w:pPr>
      <w:numPr>
        <w:numId w:val="7"/>
      </w:numPr>
    </w:pPr>
  </w:style>
  <w:style w:type="paragraph" w:styleId="BlockText">
    <w:name w:val="Block Text"/>
    <w:basedOn w:val="Normal"/>
    <w:rsid w:val="00B57E7B"/>
    <w:pPr>
      <w:spacing w:after="120"/>
      <w:ind w:left="1440" w:right="1440"/>
    </w:pPr>
  </w:style>
  <w:style w:type="character" w:customStyle="1" w:styleId="Subscript">
    <w:name w:val="Subscript"/>
    <w:basedOn w:val="DefaultParagraphFont"/>
    <w:rsid w:val="00B57E7B"/>
    <w:rPr>
      <w:sz w:val="16"/>
      <w:vertAlign w:val="subscript"/>
    </w:rPr>
  </w:style>
  <w:style w:type="character" w:customStyle="1" w:styleId="Superscript">
    <w:name w:val="Superscript"/>
    <w:basedOn w:val="DefaultParagraphFont"/>
    <w:rsid w:val="00B57E7B"/>
    <w:rPr>
      <w:sz w:val="16"/>
      <w:vertAlign w:val="superscript"/>
    </w:rPr>
  </w:style>
  <w:style w:type="character" w:customStyle="1" w:styleId="Symbols">
    <w:name w:val="Symbols"/>
    <w:basedOn w:val="DefaultParagraphFont"/>
    <w:rsid w:val="00B57E7B"/>
    <w:rPr>
      <w:rFonts w:ascii="Symbol" w:hAnsi="Symbol"/>
    </w:rPr>
  </w:style>
  <w:style w:type="character" w:customStyle="1" w:styleId="MenuOptions">
    <w:name w:val="Menu Options"/>
    <w:basedOn w:val="DefaultParagraphFont"/>
    <w:rsid w:val="00B57E7B"/>
    <w:rPr>
      <w:rFonts w:ascii="Arial Narrow" w:hAnsi="Arial Narrow"/>
      <w:smallCaps/>
    </w:rPr>
  </w:style>
  <w:style w:type="character" w:customStyle="1" w:styleId="Buttons">
    <w:name w:val="Buttons"/>
    <w:basedOn w:val="DefaultParagraphFont"/>
    <w:rsid w:val="00B57E7B"/>
    <w:rPr>
      <w:b/>
    </w:rPr>
  </w:style>
  <w:style w:type="character" w:customStyle="1" w:styleId="Underlined">
    <w:name w:val="Underlined"/>
    <w:basedOn w:val="DefaultParagraphFont"/>
    <w:rsid w:val="00B57E7B"/>
    <w:rPr>
      <w:u w:val="single"/>
    </w:rPr>
  </w:style>
  <w:style w:type="paragraph" w:customStyle="1" w:styleId="TableBodyTextRight">
    <w:name w:val="Table Body Text Right"/>
    <w:basedOn w:val="TableBodyText"/>
    <w:rsid w:val="00B57E7B"/>
    <w:pPr>
      <w:widowControl w:val="0"/>
      <w:autoSpaceDE w:val="0"/>
      <w:autoSpaceDN w:val="0"/>
      <w:adjustRightInd w:val="0"/>
      <w:jc w:val="right"/>
    </w:pPr>
    <w:rPr>
      <w:rFonts w:cs="Arial"/>
      <w:szCs w:val="18"/>
    </w:rPr>
  </w:style>
  <w:style w:type="paragraph" w:customStyle="1" w:styleId="CopyrightText">
    <w:name w:val="Copyright Text"/>
    <w:basedOn w:val="BodyText"/>
    <w:rsid w:val="00B57E7B"/>
    <w:rPr>
      <w:sz w:val="18"/>
    </w:rPr>
  </w:style>
  <w:style w:type="paragraph" w:customStyle="1" w:styleId="BodySmallRight">
    <w:name w:val="Body Small Right"/>
    <w:basedOn w:val="BodyTextRight"/>
    <w:rsid w:val="00B57E7B"/>
    <w:rPr>
      <w:sz w:val="18"/>
      <w:szCs w:val="18"/>
    </w:rPr>
  </w:style>
  <w:style w:type="paragraph" w:customStyle="1" w:styleId="MarginEdition">
    <w:name w:val="Margin Edition"/>
    <w:basedOn w:val="MarginNote"/>
    <w:rsid w:val="00B57E7B"/>
    <w:pPr>
      <w:spacing w:before="0" w:after="0"/>
    </w:pPr>
    <w:rPr>
      <w:rFonts w:ascii="Times New Roman" w:hAnsi="Times New Roman"/>
      <w:color w:val="999999"/>
    </w:rPr>
  </w:style>
  <w:style w:type="paragraph" w:customStyle="1" w:styleId="Spacer">
    <w:name w:val="Spacer"/>
    <w:basedOn w:val="Normal"/>
    <w:rsid w:val="00B57E7B"/>
    <w:rPr>
      <w:sz w:val="2"/>
      <w:szCs w:val="2"/>
    </w:rPr>
  </w:style>
  <w:style w:type="character" w:customStyle="1" w:styleId="Small">
    <w:name w:val="Small"/>
    <w:basedOn w:val="DefaultParagraphFont"/>
    <w:rsid w:val="00B57E7B"/>
    <w:rPr>
      <w:sz w:val="16"/>
    </w:rPr>
  </w:style>
  <w:style w:type="paragraph" w:customStyle="1" w:styleId="WideTable">
    <w:name w:val="Wide Table"/>
    <w:basedOn w:val="Normal"/>
    <w:rsid w:val="00B57E7B"/>
    <w:pPr>
      <w:ind w:left="-1418"/>
    </w:pPr>
    <w:rPr>
      <w:sz w:val="2"/>
      <w:szCs w:val="2"/>
    </w:rPr>
  </w:style>
  <w:style w:type="character" w:styleId="PageNumber">
    <w:name w:val="page number"/>
    <w:basedOn w:val="DefaultParagraphFont"/>
    <w:rsid w:val="00B57E7B"/>
  </w:style>
  <w:style w:type="paragraph" w:styleId="Quote">
    <w:name w:val="Quote"/>
    <w:basedOn w:val="Heading1"/>
    <w:link w:val="QuoteChar"/>
    <w:qFormat/>
    <w:rsid w:val="00B57E7B"/>
    <w:rPr>
      <w:b w:val="0"/>
      <w:sz w:val="72"/>
      <w:szCs w:val="72"/>
      <w:lang w:val="en-NZ"/>
    </w:rPr>
  </w:style>
  <w:style w:type="character" w:customStyle="1" w:styleId="QuoteChar">
    <w:name w:val="Quote Char"/>
    <w:basedOn w:val="DefaultParagraphFont"/>
    <w:link w:val="Quote"/>
    <w:rsid w:val="00B57E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E7B"/>
    <w:pPr>
      <w:pageBreakBefore/>
    </w:pPr>
  </w:style>
  <w:style w:type="paragraph" w:customStyle="1" w:styleId="Border">
    <w:name w:val="Border"/>
    <w:basedOn w:val="Normal"/>
    <w:qFormat/>
    <w:rsid w:val="00B57E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E7B"/>
    <w:rPr>
      <w:b/>
      <w:bCs/>
      <w:i/>
      <w:iCs/>
      <w:color w:val="auto"/>
    </w:rPr>
  </w:style>
  <w:style w:type="paragraph" w:styleId="IntenseQuote">
    <w:name w:val="Intense Quote"/>
    <w:basedOn w:val="Normal"/>
    <w:next w:val="Normal"/>
    <w:link w:val="IntenseQuoteChar"/>
    <w:uiPriority w:val="30"/>
    <w:qFormat/>
    <w:rsid w:val="00B57E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E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E7B"/>
    <w:rPr>
      <w:smallCaps/>
      <w:color w:val="auto"/>
      <w:u w:val="single"/>
    </w:rPr>
  </w:style>
  <w:style w:type="character" w:styleId="IntenseReference">
    <w:name w:val="Intense Reference"/>
    <w:basedOn w:val="DefaultParagraphFont"/>
    <w:uiPriority w:val="32"/>
    <w:qFormat/>
    <w:rsid w:val="00B57E7B"/>
    <w:rPr>
      <w:b/>
      <w:bCs/>
      <w:smallCaps/>
      <w:color w:val="auto"/>
      <w:spacing w:val="5"/>
      <w:u w:val="single"/>
    </w:rPr>
  </w:style>
  <w:style w:type="paragraph" w:customStyle="1" w:styleId="2ColumnHeading">
    <w:name w:val="2Column Heading"/>
    <w:basedOn w:val="BodyText"/>
    <w:qFormat/>
    <w:rsid w:val="00B57E7B"/>
    <w:pPr>
      <w:spacing w:after="60"/>
      <w:ind w:left="-2268"/>
    </w:pPr>
    <w:rPr>
      <w:b/>
    </w:rPr>
  </w:style>
  <w:style w:type="paragraph" w:customStyle="1" w:styleId="Heading1TOC">
    <w:name w:val="Heading1 TOC"/>
    <w:basedOn w:val="Normal"/>
    <w:qFormat/>
    <w:rsid w:val="00B57E7B"/>
    <w:pPr>
      <w:spacing w:before="240" w:after="120"/>
    </w:pPr>
    <w:rPr>
      <w:rFonts w:ascii="Times New Roman" w:hAnsi="Times New Roman"/>
      <w:b/>
      <w:sz w:val="32"/>
    </w:rPr>
  </w:style>
  <w:style w:type="paragraph" w:customStyle="1" w:styleId="Heading2TOC">
    <w:name w:val="Heading2 TOC"/>
    <w:basedOn w:val="Normal"/>
    <w:qFormat/>
    <w:rsid w:val="00B57E7B"/>
    <w:pPr>
      <w:spacing w:before="240" w:after="60"/>
    </w:pPr>
    <w:rPr>
      <w:rFonts w:ascii="Times New Roman" w:hAnsi="Times New Roman"/>
      <w:b/>
      <w:sz w:val="28"/>
    </w:rPr>
  </w:style>
  <w:style w:type="character" w:customStyle="1" w:styleId="Underline">
    <w:name w:val="Underline"/>
    <w:basedOn w:val="DefaultParagraphFont"/>
    <w:qFormat/>
    <w:rsid w:val="00B57E7B"/>
    <w:rPr>
      <w:u w:val="single"/>
    </w:rPr>
  </w:style>
  <w:style w:type="character" w:customStyle="1" w:styleId="BoldandItalics">
    <w:name w:val="Bold and Italics"/>
    <w:qFormat/>
    <w:rsid w:val="00B57E7B"/>
    <w:rPr>
      <w:b/>
      <w:i/>
      <w:u w:val="none"/>
    </w:rPr>
  </w:style>
  <w:style w:type="paragraph" w:styleId="BalloonText">
    <w:name w:val="Balloon Text"/>
    <w:basedOn w:val="Normal"/>
    <w:link w:val="BalloonTextChar"/>
    <w:rsid w:val="00B57E7B"/>
    <w:rPr>
      <w:rFonts w:ascii="Tahoma" w:hAnsi="Tahoma" w:cs="Tahoma"/>
      <w:sz w:val="16"/>
      <w:szCs w:val="16"/>
    </w:rPr>
  </w:style>
  <w:style w:type="character" w:customStyle="1" w:styleId="BalloonTextChar">
    <w:name w:val="Balloon Text Char"/>
    <w:basedOn w:val="DefaultParagraphFont"/>
    <w:link w:val="BalloonText"/>
    <w:rsid w:val="00B57E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E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E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E7B"/>
    <w:rPr>
      <w:b/>
      <w:color w:val="660033"/>
      <w:spacing w:val="0"/>
    </w:rPr>
  </w:style>
  <w:style w:type="paragraph" w:customStyle="1" w:styleId="Nameditemlist">
    <w:name w:val="Named item list"/>
    <w:basedOn w:val="BodyText"/>
    <w:qFormat/>
    <w:rsid w:val="00B57E7B"/>
    <w:pPr>
      <w:tabs>
        <w:tab w:val="left" w:pos="2835"/>
      </w:tabs>
      <w:ind w:left="2835" w:hanging="2835"/>
    </w:pPr>
  </w:style>
  <w:style w:type="paragraph" w:customStyle="1" w:styleId="BodyTextnopadding">
    <w:name w:val="Body Text no padding"/>
    <w:basedOn w:val="BodyText"/>
    <w:qFormat/>
    <w:rsid w:val="00B57E7B"/>
    <w:pPr>
      <w:spacing w:before="0" w:after="0"/>
    </w:pPr>
  </w:style>
  <w:style w:type="paragraph" w:customStyle="1" w:styleId="BodyTextBold">
    <w:name w:val="Body Text Bold"/>
    <w:basedOn w:val="BodyText"/>
    <w:qFormat/>
    <w:rsid w:val="00B57E7B"/>
    <w:rPr>
      <w:b/>
    </w:rPr>
  </w:style>
  <w:style w:type="character" w:styleId="Hyperlink">
    <w:name w:val="Hyperlink"/>
    <w:basedOn w:val="DefaultParagraphFont"/>
    <w:uiPriority w:val="99"/>
    <w:unhideWhenUsed/>
    <w:rsid w:val="004B6B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573</Words>
  <Characters>3829</Characters>
  <Application>Microsoft Office Word</Application>
  <DocSecurity>0</DocSecurity>
  <Lines>93</Lines>
  <Paragraphs>67</Paragraphs>
  <ScaleCrop>false</ScaleCrop>
  <Company>Author-it Software Corporation Ltd.</Company>
  <LinksUpToDate>false</LinksUpToDate>
  <CharactersWithSpaces>4335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PUAEMR003 Develop treatment options for emergency risk</dc:title>
  <dc:subject>Approved</dc:subject>
  <dc:creator>Public Skills Australia</dc:creator>
  <cp:keywords>Release: 2</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