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FC8" w:rsidP="00743F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PUAEMR002 Assess emergency risk</w:t>
      </w:r>
      <w:r>
        <w:fldChar w:fldCharType="end"/>
      </w:r>
    </w:p>
    <w:p w:rsidR="00743FC8" w:rsidP="00743FC8">
      <w:pPr>
        <w:pStyle w:val="Version"/>
        <w:sectPr w:rsidSect="00F205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5BA" w:rsidP="00F205BA">
      <w:pPr>
        <w:pStyle w:val="SuperHeading"/>
      </w:pPr>
      <w:r w:rsidRPr="00F205BA">
        <w:t>PUAEMR002 Assess emergency risk</w:t>
      </w:r>
    </w:p>
    <w:p w:rsidR="00000000" w:rsidRPr="00F205BA" w:rsidP="00F205BA">
      <w:pPr>
        <w:pStyle w:val="Heading1"/>
      </w:pPr>
      <w:bookmarkStart w:id="1" w:name="O_1024316"/>
      <w:bookmarkEnd w:id="1"/>
      <w:r w:rsidRPr="00F205BA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F205BA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rPr>
                <w:rStyle w:val="SpecialBold"/>
              </w:rPr>
              <w:t>Release 1.</w:t>
            </w:r>
            <w:r w:rsidRPr="00F205BA">
              <w:t xml:space="preserve"> This is the first release of this unit of competency in the PUA Public Safety Training Package.</w:t>
            </w:r>
          </w:p>
        </w:tc>
      </w:tr>
    </w:tbl>
    <w:p w:rsidR="00000000" w:rsidRPr="00F205BA" w:rsidP="00F205BA">
      <w:pPr>
        <w:pStyle w:val="NoPaddingFontSize1"/>
      </w:pPr>
    </w:p>
    <w:p w:rsidR="00000000" w:rsidRPr="00F205BA" w:rsidP="00F205BA">
      <w:pPr>
        <w:pStyle w:val="AllowPageBreak"/>
      </w:pPr>
    </w:p>
    <w:p w:rsidR="00000000" w:rsidRPr="00F205BA" w:rsidP="00F205BA">
      <w:pPr>
        <w:pStyle w:val="Heading1"/>
      </w:pPr>
      <w:bookmarkStart w:id="2" w:name="O_1024317"/>
      <w:bookmarkEnd w:id="2"/>
      <w:r w:rsidRPr="00F205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t>This unit of competency involves the skills and knowledge required to identify, analyse and eva</w:t>
            </w:r>
            <w:r w:rsidRPr="00F205BA">
              <w:t>luate risks to determine which need treatment, and the treatment priorities. It includes identifying, analysing and evaluating risk and monitoring and reviewing emergency risks to a community.</w:t>
            </w:r>
          </w:p>
          <w:p w:rsidR="00000000" w:rsidRPr="00F205BA" w:rsidP="00F205BA">
            <w:pPr>
              <w:pStyle w:val="BodyText"/>
            </w:pPr>
            <w:r w:rsidRPr="00F205BA">
              <w:t>The unit applies to personnel undertaking an emergency risk ass</w:t>
            </w:r>
            <w:r w:rsidRPr="00F205BA">
              <w:t>essment with a community or part of a community. Such assessments are conducted at local, regional or state level by local governments, emergency management committees, public safety agencies, major event managers or other organisations that need to unders</w:t>
            </w:r>
            <w:r w:rsidRPr="00F205BA">
              <w:t>tand emergency risk to a community.</w:t>
            </w:r>
          </w:p>
          <w:p w:rsidR="00000000" w:rsidRPr="00F205BA" w:rsidP="00F205BA">
            <w:pPr>
              <w:pStyle w:val="BodyText"/>
            </w:pPr>
            <w:r w:rsidRPr="00F205BA">
              <w:t>No licensing, legislative or certification requirements apply to this unit at the time of publication.</w:t>
            </w:r>
          </w:p>
        </w:tc>
      </w:tr>
    </w:tbl>
    <w:p w:rsidR="00000000" w:rsidRPr="00F205BA" w:rsidP="00F205BA">
      <w:pPr>
        <w:pStyle w:val="NoPaddingFontSize1"/>
      </w:pPr>
    </w:p>
    <w:p w:rsidR="00000000" w:rsidRPr="00F205BA" w:rsidP="00F205BA">
      <w:pPr>
        <w:pStyle w:val="AllowPageBreak"/>
      </w:pPr>
    </w:p>
    <w:p w:rsidR="00000000" w:rsidRPr="00F205BA" w:rsidP="00F205BA">
      <w:pPr>
        <w:pStyle w:val="Heading1"/>
      </w:pPr>
      <w:bookmarkStart w:id="3" w:name="O_1024318"/>
      <w:bookmarkEnd w:id="3"/>
      <w:r w:rsidRPr="00F205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t>PUAEMR001 Establish context for emergency risk assessment</w:t>
            </w:r>
          </w:p>
        </w:tc>
      </w:tr>
    </w:tbl>
    <w:p w:rsidR="00000000" w:rsidRPr="00F205BA" w:rsidP="00F205BA">
      <w:pPr>
        <w:pStyle w:val="NoPaddingFontSize1"/>
      </w:pPr>
    </w:p>
    <w:p w:rsidR="00000000" w:rsidRPr="00F205BA" w:rsidP="00F205BA">
      <w:pPr>
        <w:pStyle w:val="AllowPageBreak"/>
      </w:pPr>
    </w:p>
    <w:p w:rsidR="00000000" w:rsidRPr="00F205BA" w:rsidP="00F205BA">
      <w:pPr>
        <w:pStyle w:val="Heading1"/>
      </w:pPr>
      <w:bookmarkStart w:id="4" w:name="O_1024319"/>
      <w:bookmarkEnd w:id="4"/>
      <w:r w:rsidRPr="00F205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t>Emergency Management</w:t>
            </w:r>
          </w:p>
        </w:tc>
      </w:tr>
    </w:tbl>
    <w:p w:rsidR="00000000" w:rsidRPr="00F205BA" w:rsidP="00F205BA">
      <w:pPr>
        <w:pStyle w:val="NoPaddingFontSize1"/>
      </w:pPr>
    </w:p>
    <w:p w:rsidR="00000000" w:rsidRPr="00F205BA" w:rsidP="00F205BA">
      <w:pPr>
        <w:pStyle w:val="AllowPageBreak"/>
      </w:pPr>
    </w:p>
    <w:p w:rsidR="00000000" w:rsidRPr="00F205BA" w:rsidP="00F205BA">
      <w:pPr>
        <w:pStyle w:val="Heading1"/>
      </w:pPr>
      <w:bookmarkStart w:id="5" w:name="O_1024320"/>
      <w:bookmarkEnd w:id="5"/>
      <w:r w:rsidRPr="00F205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t>Not applicable</w:t>
            </w:r>
          </w:p>
        </w:tc>
      </w:tr>
    </w:tbl>
    <w:p w:rsidR="00000000" w:rsidRPr="00F205BA" w:rsidP="00F205BA">
      <w:pPr>
        <w:pStyle w:val="NoPaddingFontSize1"/>
      </w:pPr>
    </w:p>
    <w:p w:rsidR="00000000" w:rsidRPr="00F205BA" w:rsidP="00F205BA">
      <w:pPr>
        <w:pStyle w:val="AllowPageBreak"/>
      </w:pPr>
    </w:p>
    <w:p w:rsidR="00000000" w:rsidRPr="00F205BA" w:rsidP="00F205BA">
      <w:pPr>
        <w:pStyle w:val="Heading1"/>
      </w:pPr>
      <w:bookmarkStart w:id="6" w:name="O_1024321"/>
      <w:bookmarkEnd w:id="6"/>
      <w:r w:rsidRPr="00F205B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20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rPr>
                <w:rStyle w:val="SpecialBold"/>
              </w:rPr>
              <w:t>PERFORMANCE CRITERIA</w:t>
            </w:r>
          </w:p>
        </w:tc>
      </w:tr>
      <w:tr w:rsidTr="00F20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t>Performance criteria describe the performance needed to demonstrate achievement of the element.</w:t>
            </w:r>
          </w:p>
        </w:tc>
      </w:tr>
      <w:tr w:rsidTr="00F20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rPr>
                <w:rStyle w:val="SpecialBold"/>
              </w:rPr>
              <w:t>Identify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t>Sources of risk are identified by considering the interaction of hazards, communities and the environment</w:t>
            </w:r>
          </w:p>
        </w:tc>
      </w:tr>
      <w:tr w:rsidTr="00F20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t>Elements at risk are ide</w:t>
            </w:r>
            <w:r w:rsidRPr="00F205BA">
              <w:t>ntified, in accordance with organisational policies and procedures</w:t>
            </w:r>
            <w:r w:rsidRPr="00F205BA">
              <w:rPr>
                <w:rStyle w:val="SpecialBold"/>
              </w:rPr>
              <w:t xml:space="preserve"> </w:t>
            </w:r>
            <w:r w:rsidRPr="00F205BA">
              <w:t xml:space="preserve"> </w:t>
            </w:r>
          </w:p>
        </w:tc>
      </w:tr>
      <w:tr w:rsidTr="00F20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t>Stakeholders are consulted throughout the risk assessment process</w:t>
            </w:r>
          </w:p>
        </w:tc>
      </w:tr>
      <w:tr w:rsidTr="00F20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t>Risk statements describing consequences are documented, in accordance with organisational policies and procedures</w:t>
            </w:r>
          </w:p>
        </w:tc>
      </w:tr>
      <w:tr w:rsidTr="00F20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rPr>
                <w:rStyle w:val="SpecialBold"/>
              </w:rPr>
              <w:t>Analyse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t>Risks are analysed by considering the likelihood of consequences occurring</w:t>
            </w:r>
          </w:p>
        </w:tc>
      </w:tr>
      <w:tr w:rsidTr="00F20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t>Vulnerability of communities and environ</w:t>
            </w:r>
            <w:r w:rsidRPr="00F205BA">
              <w:t>ments is determined by analysing their susceptibility and resilience to risks</w:t>
            </w:r>
          </w:p>
        </w:tc>
      </w:tr>
      <w:tr w:rsidTr="00F20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t xml:space="preserve">Risks are rated, in accordance with organisational procedures and agreed risk probability criteria  </w:t>
            </w:r>
          </w:p>
        </w:tc>
      </w:tr>
      <w:tr w:rsidTr="00F20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rPr>
                <w:rStyle w:val="SpecialBold"/>
              </w:rPr>
              <w:t>Evaluate risk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t>Risks requiring additional analysis or treatme</w:t>
            </w:r>
            <w:r w:rsidRPr="00F205BA">
              <w:t>nt are determined and documented</w:t>
            </w:r>
          </w:p>
        </w:tc>
      </w:tr>
      <w:tr w:rsidTr="00F20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t>Tolerability and acceptability of risks are agreed with stakeholders</w:t>
            </w:r>
          </w:p>
        </w:tc>
      </w:tr>
      <w:tr w:rsidTr="00F20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t>Risk treatments are prioritised using agreed risk criteria</w:t>
            </w:r>
          </w:p>
        </w:tc>
      </w:tr>
      <w:tr w:rsidTr="00F20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rPr>
                <w:rStyle w:val="SpecialBold"/>
              </w:rPr>
              <w:t>Monitor and review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t>Hazard and r</w:t>
            </w:r>
            <w:r w:rsidRPr="00F205BA">
              <w:t>isks assessments are monitored, in accordance with relevant standards and guidelines</w:t>
            </w:r>
          </w:p>
        </w:tc>
      </w:tr>
      <w:tr w:rsidTr="00F205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t>Evaluated risks assessments are reviewed and reported, in accordance with industry standards and organisational guidelines</w:t>
            </w:r>
          </w:p>
        </w:tc>
      </w:tr>
    </w:tbl>
    <w:p w:rsidR="00000000" w:rsidRPr="00F205BA" w:rsidP="00F205BA">
      <w:pPr>
        <w:pStyle w:val="NoPaddingFontSize1"/>
      </w:pPr>
    </w:p>
    <w:p w:rsidR="00000000" w:rsidRPr="00F205BA" w:rsidP="00F205BA">
      <w:pPr>
        <w:pStyle w:val="AllowPageBreak"/>
      </w:pPr>
    </w:p>
    <w:p w:rsidR="00000000" w:rsidRPr="00F205BA" w:rsidP="00F205BA">
      <w:pPr>
        <w:pStyle w:val="Heading1"/>
      </w:pPr>
      <w:bookmarkStart w:id="7" w:name="O_1024322"/>
      <w:bookmarkEnd w:id="7"/>
      <w:r w:rsidRPr="00F205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t>Foundation skills essential to performance are explicit in the performance criteria of this unit of competency.</w:t>
            </w:r>
          </w:p>
        </w:tc>
      </w:tr>
    </w:tbl>
    <w:p w:rsidR="00000000" w:rsidRPr="00F205BA" w:rsidP="00F205BA">
      <w:pPr>
        <w:pStyle w:val="NoPaddingFontSize1"/>
      </w:pPr>
    </w:p>
    <w:p w:rsidR="00000000" w:rsidRPr="00F205BA" w:rsidP="00F205BA">
      <w:pPr>
        <w:pStyle w:val="AllowPageBreak"/>
      </w:pPr>
    </w:p>
    <w:p w:rsidR="00000000" w:rsidRPr="00F205BA" w:rsidP="00F205BA">
      <w:pPr>
        <w:pStyle w:val="Heading1"/>
      </w:pPr>
      <w:bookmarkStart w:id="8" w:name="O_1024323"/>
      <w:bookmarkEnd w:id="8"/>
      <w:r w:rsidRPr="00F205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t>Range is restricted to essential operating conditions and any other variables essential to the work env</w:t>
            </w:r>
            <w:r w:rsidRPr="00F205BA">
              <w:t>ironment.</w:t>
            </w:r>
          </w:p>
          <w:p w:rsidR="00000000" w:rsidRPr="00F205BA" w:rsidP="00F205BA">
            <w:pPr>
              <w:pStyle w:val="BodyText"/>
            </w:pPr>
            <w:r w:rsidRPr="00F205BA">
              <w:t>Non-essential conditions may be found in the Companion Volume Implementation Guide.</w:t>
            </w:r>
          </w:p>
        </w:tc>
      </w:tr>
    </w:tbl>
    <w:p w:rsidR="00000000" w:rsidRPr="00F205BA" w:rsidP="00F205BA">
      <w:pPr>
        <w:pStyle w:val="NoPaddingFontSize1"/>
      </w:pPr>
    </w:p>
    <w:p w:rsidR="00000000" w:rsidRPr="00F205BA" w:rsidP="00F205BA">
      <w:pPr>
        <w:pStyle w:val="AllowPageBreak"/>
      </w:pPr>
    </w:p>
    <w:p w:rsidR="00000000" w:rsidRPr="00F205BA" w:rsidP="00F205BA">
      <w:pPr>
        <w:pStyle w:val="Heading1"/>
      </w:pPr>
      <w:bookmarkStart w:id="9" w:name="O_1024324"/>
      <w:bookmarkEnd w:id="9"/>
      <w:r w:rsidRPr="00F205B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t>This unit replaces and is equivalent to PUAEMR023 Assess emergency risk.</w:t>
            </w:r>
          </w:p>
        </w:tc>
      </w:tr>
    </w:tbl>
    <w:p w:rsidR="00000000" w:rsidRPr="00F205BA" w:rsidP="00F205BA">
      <w:pPr>
        <w:pStyle w:val="NoPaddingFontSize1"/>
      </w:pPr>
    </w:p>
    <w:p w:rsidR="00000000" w:rsidRPr="00F205BA" w:rsidP="00F205BA">
      <w:pPr>
        <w:pStyle w:val="AllowPageBreak"/>
      </w:pPr>
    </w:p>
    <w:p w:rsidR="00000000" w:rsidRPr="00F205BA" w:rsidP="00F205BA">
      <w:pPr>
        <w:pStyle w:val="Heading1"/>
      </w:pPr>
      <w:bookmarkStart w:id="10" w:name="O_1024331"/>
      <w:bookmarkEnd w:id="10"/>
      <w:r w:rsidRPr="00F205BA">
        <w:t>Links</w:t>
      </w:r>
    </w:p>
    <w:p w:rsidR="00000000" w:rsidRPr="00F205BA" w:rsidP="00743FC8">
      <w:pPr>
        <w:pStyle w:val="BodyText"/>
      </w:pPr>
      <w:r w:rsidRPr="00F205B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15D6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205BA" w:rsidP="00743FC8">
      <w:pPr>
        <w:pStyle w:val="BodyText"/>
        <w:sectPr w:rsidSect="00F205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05BA" w:rsidP="00F205BA">
      <w:pPr>
        <w:pStyle w:val="SuperHeading"/>
      </w:pPr>
      <w:r w:rsidRPr="00F205BA">
        <w:t>Assessment Requirements for PUAEMR002 Assess</w:t>
      </w:r>
      <w:r w:rsidRPr="00F205BA">
        <w:t xml:space="preserve"> emergency risk</w:t>
      </w:r>
    </w:p>
    <w:p w:rsidR="00000000" w:rsidRPr="00F205BA" w:rsidP="00F205BA">
      <w:pPr>
        <w:pStyle w:val="Heading1"/>
      </w:pPr>
      <w:bookmarkStart w:id="11" w:name="O_1024326"/>
      <w:bookmarkEnd w:id="11"/>
      <w:r w:rsidRPr="00F205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rPr>
                <w:rStyle w:val="SpecialBold"/>
              </w:rPr>
              <w:t>Release 1.</w:t>
            </w:r>
            <w:r w:rsidRPr="00F205BA">
              <w:t xml:space="preserve"> This is the first release of this unit of competency in the PUA Public Safety Training Package.</w:t>
            </w:r>
          </w:p>
        </w:tc>
      </w:tr>
    </w:tbl>
    <w:p w:rsidR="00000000" w:rsidRPr="00F205BA" w:rsidP="00F205BA">
      <w:pPr>
        <w:pStyle w:val="NoPaddingFontSize1"/>
      </w:pPr>
    </w:p>
    <w:p w:rsidR="00000000" w:rsidRPr="00F205BA" w:rsidP="00F205BA">
      <w:pPr>
        <w:pStyle w:val="AllowPageBreak"/>
      </w:pPr>
    </w:p>
    <w:p w:rsidR="00000000" w:rsidRPr="00F205BA" w:rsidP="00F205BA">
      <w:pPr>
        <w:pStyle w:val="Heading1"/>
      </w:pPr>
      <w:bookmarkStart w:id="12" w:name="O_1024327"/>
      <w:bookmarkEnd w:id="12"/>
      <w:r w:rsidRPr="00F205B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F2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ListBullet"/>
            </w:pPr>
            <w:r w:rsidRPr="00F205BA">
              <w:t>analysing qualitative and quantitative risk</w:t>
            </w:r>
          </w:p>
          <w:p w:rsidR="00000000" w:rsidRPr="00F205BA" w:rsidP="00F205BA">
            <w:pPr>
              <w:pStyle w:val="ListBullet"/>
            </w:pPr>
            <w:r w:rsidRPr="00F205BA">
              <w:t>analysing risk and p</w:t>
            </w:r>
            <w:r w:rsidRPr="00F205BA">
              <w:t xml:space="preserve">robability  </w:t>
            </w:r>
          </w:p>
          <w:p w:rsidR="00000000" w:rsidRPr="00F205BA" w:rsidP="00F205BA">
            <w:pPr>
              <w:pStyle w:val="ListBullet"/>
            </w:pPr>
            <w:r w:rsidRPr="00F205BA">
              <w:t>demonstrating appropriate methods to identify risk, producing risk statements and applying risk criteria in consultation with stakeholders</w:t>
            </w:r>
          </w:p>
          <w:p w:rsidR="00000000" w:rsidRPr="00F205BA" w:rsidP="00F205BA">
            <w:pPr>
              <w:pStyle w:val="ListBullet"/>
            </w:pPr>
            <w:r w:rsidRPr="00F205BA">
              <w:t>evaluating risk</w:t>
            </w:r>
          </w:p>
          <w:p w:rsidR="00000000" w:rsidRPr="00F205BA" w:rsidP="00F205BA">
            <w:pPr>
              <w:pStyle w:val="ListBullet"/>
            </w:pPr>
            <w:r w:rsidRPr="00F205BA">
              <w:t>following organisational policies and procedures including Work, Health and Safety (WHS)</w:t>
            </w:r>
            <w:r w:rsidRPr="00F205BA">
              <w:t>/Occupational Health and Safety (OHS) requirements</w:t>
            </w:r>
          </w:p>
          <w:p w:rsidR="00000000" w:rsidRPr="00F205BA" w:rsidP="00F205BA">
            <w:pPr>
              <w:pStyle w:val="ListBullet"/>
            </w:pPr>
            <w:r w:rsidRPr="00F205BA">
              <w:t>identifying hazards and associated risks</w:t>
            </w:r>
          </w:p>
          <w:p w:rsidR="00000000" w:rsidRPr="00F205BA" w:rsidP="00F205BA">
            <w:pPr>
              <w:pStyle w:val="ListBullet"/>
            </w:pPr>
            <w:r w:rsidRPr="00F205BA">
              <w:t>identifying sources of risk to the social, built, economic and natural environments</w:t>
            </w:r>
          </w:p>
          <w:p w:rsidR="00000000" w:rsidRPr="00F205BA" w:rsidP="00F205BA">
            <w:pPr>
              <w:pStyle w:val="ListBullet"/>
            </w:pPr>
            <w:r w:rsidRPr="00F205BA">
              <w:t>identifying stakeholders including negotiating with stakeholders</w:t>
            </w:r>
          </w:p>
          <w:p w:rsidR="00000000" w:rsidRPr="00F205BA" w:rsidP="00F205BA">
            <w:pPr>
              <w:pStyle w:val="ListBullet"/>
            </w:pPr>
            <w:r w:rsidRPr="00F205BA">
              <w:t xml:space="preserve">monitoring and </w:t>
            </w:r>
            <w:r w:rsidRPr="00F205BA">
              <w:t>reviewing existing emergency risk assessments</w:t>
            </w:r>
          </w:p>
          <w:p w:rsidR="00000000" w:rsidRPr="00F205BA" w:rsidP="00F205BA">
            <w:pPr>
              <w:pStyle w:val="ListBullet"/>
            </w:pPr>
            <w:r w:rsidRPr="00F205BA">
              <w:t>using analysis techniques</w:t>
            </w:r>
          </w:p>
          <w:p w:rsidR="00000000" w:rsidRPr="00F205BA" w:rsidP="00F205BA">
            <w:pPr>
              <w:pStyle w:val="ListBullet"/>
            </w:pPr>
            <w:r w:rsidRPr="00F205BA">
              <w:t>using emergency risk modelling processes to estimate risk</w:t>
            </w:r>
          </w:p>
        </w:tc>
      </w:tr>
    </w:tbl>
    <w:p w:rsidR="00000000" w:rsidRPr="00F205BA" w:rsidP="00F205BA">
      <w:pPr>
        <w:pStyle w:val="NoPaddingFontSize1"/>
      </w:pPr>
    </w:p>
    <w:p w:rsidR="00000000" w:rsidRPr="00F205BA" w:rsidP="00F205BA">
      <w:pPr>
        <w:pStyle w:val="AllowPageBreak"/>
      </w:pPr>
    </w:p>
    <w:p w:rsidR="00000000" w:rsidRPr="00F205BA" w:rsidP="00F205BA">
      <w:pPr>
        <w:pStyle w:val="Heading1"/>
      </w:pPr>
      <w:bookmarkStart w:id="13" w:name="O_1024328"/>
      <w:bookmarkEnd w:id="13"/>
      <w:r w:rsidRPr="00F205B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5BA">
            <w:pPr>
              <w:pStyle w:val="BodyText"/>
              <w:rPr>
                <w:lang w:val="en-NZ"/>
              </w:rPr>
            </w:pPr>
            <w:r w:rsidRPr="00F205BA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F2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ListBullet"/>
            </w:pPr>
            <w:r w:rsidRPr="00F205BA">
              <w:t xml:space="preserve">application of analysis techniques including spatial analysis </w:t>
            </w:r>
          </w:p>
          <w:p w:rsidR="00000000" w:rsidRPr="00F205BA" w:rsidP="00F205BA">
            <w:pPr>
              <w:pStyle w:val="ListBullet"/>
            </w:pPr>
            <w:r w:rsidRPr="00F205BA">
              <w:t>concepts of cr</w:t>
            </w:r>
            <w:r w:rsidRPr="00F205BA">
              <w:t>edible consequence level, likelihood rating, confidence rating and as low as reasonably practicable principles</w:t>
            </w:r>
          </w:p>
          <w:p w:rsidR="00000000" w:rsidRPr="00F205BA" w:rsidP="00F205BA">
            <w:pPr>
              <w:pStyle w:val="ListBullet"/>
            </w:pPr>
            <w:r w:rsidRPr="00F205BA">
              <w:t xml:space="preserve">consultation with stakeholders about risk criteria </w:t>
            </w:r>
          </w:p>
          <w:p w:rsidR="00000000" w:rsidRPr="00F205BA" w:rsidP="00F205BA">
            <w:pPr>
              <w:pStyle w:val="ListBullet"/>
            </w:pPr>
            <w:r w:rsidRPr="00F205BA">
              <w:t>emergency risk management concepts and principles including industry standards</w:t>
            </w:r>
          </w:p>
          <w:p w:rsidR="00000000" w:rsidRPr="00F205BA" w:rsidP="00F205BA">
            <w:pPr>
              <w:pStyle w:val="ListBullet"/>
            </w:pPr>
            <w:r w:rsidRPr="00F205BA">
              <w:t>jurisdiction o</w:t>
            </w:r>
            <w:r w:rsidRPr="00F205BA">
              <w:t>r organisational emergency risk management principles and guidelines</w:t>
            </w:r>
          </w:p>
          <w:p w:rsidR="00000000" w:rsidRPr="00F205BA" w:rsidP="00F205BA">
            <w:pPr>
              <w:pStyle w:val="ListBullet"/>
            </w:pPr>
            <w:r w:rsidRPr="00F205BA">
              <w:t>methods to identify risk including tolerable and acceptable risks</w:t>
            </w:r>
          </w:p>
          <w:p w:rsidR="00000000" w:rsidRPr="00F205BA" w:rsidP="00F205BA">
            <w:pPr>
              <w:pStyle w:val="ListBullet"/>
            </w:pPr>
            <w:r w:rsidRPr="00F205BA">
              <w:t>organisational documentation, policies and procedures including Work, Health and Safety (WHS)/Occupational Health and Saf</w:t>
            </w:r>
            <w:r w:rsidRPr="00F205BA">
              <w:t>ety (OHS) requirements and facility emergency response plans</w:t>
            </w:r>
          </w:p>
          <w:p w:rsidR="00000000" w:rsidRPr="00F205BA" w:rsidP="00F205BA">
            <w:pPr>
              <w:pStyle w:val="ListBullet"/>
            </w:pPr>
            <w:r w:rsidRPr="00F205BA">
              <w:t xml:space="preserve">production of risk statements </w:t>
            </w:r>
          </w:p>
          <w:p w:rsidR="00000000" w:rsidRPr="00F205BA" w:rsidP="00F205BA">
            <w:pPr>
              <w:pStyle w:val="ListBullet"/>
            </w:pPr>
            <w:r w:rsidRPr="00F205BA">
              <w:t xml:space="preserve">research, demographic and economic analysis techniques </w:t>
            </w:r>
          </w:p>
          <w:p w:rsidR="00000000" w:rsidRPr="00F205BA" w:rsidP="00F205BA">
            <w:pPr>
              <w:pStyle w:val="ListBullet"/>
            </w:pPr>
            <w:r w:rsidRPr="00F205BA">
              <w:t>risk criteria including</w:t>
            </w:r>
          </w:p>
          <w:p w:rsidR="00000000" w:rsidRPr="00F205BA" w:rsidP="00F205BA">
            <w:pPr>
              <w:pStyle w:val="ListBullet2"/>
            </w:pPr>
            <w:r w:rsidRPr="00F205BA">
              <w:t>how likelihood will be defined</w:t>
            </w:r>
          </w:p>
          <w:p w:rsidR="00000000" w:rsidRPr="00F205BA" w:rsidP="00F205BA">
            <w:pPr>
              <w:pStyle w:val="ListBullet2"/>
            </w:pPr>
            <w:r w:rsidRPr="00F205BA">
              <w:t>level at which risk becomes acceptable or tolerable</w:t>
            </w:r>
          </w:p>
          <w:p w:rsidR="00000000" w:rsidRPr="00F205BA" w:rsidP="00F205BA">
            <w:pPr>
              <w:pStyle w:val="ListBullet2"/>
            </w:pPr>
            <w:r w:rsidRPr="00F205BA">
              <w:t>nature and types of causes and consequences that can occur and how they are measured</w:t>
            </w:r>
          </w:p>
          <w:p w:rsidR="00000000" w:rsidRPr="00F205BA" w:rsidP="00F205BA">
            <w:pPr>
              <w:pStyle w:val="ListBullet2"/>
            </w:pPr>
            <w:r w:rsidRPr="00F205BA">
              <w:t>risk mitigation and how the level of risk is to be determined</w:t>
            </w:r>
          </w:p>
          <w:p w:rsidR="00000000" w:rsidRPr="00F205BA" w:rsidP="00F205BA">
            <w:pPr>
              <w:pStyle w:val="ListBullet2"/>
            </w:pPr>
            <w:r w:rsidRPr="00F205BA">
              <w:t>timeframe of the likelihood or consequences</w:t>
            </w:r>
          </w:p>
          <w:p w:rsidR="00000000" w:rsidRPr="00F205BA" w:rsidP="00F205BA">
            <w:pPr>
              <w:pStyle w:val="ListBullet2"/>
            </w:pPr>
            <w:r w:rsidRPr="00F205BA">
              <w:t>view of stakeholders</w:t>
            </w:r>
          </w:p>
          <w:p w:rsidR="00000000" w:rsidRPr="00F205BA" w:rsidP="00F205BA">
            <w:pPr>
              <w:pStyle w:val="ListBullet2"/>
            </w:pPr>
            <w:r w:rsidRPr="00F205BA">
              <w:t>whether combinations of multiple risks shoul</w:t>
            </w:r>
            <w:r w:rsidRPr="00F205BA">
              <w:t>d be considered and if so how and which combinations should be considered</w:t>
            </w:r>
          </w:p>
          <w:p w:rsidR="00000000" w:rsidRPr="00F205BA" w:rsidP="00F205BA">
            <w:pPr>
              <w:pStyle w:val="ListBullet"/>
            </w:pPr>
            <w:r w:rsidRPr="00F205BA">
              <w:t>risk identification tools</w:t>
            </w:r>
          </w:p>
          <w:p w:rsidR="00000000" w:rsidRPr="00F205BA" w:rsidP="00F205BA">
            <w:pPr>
              <w:pStyle w:val="ListBullet"/>
            </w:pPr>
            <w:r w:rsidRPr="00F205BA">
              <w:t xml:space="preserve">risk statements and risk register </w:t>
            </w:r>
          </w:p>
          <w:p w:rsidR="00000000" w:rsidRPr="00F205BA" w:rsidP="00F205BA">
            <w:pPr>
              <w:pStyle w:val="ListBullet"/>
            </w:pPr>
            <w:r w:rsidRPr="00F205BA">
              <w:t>sources of risk including</w:t>
            </w:r>
          </w:p>
          <w:p w:rsidR="00000000" w:rsidRPr="00F205BA" w:rsidP="00F205BA">
            <w:pPr>
              <w:pStyle w:val="ListBullet2"/>
            </w:pPr>
            <w:r w:rsidRPr="00F205BA">
              <w:t>built environment failures</w:t>
            </w:r>
          </w:p>
          <w:p w:rsidR="00000000" w:rsidRPr="00F205BA" w:rsidP="00F205BA">
            <w:pPr>
              <w:pStyle w:val="ListBullet2"/>
            </w:pPr>
            <w:r w:rsidRPr="00F205BA">
              <w:t>commercial and legal relationships</w:t>
            </w:r>
          </w:p>
          <w:p w:rsidR="00000000" w:rsidRPr="00F205BA" w:rsidP="00F205BA">
            <w:pPr>
              <w:pStyle w:val="ListBullet2"/>
            </w:pPr>
            <w:r w:rsidRPr="00F205BA">
              <w:t>disease including plant, animal or human</w:t>
            </w:r>
          </w:p>
          <w:p w:rsidR="00000000" w:rsidRPr="00F205BA" w:rsidP="00F205BA">
            <w:pPr>
              <w:pStyle w:val="ListBullet2"/>
            </w:pPr>
            <w:r w:rsidRPr="00F205BA">
              <w:t>economic systems and relationships</w:t>
            </w:r>
          </w:p>
          <w:p w:rsidR="00000000" w:rsidRPr="00F205BA" w:rsidP="00F205BA">
            <w:pPr>
              <w:pStyle w:val="ListBullet2"/>
            </w:pPr>
            <w:r w:rsidRPr="00F205BA">
              <w:t>human behaviour</w:t>
            </w:r>
          </w:p>
          <w:p w:rsidR="00000000" w:rsidRPr="00F205BA" w:rsidP="00F205BA">
            <w:pPr>
              <w:pStyle w:val="ListBullet2"/>
            </w:pPr>
            <w:r w:rsidRPr="00F205BA">
              <w:t>natural events</w:t>
            </w:r>
          </w:p>
          <w:p w:rsidR="00000000" w:rsidRPr="00F205BA" w:rsidP="00F205BA">
            <w:pPr>
              <w:pStyle w:val="ListBullet2"/>
            </w:pPr>
            <w:r w:rsidRPr="00F205BA">
              <w:t>political circumstances</w:t>
            </w:r>
          </w:p>
          <w:p w:rsidR="00000000" w:rsidRPr="00F205BA" w:rsidP="00F205BA">
            <w:pPr>
              <w:pStyle w:val="ListBullet2"/>
            </w:pPr>
            <w:r w:rsidRPr="00F205BA">
              <w:t>technology and technical issues, management activities and controls</w:t>
            </w:r>
          </w:p>
          <w:p w:rsidR="00000000" w:rsidRPr="00F205BA" w:rsidP="00F205BA">
            <w:pPr>
              <w:pStyle w:val="ListBullet"/>
            </w:pPr>
            <w:r w:rsidRPr="00F205BA">
              <w:t>structure of risk criteria and the application of scenar</w:t>
            </w:r>
            <w:r w:rsidRPr="00F205BA">
              <w:t>io dynamics including how a hazard creates consequences</w:t>
            </w:r>
          </w:p>
        </w:tc>
      </w:tr>
    </w:tbl>
    <w:p w:rsidR="00000000" w:rsidRPr="00F205BA" w:rsidP="00F205BA">
      <w:pPr>
        <w:pStyle w:val="NoPaddingFontSize1"/>
      </w:pPr>
    </w:p>
    <w:p w:rsidR="00000000" w:rsidRPr="00F205BA" w:rsidP="00F205BA">
      <w:pPr>
        <w:pStyle w:val="AllowPageBreak"/>
      </w:pPr>
    </w:p>
    <w:p w:rsidR="00000000" w:rsidRPr="00F205BA" w:rsidP="00F205BA">
      <w:pPr>
        <w:pStyle w:val="Heading1"/>
      </w:pPr>
      <w:bookmarkStart w:id="14" w:name="O_1024329"/>
      <w:bookmarkEnd w:id="14"/>
      <w:r w:rsidRPr="00F205B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5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5BA" w:rsidP="00F205BA">
            <w:pPr>
              <w:pStyle w:val="BodyText"/>
            </w:pPr>
            <w:r w:rsidRPr="00F205BA">
              <w:t xml:space="preserve">As a minimum, assessors must satisfy applicable regulatory requirements, which include requirements in the Standards for Registered Training Organisations </w:t>
            </w:r>
            <w:r w:rsidRPr="00F205BA">
              <w:t xml:space="preserve">current at the time of assessment. </w:t>
            </w:r>
          </w:p>
          <w:p w:rsidR="00000000" w:rsidRPr="00F205BA" w:rsidP="00F205BA">
            <w:pPr>
              <w:pStyle w:val="BodyText"/>
            </w:pPr>
            <w:r w:rsidRPr="00F205BA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F205BA" w:rsidP="00F205BA">
            <w:pPr>
              <w:pStyle w:val="BodyText"/>
            </w:pPr>
            <w:r w:rsidRPr="00F205BA">
              <w:t>Assessment processes and tech</w:t>
            </w:r>
            <w:r w:rsidRPr="00F205BA">
              <w:t>niques must be appropriate to the language, literacy and numeracy requirements of the work being performed and the needs of the candidate.</w:t>
            </w:r>
          </w:p>
          <w:p w:rsidR="00000000" w:rsidRPr="00F205BA" w:rsidP="00F205BA">
            <w:pPr>
              <w:pStyle w:val="BodyText"/>
            </w:pPr>
            <w:r w:rsidRPr="00F205BA">
              <w:t>Assessment must occur in workplace operational situations where it is appropriate to do so; where this is not appropr</w:t>
            </w:r>
            <w:r w:rsidRPr="00F205BA">
              <w:t>iate, assessment must occur in simulated workplace operational situations that replicate workplace conditions.</w:t>
            </w:r>
          </w:p>
          <w:p w:rsidR="00000000" w:rsidRPr="00F205BA" w:rsidP="00F205BA">
            <w:pPr>
              <w:pStyle w:val="BodyText"/>
            </w:pPr>
            <w:r w:rsidRPr="00F205BA">
              <w:t>Resources for assessment must include access to</w:t>
            </w:r>
          </w:p>
          <w:p w:rsidR="00000000" w:rsidRPr="00F205BA" w:rsidP="00F205BA">
            <w:pPr>
              <w:pStyle w:val="ListBullet"/>
            </w:pPr>
            <w:r w:rsidRPr="00F205BA">
              <w:t>a range of relevant exercises, case studies and/or simulations</w:t>
            </w:r>
          </w:p>
          <w:p w:rsidR="00000000" w:rsidRPr="00F205BA" w:rsidP="00F205BA">
            <w:pPr>
              <w:pStyle w:val="ListBullet"/>
            </w:pPr>
            <w:r w:rsidRPr="00F205BA">
              <w:t>relevant and appropriate material</w:t>
            </w:r>
            <w:r w:rsidRPr="00F205BA">
              <w:t>s, equipment, tools and personal protective clothing and equipment currently used in industry</w:t>
            </w:r>
          </w:p>
          <w:p w:rsidR="00000000" w:rsidRPr="00F205BA" w:rsidP="00F205BA">
            <w:pPr>
              <w:pStyle w:val="ListBullet"/>
            </w:pPr>
            <w:r w:rsidRPr="00F205BA">
              <w:t>applicable documentation including organisational procedures, industry standards, equipment specifications, regulations, codes of practice and operational manuals</w:t>
            </w:r>
            <w:r w:rsidRPr="00F205BA">
              <w:t>.</w:t>
            </w:r>
          </w:p>
        </w:tc>
      </w:tr>
    </w:tbl>
    <w:p w:rsidR="00000000" w:rsidRPr="00F205BA" w:rsidP="00F205BA">
      <w:pPr>
        <w:pStyle w:val="NoPaddingFontSize1"/>
      </w:pPr>
    </w:p>
    <w:p w:rsidR="00000000" w:rsidRPr="00F205BA" w:rsidP="00F205BA">
      <w:pPr>
        <w:pStyle w:val="AllowPageBreak"/>
      </w:pPr>
    </w:p>
    <w:p w:rsidR="00000000" w:rsidRPr="00F205BA" w:rsidP="00F205BA">
      <w:pPr>
        <w:pStyle w:val="Heading1"/>
      </w:pPr>
      <w:bookmarkStart w:id="15" w:name="O_1024332"/>
      <w:bookmarkEnd w:id="15"/>
      <w:r w:rsidRPr="00F205BA">
        <w:t>Links</w:t>
      </w:r>
    </w:p>
    <w:p w:rsidR="00000000" w:rsidRPr="00F205BA" w:rsidP="00743FC8">
      <w:pPr>
        <w:pStyle w:val="BodyText"/>
      </w:pPr>
      <w:r w:rsidRPr="00F205BA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15D65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F205BA" w:rsidP="00F205BA"/>
    <w:sectPr w:rsidSect="00F205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BA" w:rsidRPr="00743FC8" w:rsidP="00743F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FC8" w:rsidP="00F20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3FC8" w:rsidP="00F20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43FC8" w:rsidP="00F205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BA" w:rsidP="00F205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3FC8">
      <w:t>Approved</w:t>
    </w:r>
    <w:r w:rsidR="00743F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3F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3FC8">
      <w:rPr>
        <w:noProof/>
      </w:rPr>
      <w:t>4</w:t>
    </w:r>
    <w:r>
      <w:rPr>
        <w:noProof/>
      </w:rPr>
      <w:fldChar w:fldCharType="end"/>
    </w:r>
  </w:p>
  <w:p w:rsidR="00F205BA" w:rsidP="00F205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3F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3FC8">
      <w:t>Public Skills Australia</w:t>
    </w:r>
    <w:r w:rsidR="00743FC8">
      <w:fldChar w:fldCharType="end"/>
    </w:r>
  </w:p>
  <w:p w:rsidR="00F205BA" w:rsidP="00F205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5BA" w:rsidRPr="00743FC8" w:rsidP="00743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FC8" w:rsidRPr="002D2AF8" w:rsidP="00F20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PUAEMR002 Assess emergency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43FC8" w:rsidP="00F205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5BA" w:rsidRPr="002D2AF8" w:rsidP="00F205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3FC8">
      <w:t>PUAEMR002 Assess emergency risk</w:t>
    </w:r>
    <w:r w:rsidR="00743F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3FC8">
      <w:rPr>
        <w:noProof/>
      </w:rPr>
      <w:t>1 March 2025</w:t>
    </w:r>
    <w:r>
      <w:fldChar w:fldCharType="end"/>
    </w:r>
  </w:p>
  <w:p w:rsidR="00F205BA" w:rsidP="00F205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AA3C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6A9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8AA2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5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5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5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5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5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5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5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5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5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5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5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5BA"/>
  </w:style>
  <w:style w:type="character" w:customStyle="1" w:styleId="Heading1Char">
    <w:name w:val="Heading 1 Char"/>
    <w:basedOn w:val="DefaultParagraphFont"/>
    <w:link w:val="Heading1"/>
    <w:rsid w:val="00F205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5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5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5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5BA"/>
    <w:rPr>
      <w:b/>
      <w:spacing w:val="0"/>
    </w:rPr>
  </w:style>
  <w:style w:type="paragraph" w:styleId="ListBullet2">
    <w:name w:val="List Bullet 2"/>
    <w:basedOn w:val="List2"/>
    <w:rsid w:val="00F205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05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5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05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5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5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5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5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5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5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5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5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5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5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5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5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5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5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5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5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5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5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5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5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05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5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5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5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5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5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5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5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5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05BA"/>
    <w:rPr>
      <w:i/>
    </w:rPr>
  </w:style>
  <w:style w:type="paragraph" w:styleId="Caption">
    <w:name w:val="caption"/>
    <w:basedOn w:val="BodyText"/>
    <w:next w:val="Normal"/>
    <w:qFormat/>
    <w:rsid w:val="00F205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5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5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5BA"/>
  </w:style>
  <w:style w:type="paragraph" w:styleId="TableofFigures">
    <w:name w:val="table of figures"/>
    <w:basedOn w:val="Normal"/>
    <w:next w:val="Normal"/>
    <w:semiHidden/>
    <w:rsid w:val="00F205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5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05BA"/>
    <w:rPr>
      <w:rFonts w:ascii="Wingdings" w:hAnsi="Wingdings"/>
    </w:rPr>
  </w:style>
  <w:style w:type="paragraph" w:customStyle="1" w:styleId="TableHeading">
    <w:name w:val="Table Heading"/>
    <w:basedOn w:val="HeadingBase"/>
    <w:rsid w:val="00F205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5BA"/>
    <w:rPr>
      <w:color w:val="0033CC"/>
      <w:u w:val="none"/>
    </w:rPr>
  </w:style>
  <w:style w:type="paragraph" w:customStyle="1" w:styleId="BodyTextRight">
    <w:name w:val="Body Text Right"/>
    <w:basedOn w:val="BodyText"/>
    <w:rsid w:val="00F205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5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5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5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5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5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5BA"/>
    <w:rPr>
      <w:sz w:val="32"/>
    </w:rPr>
  </w:style>
  <w:style w:type="paragraph" w:customStyle="1" w:styleId="HeadingProcedure">
    <w:name w:val="Heading Procedure"/>
    <w:basedOn w:val="HeadingBase"/>
    <w:next w:val="Normal"/>
    <w:rsid w:val="00F205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5BA"/>
    <w:pPr>
      <w:spacing w:before="60" w:after="60"/>
    </w:pPr>
  </w:style>
  <w:style w:type="paragraph" w:styleId="ListContinue">
    <w:name w:val="List Continue"/>
    <w:basedOn w:val="List"/>
    <w:rsid w:val="00F205BA"/>
    <w:pPr>
      <w:ind w:firstLine="0"/>
    </w:pPr>
  </w:style>
  <w:style w:type="paragraph" w:customStyle="1" w:styleId="ListNote">
    <w:name w:val="List Note"/>
    <w:basedOn w:val="List"/>
    <w:rsid w:val="00F205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5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5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5BA"/>
    <w:rPr>
      <w:rFonts w:ascii="Courier New" w:hAnsi="Courier New"/>
    </w:rPr>
  </w:style>
  <w:style w:type="paragraph" w:customStyle="1" w:styleId="NoteBullet">
    <w:name w:val="Note Bullet"/>
    <w:basedOn w:val="Note"/>
    <w:rsid w:val="00F205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5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5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5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5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05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5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5BA"/>
    <w:rPr>
      <w:b/>
      <w:smallCaps/>
    </w:rPr>
  </w:style>
  <w:style w:type="paragraph" w:customStyle="1" w:styleId="TableListNumber">
    <w:name w:val="Table List Number"/>
    <w:basedOn w:val="ListNumber"/>
    <w:rsid w:val="00F205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5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5BA"/>
    <w:pPr>
      <w:numPr>
        <w:numId w:val="9"/>
      </w:numPr>
    </w:pPr>
  </w:style>
  <w:style w:type="paragraph" w:customStyle="1" w:styleId="ListAlpha2">
    <w:name w:val="List Alpha 2"/>
    <w:basedOn w:val="List2"/>
    <w:rsid w:val="00F205BA"/>
    <w:pPr>
      <w:numPr>
        <w:numId w:val="8"/>
      </w:numPr>
    </w:pPr>
  </w:style>
  <w:style w:type="paragraph" w:styleId="List2">
    <w:name w:val="List 2"/>
    <w:basedOn w:val="BodyText"/>
    <w:rsid w:val="00F205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5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5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5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5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5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05BA"/>
    <w:pPr>
      <w:numPr>
        <w:numId w:val="4"/>
      </w:numPr>
    </w:pPr>
  </w:style>
  <w:style w:type="paragraph" w:styleId="ListContinue2">
    <w:name w:val="List Continue 2"/>
    <w:basedOn w:val="List2"/>
    <w:rsid w:val="00F205BA"/>
    <w:pPr>
      <w:ind w:firstLine="0"/>
    </w:pPr>
  </w:style>
  <w:style w:type="paragraph" w:styleId="ListContinue3">
    <w:name w:val="List Continue 3"/>
    <w:basedOn w:val="List3"/>
    <w:rsid w:val="00F205BA"/>
    <w:pPr>
      <w:ind w:left="1021" w:firstLine="0"/>
    </w:pPr>
  </w:style>
  <w:style w:type="paragraph" w:styleId="ListContinue4">
    <w:name w:val="List Continue 4"/>
    <w:basedOn w:val="List4"/>
    <w:rsid w:val="00F205BA"/>
    <w:pPr>
      <w:ind w:firstLine="0"/>
    </w:pPr>
  </w:style>
  <w:style w:type="paragraph" w:styleId="ListContinue5">
    <w:name w:val="List Continue 5"/>
    <w:basedOn w:val="List5"/>
    <w:rsid w:val="00F205BA"/>
    <w:pPr>
      <w:ind w:firstLine="0"/>
    </w:pPr>
  </w:style>
  <w:style w:type="paragraph" w:styleId="ListNumber3">
    <w:name w:val="List Number 3"/>
    <w:basedOn w:val="List3"/>
    <w:rsid w:val="00F205BA"/>
    <w:pPr>
      <w:numPr>
        <w:numId w:val="5"/>
      </w:numPr>
    </w:pPr>
  </w:style>
  <w:style w:type="paragraph" w:styleId="ListNumber4">
    <w:name w:val="List Number 4"/>
    <w:basedOn w:val="List4"/>
    <w:rsid w:val="00F205BA"/>
    <w:pPr>
      <w:numPr>
        <w:numId w:val="6"/>
      </w:numPr>
    </w:pPr>
  </w:style>
  <w:style w:type="paragraph" w:styleId="ListNumber5">
    <w:name w:val="List Number 5"/>
    <w:basedOn w:val="List5"/>
    <w:rsid w:val="00F205BA"/>
    <w:pPr>
      <w:numPr>
        <w:numId w:val="7"/>
      </w:numPr>
    </w:pPr>
  </w:style>
  <w:style w:type="paragraph" w:styleId="BlockText">
    <w:name w:val="Block Text"/>
    <w:basedOn w:val="Normal"/>
    <w:rsid w:val="00F205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5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5BA"/>
    <w:rPr>
      <w:sz w:val="16"/>
      <w:vertAlign w:val="superscript"/>
    </w:rPr>
  </w:style>
  <w:style w:type="character" w:customStyle="1" w:styleId="Symbols">
    <w:name w:val="Symbols"/>
    <w:basedOn w:val="DefaultParagraphFont"/>
    <w:rsid w:val="00F205BA"/>
    <w:rPr>
      <w:rFonts w:ascii="Symbol" w:hAnsi="Symbol"/>
    </w:rPr>
  </w:style>
  <w:style w:type="character" w:customStyle="1" w:styleId="MenuOptions">
    <w:name w:val="Menu Options"/>
    <w:basedOn w:val="DefaultParagraphFont"/>
    <w:rsid w:val="00F205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5BA"/>
    <w:rPr>
      <w:b/>
    </w:rPr>
  </w:style>
  <w:style w:type="character" w:customStyle="1" w:styleId="Underlined">
    <w:name w:val="Underlined"/>
    <w:basedOn w:val="DefaultParagraphFont"/>
    <w:rsid w:val="00F205BA"/>
    <w:rPr>
      <w:u w:val="single"/>
    </w:rPr>
  </w:style>
  <w:style w:type="paragraph" w:customStyle="1" w:styleId="TableBodyTextRight">
    <w:name w:val="Table Body Text Right"/>
    <w:basedOn w:val="TableBodyText"/>
    <w:rsid w:val="00F205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5BA"/>
    <w:rPr>
      <w:sz w:val="18"/>
    </w:rPr>
  </w:style>
  <w:style w:type="paragraph" w:customStyle="1" w:styleId="BodySmallRight">
    <w:name w:val="Body Small Right"/>
    <w:basedOn w:val="BodyTextRight"/>
    <w:rsid w:val="00F205BA"/>
    <w:rPr>
      <w:sz w:val="18"/>
      <w:szCs w:val="18"/>
    </w:rPr>
  </w:style>
  <w:style w:type="paragraph" w:customStyle="1" w:styleId="MarginEdition">
    <w:name w:val="Margin Edition"/>
    <w:basedOn w:val="MarginNote"/>
    <w:rsid w:val="00F205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5BA"/>
    <w:rPr>
      <w:sz w:val="2"/>
      <w:szCs w:val="2"/>
    </w:rPr>
  </w:style>
  <w:style w:type="character" w:customStyle="1" w:styleId="Small">
    <w:name w:val="Small"/>
    <w:basedOn w:val="DefaultParagraphFont"/>
    <w:rsid w:val="00F205BA"/>
    <w:rPr>
      <w:sz w:val="16"/>
    </w:rPr>
  </w:style>
  <w:style w:type="paragraph" w:customStyle="1" w:styleId="WideTable">
    <w:name w:val="Wide Table"/>
    <w:basedOn w:val="Normal"/>
    <w:rsid w:val="00F205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5BA"/>
  </w:style>
  <w:style w:type="paragraph" w:styleId="Quote">
    <w:name w:val="Quote"/>
    <w:basedOn w:val="Heading1"/>
    <w:link w:val="QuoteChar"/>
    <w:qFormat/>
    <w:rsid w:val="00F205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5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5BA"/>
    <w:pPr>
      <w:pageBreakBefore/>
    </w:pPr>
  </w:style>
  <w:style w:type="paragraph" w:customStyle="1" w:styleId="Border">
    <w:name w:val="Border"/>
    <w:basedOn w:val="Normal"/>
    <w:qFormat/>
    <w:rsid w:val="00F205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5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5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5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5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5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5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5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5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5BA"/>
    <w:rPr>
      <w:u w:val="single"/>
    </w:rPr>
  </w:style>
  <w:style w:type="character" w:customStyle="1" w:styleId="BoldandItalics">
    <w:name w:val="Bold and Italics"/>
    <w:qFormat/>
    <w:rsid w:val="00F205BA"/>
    <w:rPr>
      <w:b/>
      <w:i/>
      <w:u w:val="none"/>
    </w:rPr>
  </w:style>
  <w:style w:type="paragraph" w:styleId="BalloonText">
    <w:name w:val="Balloon Text"/>
    <w:basedOn w:val="Normal"/>
    <w:link w:val="BalloonTextChar"/>
    <w:rsid w:val="00F205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5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5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5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5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5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5BA"/>
    <w:pPr>
      <w:spacing w:before="0" w:after="0"/>
    </w:pPr>
  </w:style>
  <w:style w:type="paragraph" w:customStyle="1" w:styleId="BodyTextBold">
    <w:name w:val="Body Text Bold"/>
    <w:basedOn w:val="BodyText"/>
    <w:qFormat/>
    <w:rsid w:val="00F205BA"/>
    <w:rPr>
      <w:b/>
    </w:rPr>
  </w:style>
  <w:style w:type="character" w:styleId="Hyperlink">
    <w:name w:val="Hyperlink"/>
    <w:basedOn w:val="DefaultParagraphFont"/>
    <w:uiPriority w:val="99"/>
    <w:unhideWhenUsed/>
    <w:rsid w:val="00743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1024</Words>
  <Characters>6765</Characters>
  <Application>Microsoft Office Word</Application>
  <DocSecurity>0</DocSecurity>
  <Lines>225</Lines>
  <Paragraphs>141</Paragraphs>
  <ScaleCrop>false</ScaleCrop>
  <Company>Author-it Software Corporation Ltd.</Company>
  <LinksUpToDate>false</LinksUpToDate>
  <CharactersWithSpaces>7648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PUAEMR002 Assess emergency risk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2025-03-01T12:14:00Z</dcterms:created>
  <dcterms:modified xsi:type="dcterms:W3CDTF">2025-03-01T12:14:00Z</dcterms:modified>
</cp:coreProperties>
</file>