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DD0" w:rsidP="00E21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PUAEMR001 Establish context for emergency risk assessment</w:t>
      </w:r>
      <w:r>
        <w:fldChar w:fldCharType="end"/>
      </w:r>
    </w:p>
    <w:p w:rsidR="00E21DD0" w:rsidP="00E21DD0">
      <w:pPr>
        <w:pStyle w:val="Version"/>
        <w:sectPr w:rsidSect="00A53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539" w:rsidP="00A53539">
      <w:pPr>
        <w:pStyle w:val="SuperHeading"/>
      </w:pPr>
      <w:r w:rsidRPr="00A53539">
        <w:t>PUAEMR001 Establish context for emergency risk assessment</w:t>
      </w:r>
    </w:p>
    <w:p w:rsidR="00000000" w:rsidRPr="00A53539" w:rsidP="00A53539">
      <w:pPr>
        <w:pStyle w:val="Heading1"/>
      </w:pPr>
      <w:bookmarkStart w:id="1" w:name="O_1024297"/>
      <w:bookmarkEnd w:id="1"/>
      <w:r w:rsidRPr="00A535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Release 1.</w:t>
            </w:r>
            <w:r w:rsidRPr="00A53539">
              <w:t xml:space="preserve"> This is the first release of this unit of competency in the PUA Public Safety Training Package.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2" w:name="O_1024298"/>
      <w:bookmarkEnd w:id="2"/>
      <w:r w:rsidRPr="00A535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This unit of competency involves the skills and knowledge required to determi</w:t>
            </w:r>
            <w:r w:rsidRPr="00A53539">
              <w:t xml:space="preserve">ne an emergency risk assessment’s objectives, scope, stakeholders and risk criteria. It includes identifying emergency risk assessment objectives and scope by research and consultation with stakeholders, clarifying roles and requirements with stakeholders </w:t>
            </w:r>
            <w:r w:rsidRPr="00A53539">
              <w:t>to develop risk criteria and monitoring and reviewing an assessment.</w:t>
            </w:r>
          </w:p>
          <w:p w:rsidR="00000000" w:rsidRPr="00A53539" w:rsidP="00A53539">
            <w:pPr>
              <w:pStyle w:val="BodyText"/>
            </w:pPr>
            <w:r w:rsidRPr="00A53539">
              <w:t>The unit is applicable to personnel required to initiate an emergency risk assessment with a community or part of a community. Such assessments are conducted at local, regional or state l</w:t>
            </w:r>
            <w:r w:rsidRPr="00A53539">
              <w:t>evel by local governments, emergency management committees, public safety agencies, major event managers or other organisations that need to understand emergency risk to a community.</w:t>
            </w:r>
          </w:p>
          <w:p w:rsidR="00000000" w:rsidRPr="00A53539" w:rsidP="00A53539">
            <w:pPr>
              <w:pStyle w:val="BodyText"/>
            </w:pPr>
            <w:r w:rsidRPr="00A53539">
              <w:t>No licensing, legislative or certification requirements apply to this uni</w:t>
            </w:r>
            <w:r w:rsidRPr="00A53539">
              <w:t>t at the time of publication.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3" w:name="O_1024299"/>
      <w:bookmarkEnd w:id="3"/>
      <w:r w:rsidRPr="00A535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Not applicable.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4" w:name="O_1024300"/>
      <w:bookmarkEnd w:id="4"/>
      <w:r w:rsidRPr="00A535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Emergency Management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5" w:name="O_1024301"/>
      <w:bookmarkEnd w:id="5"/>
      <w:r w:rsidRPr="00A535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Not applicable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6" w:name="O_1024302"/>
      <w:bookmarkEnd w:id="6"/>
      <w:r w:rsidRPr="00A5353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PERFORMANCE CRITERIA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Performance criteria describe the performance needed to demonstrate achievement of the element.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 xml:space="preserve">Identify objectives and scope by research and </w:t>
            </w:r>
            <w:r w:rsidRPr="00A53539">
              <w:rPr>
                <w:rStyle w:val="SpecialBold"/>
              </w:rPr>
              <w:t>consultation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 xml:space="preserve">Objectives and scope are identified using emergency risk management standards and guidelines 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Stakeholder roles and required scope inputs are determined, in accordance with organisational policies and procedures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Budget, timeframe and schedule for research and consultation are determined, in accordance with organisational policies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Community information is obtained, in accordance with organisational policies and procedures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Identify and consult with stakeho</w:t>
            </w:r>
            <w:r w:rsidRPr="00A53539">
              <w:rPr>
                <w:rStyle w:val="SpecialBold"/>
              </w:rPr>
              <w:t>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Stakeholders are identified, in accordance with organisational policies and communication procedures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Existing and potential liaison networks are identified and evaluated for relevance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Stakeholder networks are developed using a range</w:t>
            </w:r>
            <w:r w:rsidRPr="00A53539">
              <w:t xml:space="preserve"> of strategies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Communication and consultation are established, in accordance with organisational policies and procedures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Communication options are evaluated and selected to develop a communication plan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Clarify roles and requirements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Stakeholder roles and their participation are clearly defined and emphasised in seeking their cooperation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Stakeholders are informed of the aims, objectives, risk management context and structure within which they must operate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Stakeholder needs are determined with conflicting requirements being identified, recorded and communicated to relevant personnel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Develop risk criteria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Social, environmental, financial and timeframe constraints are identified in consultation with stakeholders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Legal, technical and political considerations are identified in consultation with stakeholders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 xml:space="preserve">Reasons and selection of criteria are negotiated and agreed with stakeholders 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Risk criteria and practical constraints are determined taking into account the community’s acceptance of risk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Comm</w:t>
            </w:r>
            <w:r w:rsidRPr="00A53539">
              <w:t>unity expectations of acceptable risk are established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Monitor and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Hazard and risk assessment context and evaluation criteria are monitored, in accordance with organisational policies and procedures</w:t>
            </w:r>
          </w:p>
        </w:tc>
      </w:tr>
      <w:tr w:rsidTr="00A535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Risk assessment evaluation criteria a</w:t>
            </w:r>
            <w:r w:rsidRPr="00A53539">
              <w:t>re reviewed, in accordance with industry standards and guidelines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7" w:name="O_1024303"/>
      <w:bookmarkEnd w:id="7"/>
      <w:r w:rsidRPr="00A535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Foundation skills essential to performance are explicit in the performance criteria of this unit of competency.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8" w:name="O_1024304"/>
      <w:bookmarkEnd w:id="8"/>
      <w:r w:rsidRPr="00A535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Range is restricted to essential operating conditions and any other variables essential to the work environment.</w:t>
            </w:r>
          </w:p>
          <w:p w:rsidR="00000000" w:rsidRPr="00A53539" w:rsidP="00A53539">
            <w:pPr>
              <w:pStyle w:val="BodyText"/>
            </w:pPr>
            <w:r w:rsidRPr="00A53539">
              <w:t>Non-essential conditions may be found in the Companion Volume Implementation Guide.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9" w:name="O_1024305"/>
      <w:bookmarkEnd w:id="9"/>
      <w:r w:rsidRPr="00A53539">
        <w:t>Unit Mapping Infor</w:t>
      </w:r>
      <w:r w:rsidRPr="00A53539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>This unit replaces and is equivalent to PUAEMR022 Establish context for emergency risk assessment.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10" w:name="O_1024312"/>
      <w:bookmarkEnd w:id="10"/>
      <w:r w:rsidRPr="00A53539">
        <w:t>Links</w:t>
      </w:r>
    </w:p>
    <w:p w:rsidR="00000000" w:rsidRPr="00A53539" w:rsidP="00E21DD0">
      <w:pPr>
        <w:pStyle w:val="BodyText"/>
      </w:pPr>
      <w:r w:rsidRPr="00A5353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749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3539" w:rsidP="00E21DD0">
      <w:pPr>
        <w:pStyle w:val="BodyText"/>
        <w:sectPr w:rsidSect="00A535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539" w:rsidP="00A53539">
      <w:pPr>
        <w:pStyle w:val="SuperHeading"/>
      </w:pPr>
      <w:r w:rsidRPr="00A53539">
        <w:t>Assessment Requirements for PUAEMR001 Establish context for emergency risk assessment</w:t>
      </w:r>
    </w:p>
    <w:p w:rsidR="00000000" w:rsidRPr="00A53539" w:rsidP="00A53539">
      <w:pPr>
        <w:pStyle w:val="Heading1"/>
      </w:pPr>
      <w:bookmarkStart w:id="11" w:name="O_1024307"/>
      <w:bookmarkEnd w:id="11"/>
      <w:r w:rsidRPr="00A535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rPr>
                <w:rStyle w:val="SpecialBold"/>
              </w:rPr>
              <w:t>Release 1.</w:t>
            </w:r>
            <w:r w:rsidRPr="00A53539">
              <w:t xml:space="preserve"> This is the first release of this unit of competency in the PUA Public Safety Training Package.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12" w:name="O_1024308"/>
      <w:bookmarkEnd w:id="12"/>
      <w:r w:rsidRPr="00A535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Evidence required to demonstrate c</w:t>
            </w:r>
            <w:r w:rsidRPr="00A53539">
              <w:t xml:space="preserve">ompetence in this unit must be relevant to and satisfy all the requirements of the elements and performance criteria on at least two separate occasions and includes </w:t>
            </w:r>
          </w:p>
        </w:tc>
      </w:tr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ListBullet"/>
            </w:pPr>
            <w:r w:rsidRPr="00A53539">
              <w:t>analysing stakeholder acceptance of risk</w:t>
            </w:r>
          </w:p>
          <w:p w:rsidR="00000000" w:rsidRPr="00A53539" w:rsidP="00A53539">
            <w:pPr>
              <w:pStyle w:val="ListBullet"/>
            </w:pPr>
            <w:r w:rsidRPr="00A53539">
              <w:t>clarifying roles and requirements with stakehol</w:t>
            </w:r>
            <w:r w:rsidRPr="00A53539">
              <w:t>ders</w:t>
            </w:r>
          </w:p>
          <w:p w:rsidR="00000000" w:rsidRPr="00A53539" w:rsidP="00A53539">
            <w:pPr>
              <w:pStyle w:val="ListBullet"/>
            </w:pPr>
            <w:r w:rsidRPr="00A53539">
              <w:t>communicating and consulting in a group context</w:t>
            </w:r>
          </w:p>
          <w:p w:rsidR="00000000" w:rsidRPr="00A53539" w:rsidP="00A53539">
            <w:pPr>
              <w:pStyle w:val="ListBullet"/>
            </w:pPr>
            <w:r w:rsidRPr="00A53539">
              <w:t>communicating with relevant personnel</w:t>
            </w:r>
          </w:p>
          <w:p w:rsidR="00000000" w:rsidRPr="00A53539" w:rsidP="00A53539">
            <w:pPr>
              <w:pStyle w:val="ListBullet"/>
            </w:pPr>
            <w:r w:rsidRPr="00A53539">
              <w:t>developing risk criteria with stakeholders</w:t>
            </w:r>
          </w:p>
          <w:p w:rsidR="00000000" w:rsidRPr="00A53539" w:rsidP="00A53539">
            <w:pPr>
              <w:pStyle w:val="ListBullet"/>
            </w:pPr>
            <w:r w:rsidRPr="00A53539">
              <w:t>documenting emergency risk assessment process outcomes</w:t>
            </w:r>
          </w:p>
          <w:p w:rsidR="00000000" w:rsidRPr="00A53539" w:rsidP="00A53539">
            <w:pPr>
              <w:pStyle w:val="ListBullet"/>
            </w:pPr>
            <w:r w:rsidRPr="00A53539">
              <w:t>facilitating of group stakeholder processes</w:t>
            </w:r>
          </w:p>
          <w:p w:rsidR="00000000" w:rsidRPr="00A53539" w:rsidP="00A53539">
            <w:pPr>
              <w:pStyle w:val="ListBullet"/>
            </w:pPr>
            <w:r w:rsidRPr="00A53539">
              <w:t>following organisational policies and procedures including Work, Health and Safety (WHS)/Occupational Health and Safety (OHS) requirements</w:t>
            </w:r>
          </w:p>
          <w:p w:rsidR="00000000" w:rsidRPr="00A53539" w:rsidP="00A53539">
            <w:pPr>
              <w:pStyle w:val="ListBullet"/>
            </w:pPr>
            <w:r w:rsidRPr="00A53539">
              <w:t>identifying and consulting with stakeholders</w:t>
            </w:r>
          </w:p>
          <w:p w:rsidR="00000000" w:rsidRPr="00A53539" w:rsidP="00A53539">
            <w:pPr>
              <w:pStyle w:val="ListBullet"/>
            </w:pPr>
            <w:r w:rsidRPr="00A53539">
              <w:t>identifying objectives and scope by research and consultation</w:t>
            </w:r>
          </w:p>
          <w:p w:rsidR="00000000" w:rsidRPr="00A53539" w:rsidP="00A53539">
            <w:pPr>
              <w:pStyle w:val="ListBullet"/>
            </w:pPr>
            <w:r w:rsidRPr="00A53539">
              <w:t>implementi</w:t>
            </w:r>
            <w:r w:rsidRPr="00A53539">
              <w:t>ng risk assessment control measures</w:t>
            </w:r>
          </w:p>
          <w:p w:rsidR="00000000" w:rsidRPr="00A53539" w:rsidP="00A53539">
            <w:pPr>
              <w:pStyle w:val="ListBullet"/>
            </w:pPr>
            <w:r w:rsidRPr="00A53539">
              <w:t>monitoring and reviewing emergency risk assessment</w:t>
            </w:r>
          </w:p>
          <w:p w:rsidR="00000000" w:rsidRPr="00A53539" w:rsidP="00A53539">
            <w:pPr>
              <w:pStyle w:val="ListBullet"/>
            </w:pPr>
            <w:r w:rsidRPr="00A53539">
              <w:t>negotiating with stakeholders</w:t>
            </w:r>
          </w:p>
          <w:p w:rsidR="00000000" w:rsidRPr="00A53539" w:rsidP="00A53539">
            <w:pPr>
              <w:pStyle w:val="ListBullet"/>
            </w:pPr>
            <w:r w:rsidRPr="00A53539">
              <w:t>researching geographic, demographic and socio-economic analysis</w:t>
            </w:r>
          </w:p>
          <w:p w:rsidR="00000000" w:rsidRPr="00A53539" w:rsidP="00A53539">
            <w:pPr>
              <w:pStyle w:val="ListBullet"/>
            </w:pPr>
            <w:r w:rsidRPr="00A53539">
              <w:t>solving problems in accordance with organisational policies and procedures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13" w:name="O_1024309"/>
      <w:bookmarkEnd w:id="13"/>
      <w:r w:rsidRPr="00A535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39">
            <w:pPr>
              <w:pStyle w:val="BodyText"/>
              <w:rPr>
                <w:lang w:val="en-NZ"/>
              </w:rPr>
            </w:pPr>
            <w:r w:rsidRPr="00A53539">
              <w:t>Evidence required to demonstrate competence in this unit must be relevant to and satisfy all the requirements of the elements and performance criteria and include knowledge of</w:t>
            </w:r>
          </w:p>
        </w:tc>
      </w:tr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ListBullet"/>
            </w:pPr>
            <w:r w:rsidRPr="00A53539">
              <w:t>community demographic information including</w:t>
            </w:r>
          </w:p>
          <w:p w:rsidR="00000000" w:rsidRPr="00A53539" w:rsidP="00A53539">
            <w:pPr>
              <w:pStyle w:val="ListBullet2"/>
            </w:pPr>
            <w:r w:rsidRPr="00A53539">
              <w:t>cultural makeup and mix</w:t>
            </w:r>
          </w:p>
          <w:p w:rsidR="00000000" w:rsidRPr="00A53539" w:rsidP="00A53539">
            <w:pPr>
              <w:pStyle w:val="ListBullet2"/>
            </w:pPr>
            <w:r w:rsidRPr="00A53539">
              <w:t>demographic measures</w:t>
            </w:r>
          </w:p>
          <w:p w:rsidR="00000000" w:rsidRPr="00A53539" w:rsidP="00A53539">
            <w:pPr>
              <w:pStyle w:val="ListBullet2"/>
            </w:pPr>
            <w:r w:rsidRPr="00A53539">
              <w:t>local economy and industry makeup and interdependencies</w:t>
            </w:r>
          </w:p>
          <w:p w:rsidR="00000000" w:rsidRPr="00A53539" w:rsidP="00A53539">
            <w:pPr>
              <w:pStyle w:val="ListBullet2"/>
            </w:pPr>
            <w:r w:rsidRPr="00A53539">
              <w:t>socio-economic measures</w:t>
            </w:r>
          </w:p>
          <w:p w:rsidR="00000000" w:rsidRPr="00A53539" w:rsidP="00A53539">
            <w:pPr>
              <w:pStyle w:val="ListBullet"/>
            </w:pPr>
            <w:r w:rsidRPr="00A53539">
              <w:t xml:space="preserve">emergency risk management concepts and principles </w:t>
            </w:r>
          </w:p>
          <w:p w:rsidR="00000000" w:rsidRPr="00A53539" w:rsidP="00A53539">
            <w:pPr>
              <w:pStyle w:val="ListBullet"/>
            </w:pPr>
            <w:r w:rsidRPr="00A53539">
              <w:t>hazards and practical constraints including</w:t>
            </w:r>
          </w:p>
          <w:p w:rsidR="00000000" w:rsidRPr="00A53539" w:rsidP="00A53539">
            <w:pPr>
              <w:pStyle w:val="ListBullet2"/>
            </w:pPr>
            <w:r w:rsidRPr="00A53539">
              <w:t>arrangements, roles and responsibilities set down in existing facility emergency response plan</w:t>
            </w:r>
          </w:p>
          <w:p w:rsidR="00000000" w:rsidRPr="00A53539" w:rsidP="00A53539">
            <w:pPr>
              <w:pStyle w:val="ListBullet2"/>
            </w:pPr>
            <w:r w:rsidRPr="00A53539">
              <w:t>availability of technical expertise, technology and equipment</w:t>
            </w:r>
          </w:p>
          <w:p w:rsidR="00000000" w:rsidRPr="00A53539" w:rsidP="00A53539">
            <w:pPr>
              <w:pStyle w:val="ListBullet2"/>
            </w:pPr>
            <w:r w:rsidRPr="00A53539">
              <w:t>budgets, time, availability and capability of personne</w:t>
            </w:r>
            <w:r w:rsidRPr="00A53539">
              <w:t>l</w:t>
            </w:r>
          </w:p>
          <w:p w:rsidR="00000000" w:rsidRPr="00A53539" w:rsidP="00A53539">
            <w:pPr>
              <w:pStyle w:val="ListBullet2"/>
            </w:pPr>
            <w:r w:rsidRPr="00A53539">
              <w:t>land use planning policy, authority and regulation</w:t>
            </w:r>
          </w:p>
          <w:p w:rsidR="00000000" w:rsidRPr="00A53539" w:rsidP="00A53539">
            <w:pPr>
              <w:pStyle w:val="ListBullet2"/>
            </w:pPr>
            <w:r w:rsidRPr="00A53539">
              <w:t>legislation covering emergency management, environmental management, safety standards and local government regulations</w:t>
            </w:r>
          </w:p>
          <w:p w:rsidR="00000000" w:rsidRPr="00A53539" w:rsidP="00A53539">
            <w:pPr>
              <w:pStyle w:val="ListBullet2"/>
            </w:pPr>
            <w:r w:rsidRPr="00A53539">
              <w:t>limited community knowledge of emergency risk management processes and benefits</w:t>
            </w:r>
          </w:p>
          <w:p w:rsidR="00000000" w:rsidRPr="00A53539" w:rsidP="00A53539">
            <w:pPr>
              <w:pStyle w:val="ListBullet2"/>
            </w:pPr>
            <w:r w:rsidRPr="00A53539">
              <w:t>poli</w:t>
            </w:r>
            <w:r w:rsidRPr="00A53539">
              <w:t>tical, social and cultural considerations</w:t>
            </w:r>
          </w:p>
          <w:p w:rsidR="00000000" w:rsidRPr="00A53539" w:rsidP="00A53539">
            <w:pPr>
              <w:pStyle w:val="ListBullet"/>
            </w:pPr>
            <w:r w:rsidRPr="00A53539">
              <w:t>industry standards and guidelines</w:t>
            </w:r>
          </w:p>
          <w:p w:rsidR="00000000" w:rsidRPr="00A53539" w:rsidP="00A53539">
            <w:pPr>
              <w:pStyle w:val="ListBullet"/>
            </w:pPr>
            <w:r w:rsidRPr="00A53539">
              <w:t>legislative and regulatory requirements relevant to emergency risk management</w:t>
            </w:r>
          </w:p>
          <w:p w:rsidR="00000000" w:rsidRPr="00A53539" w:rsidP="00A53539">
            <w:pPr>
              <w:pStyle w:val="ListBullet"/>
            </w:pPr>
            <w:r w:rsidRPr="00A53539">
              <w:t>organisational documentation, policies and procedures including</w:t>
            </w:r>
          </w:p>
          <w:p w:rsidR="00000000" w:rsidRPr="00A53539" w:rsidP="00A53539">
            <w:pPr>
              <w:pStyle w:val="ListBullet2"/>
            </w:pPr>
            <w:r w:rsidRPr="00A53539">
              <w:t>arrangements specified in legislation</w:t>
            </w:r>
          </w:p>
          <w:p w:rsidR="00000000" w:rsidRPr="00A53539" w:rsidP="00A53539">
            <w:pPr>
              <w:pStyle w:val="ListBullet2"/>
            </w:pPr>
            <w:r w:rsidRPr="00A53539">
              <w:t>existing disaster plans, agreements or memoranda of understanding</w:t>
            </w:r>
          </w:p>
          <w:p w:rsidR="00000000" w:rsidRPr="00A53539" w:rsidP="00A53539">
            <w:pPr>
              <w:pStyle w:val="ListBullet2"/>
            </w:pPr>
            <w:r w:rsidRPr="00A53539">
              <w:t>facility emergency response plan</w:t>
            </w:r>
          </w:p>
          <w:p w:rsidR="00000000" w:rsidRPr="00A53539" w:rsidP="00A53539">
            <w:pPr>
              <w:pStyle w:val="ListBullet2"/>
            </w:pPr>
            <w:r w:rsidRPr="00A53539">
              <w:t>organisational or jurisdictional emergency risk management policies or procedures</w:t>
            </w:r>
          </w:p>
          <w:p w:rsidR="00000000" w:rsidRPr="00A53539" w:rsidP="00A53539">
            <w:pPr>
              <w:pStyle w:val="ListBullet2"/>
            </w:pPr>
            <w:r w:rsidRPr="00A53539">
              <w:t>Work, Health and Safety (WHS)/Occupat</w:t>
            </w:r>
            <w:r w:rsidRPr="00A53539">
              <w:t>ional Health and Safety (OHS) requirements</w:t>
            </w:r>
          </w:p>
          <w:p w:rsidR="00000000" w:rsidRPr="00A53539" w:rsidP="00A53539">
            <w:pPr>
              <w:pStyle w:val="ListBullet"/>
            </w:pPr>
            <w:r w:rsidRPr="00A53539">
              <w:t>risk criteria including</w:t>
            </w:r>
          </w:p>
          <w:p w:rsidR="00000000" w:rsidRPr="00A53539" w:rsidP="00A53539">
            <w:pPr>
              <w:pStyle w:val="ListBullet2"/>
            </w:pPr>
            <w:r w:rsidRPr="00A53539">
              <w:t>how likelihood will be defined</w:t>
            </w:r>
          </w:p>
          <w:p w:rsidR="00000000" w:rsidRPr="00A53539" w:rsidP="00A53539">
            <w:pPr>
              <w:pStyle w:val="ListBullet2"/>
            </w:pPr>
            <w:r w:rsidRPr="00A53539">
              <w:t>how the level of risk is to be determined</w:t>
            </w:r>
          </w:p>
          <w:p w:rsidR="00000000" w:rsidRPr="00A53539" w:rsidP="00A53539">
            <w:pPr>
              <w:pStyle w:val="ListBullet2"/>
            </w:pPr>
            <w:r w:rsidRPr="00A53539">
              <w:t>level at which risk becomes acceptable or tolerable</w:t>
            </w:r>
          </w:p>
          <w:p w:rsidR="00000000" w:rsidRPr="00A53539" w:rsidP="00A53539">
            <w:pPr>
              <w:pStyle w:val="ListBullet2"/>
            </w:pPr>
            <w:r w:rsidRPr="00A53539">
              <w:t>nature and types of causes and consequences that can occur and</w:t>
            </w:r>
            <w:r w:rsidRPr="00A53539">
              <w:t xml:space="preserve"> how they will be measured</w:t>
            </w:r>
          </w:p>
          <w:p w:rsidR="00000000" w:rsidRPr="00A53539" w:rsidP="00A53539">
            <w:pPr>
              <w:pStyle w:val="ListBullet2"/>
            </w:pPr>
            <w:r w:rsidRPr="00A53539">
              <w:t>risk mitigation processes</w:t>
            </w:r>
          </w:p>
          <w:p w:rsidR="00000000" w:rsidRPr="00A53539" w:rsidP="00A53539">
            <w:pPr>
              <w:pStyle w:val="ListBullet2"/>
            </w:pPr>
            <w:r w:rsidRPr="00A53539">
              <w:t>timeframes of the likelihood and/or consequences</w:t>
            </w:r>
          </w:p>
          <w:p w:rsidR="00000000" w:rsidRPr="00A53539" w:rsidP="00A53539">
            <w:pPr>
              <w:pStyle w:val="ListBullet2"/>
            </w:pPr>
            <w:r w:rsidRPr="00A53539">
              <w:t>views of stakeholders</w:t>
            </w:r>
          </w:p>
          <w:p w:rsidR="00000000" w:rsidRPr="00A53539" w:rsidP="00A53539">
            <w:pPr>
              <w:pStyle w:val="ListBullet2"/>
            </w:pPr>
            <w:r w:rsidRPr="00A53539">
              <w:t>whether combinations of multiple risks should be considered and if so how and which combinations should be considered</w:t>
            </w:r>
          </w:p>
          <w:p w:rsidR="00000000" w:rsidRPr="00A53539" w:rsidP="00A53539">
            <w:pPr>
              <w:pStyle w:val="ListBullet"/>
            </w:pPr>
            <w:r w:rsidRPr="00A53539">
              <w:t>stakeholders including</w:t>
            </w:r>
          </w:p>
          <w:p w:rsidR="00000000" w:rsidRPr="00A53539" w:rsidP="00A53539">
            <w:pPr>
              <w:pStyle w:val="ListBullet2"/>
            </w:pPr>
            <w:r w:rsidRPr="00A53539">
              <w:t>client, community and industry groups</w:t>
            </w:r>
          </w:p>
          <w:p w:rsidR="00000000" w:rsidRPr="00A53539" w:rsidP="00A53539">
            <w:pPr>
              <w:pStyle w:val="ListBullet2"/>
            </w:pPr>
            <w:r w:rsidRPr="00A53539">
              <w:t>decision makers</w:t>
            </w:r>
          </w:p>
          <w:p w:rsidR="00000000" w:rsidRPr="00A53539" w:rsidP="00A53539">
            <w:pPr>
              <w:pStyle w:val="ListBullet2"/>
            </w:pPr>
            <w:r w:rsidRPr="00A53539">
              <w:t>elected officials</w:t>
            </w:r>
          </w:p>
          <w:p w:rsidR="00000000" w:rsidRPr="00A53539" w:rsidP="00A53539">
            <w:pPr>
              <w:pStyle w:val="ListBullet2"/>
            </w:pPr>
            <w:r w:rsidRPr="00A53539">
              <w:t>non-government organisations</w:t>
            </w:r>
          </w:p>
          <w:p w:rsidR="00000000" w:rsidRPr="00A53539" w:rsidP="00A53539">
            <w:pPr>
              <w:pStyle w:val="ListBullet2"/>
            </w:pPr>
            <w:r w:rsidRPr="00A53539">
              <w:t>public</w:t>
            </w:r>
          </w:p>
          <w:p w:rsidR="00000000" w:rsidRPr="00A53539" w:rsidP="00A53539">
            <w:pPr>
              <w:pStyle w:val="ListBullet2"/>
            </w:pPr>
            <w:r w:rsidRPr="00A53539">
              <w:t>public and private sector organisations</w:t>
            </w:r>
          </w:p>
          <w:p w:rsidR="00000000" w:rsidRPr="00A53539" w:rsidP="00A53539">
            <w:pPr>
              <w:pStyle w:val="ListBullet2"/>
            </w:pPr>
            <w:r w:rsidRPr="00A53539">
              <w:t>staff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14" w:name="O_1024310"/>
      <w:bookmarkEnd w:id="14"/>
      <w:r w:rsidRPr="00A535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5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39" w:rsidP="00A53539">
            <w:pPr>
              <w:pStyle w:val="BodyText"/>
            </w:pPr>
            <w:r w:rsidRPr="00A5353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53539" w:rsidP="00A53539">
            <w:pPr>
              <w:pStyle w:val="BodyText"/>
            </w:pPr>
            <w:r w:rsidRPr="00A53539">
              <w:t>As a minimum, assessment must satisfy applicable regulatory requi</w:t>
            </w:r>
            <w:r w:rsidRPr="00A53539">
              <w:t>rements, which include requirements in the Standards for Registered Training Organisations current at the time of assessment.</w:t>
            </w:r>
          </w:p>
          <w:p w:rsidR="00000000" w:rsidRPr="00A53539" w:rsidP="00A53539">
            <w:pPr>
              <w:pStyle w:val="BodyText"/>
            </w:pPr>
            <w:r w:rsidRPr="00A53539">
              <w:t>Assessment processes and techniques must be appropriate to the language, literacy and numeracy requirements of the work being perf</w:t>
            </w:r>
            <w:r w:rsidRPr="00A53539">
              <w:t>ormed and the needs of the candidate.</w:t>
            </w:r>
          </w:p>
          <w:p w:rsidR="00000000" w:rsidRPr="00A53539" w:rsidP="00A53539">
            <w:pPr>
              <w:pStyle w:val="BodyText"/>
            </w:pPr>
            <w:r w:rsidRPr="00A53539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A53539">
              <w:t>nditions.</w:t>
            </w:r>
          </w:p>
          <w:p w:rsidR="00000000" w:rsidRPr="00A53539" w:rsidP="00A53539">
            <w:pPr>
              <w:pStyle w:val="BodyText"/>
            </w:pPr>
            <w:r w:rsidRPr="00A53539">
              <w:t>Resources for assessment must include access to</w:t>
            </w:r>
          </w:p>
          <w:p w:rsidR="00000000" w:rsidRPr="00A53539" w:rsidP="00A53539">
            <w:pPr>
              <w:pStyle w:val="ListBullet"/>
            </w:pPr>
            <w:r w:rsidRPr="00A53539">
              <w:t>a range of relevant exercises, case studies and/or simulations</w:t>
            </w:r>
          </w:p>
          <w:p w:rsidR="00000000" w:rsidRPr="00A53539" w:rsidP="00A53539">
            <w:pPr>
              <w:pStyle w:val="ListBullet"/>
            </w:pPr>
            <w:r w:rsidRPr="00A53539">
              <w:t>relevant and appropriate materials, equipment, tools and personal protective clothing and equipment currently used in industry</w:t>
            </w:r>
          </w:p>
          <w:p w:rsidR="00000000" w:rsidRPr="00A53539" w:rsidP="00A53539">
            <w:pPr>
              <w:pStyle w:val="ListBullet"/>
            </w:pPr>
            <w:r w:rsidRPr="00A53539">
              <w:t>applica</w:t>
            </w:r>
            <w:r w:rsidRPr="00A53539">
              <w:t>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A53539" w:rsidP="00A53539">
      <w:pPr>
        <w:pStyle w:val="NoPaddingFontSize1"/>
      </w:pPr>
    </w:p>
    <w:p w:rsidR="00000000" w:rsidRPr="00A53539" w:rsidP="00A53539">
      <w:pPr>
        <w:pStyle w:val="AllowPageBreak"/>
      </w:pPr>
    </w:p>
    <w:p w:rsidR="00000000" w:rsidRPr="00A53539" w:rsidP="00A53539">
      <w:pPr>
        <w:pStyle w:val="Heading1"/>
      </w:pPr>
      <w:bookmarkStart w:id="15" w:name="O_1024313"/>
      <w:bookmarkEnd w:id="15"/>
      <w:r w:rsidRPr="00A53539">
        <w:t>Links</w:t>
      </w:r>
    </w:p>
    <w:p w:rsidR="00000000" w:rsidRPr="00A53539" w:rsidP="00E21DD0">
      <w:pPr>
        <w:pStyle w:val="BodyText"/>
      </w:pPr>
      <w:r w:rsidRPr="00A5353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749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3539" w:rsidP="00A53539"/>
    <w:sectPr w:rsidSect="00A535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 w:rsidRPr="00E21DD0" w:rsidP="00E21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DD0" w:rsidP="00A53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1DD0" w:rsidP="00A53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1DD0" w:rsidP="00A535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 w:rsidP="00A53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1DD0">
      <w:t>Approved</w:t>
    </w:r>
    <w:r w:rsidR="00E21D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1D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1DD0">
      <w:rPr>
        <w:noProof/>
      </w:rPr>
      <w:t>5</w:t>
    </w:r>
    <w:r>
      <w:rPr>
        <w:noProof/>
      </w:rPr>
      <w:fldChar w:fldCharType="end"/>
    </w:r>
  </w:p>
  <w:p w:rsidR="00A53539" w:rsidP="00A53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1D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1DD0">
      <w:t>Public Skills Australia</w:t>
    </w:r>
    <w:r w:rsidR="00E21DD0">
      <w:fldChar w:fldCharType="end"/>
    </w:r>
  </w:p>
  <w:p w:rsidR="00A53539" w:rsidP="00A53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539" w:rsidRPr="00E21DD0" w:rsidP="00E21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DD0" w:rsidRPr="002D2AF8" w:rsidP="00A53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PUAEMR001 Establish context for emergency risk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1DD0" w:rsidP="00A535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39" w:rsidRPr="002D2AF8" w:rsidP="00A53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1DD0">
      <w:t>PUAEMR001 Establish context for emergency risk assessment</w:t>
    </w:r>
    <w:r w:rsidR="00E21D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1DD0">
      <w:rPr>
        <w:noProof/>
      </w:rPr>
      <w:t>2 March 2025</w:t>
    </w:r>
    <w:r>
      <w:fldChar w:fldCharType="end"/>
    </w:r>
  </w:p>
  <w:p w:rsidR="00A53539" w:rsidP="00A53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BEC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A9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982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539"/>
  </w:style>
  <w:style w:type="character" w:customStyle="1" w:styleId="Heading1Char">
    <w:name w:val="Heading 1 Char"/>
    <w:basedOn w:val="DefaultParagraphFont"/>
    <w:link w:val="Heading1"/>
    <w:rsid w:val="00A53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5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5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539"/>
    <w:rPr>
      <w:b/>
      <w:spacing w:val="0"/>
    </w:rPr>
  </w:style>
  <w:style w:type="paragraph" w:styleId="ListBullet2">
    <w:name w:val="List Bullet 2"/>
    <w:basedOn w:val="List2"/>
    <w:rsid w:val="00A535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5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539"/>
    <w:rPr>
      <w:i/>
    </w:rPr>
  </w:style>
  <w:style w:type="paragraph" w:styleId="Caption">
    <w:name w:val="caption"/>
    <w:basedOn w:val="BodyText"/>
    <w:next w:val="Normal"/>
    <w:qFormat/>
    <w:rsid w:val="00A53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539"/>
  </w:style>
  <w:style w:type="paragraph" w:styleId="TableofFigures">
    <w:name w:val="table of figures"/>
    <w:basedOn w:val="Normal"/>
    <w:next w:val="Normal"/>
    <w:semiHidden/>
    <w:rsid w:val="00A53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5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539"/>
    <w:rPr>
      <w:rFonts w:ascii="Wingdings" w:hAnsi="Wingdings"/>
    </w:rPr>
  </w:style>
  <w:style w:type="paragraph" w:customStyle="1" w:styleId="TableHeading">
    <w:name w:val="Table Heading"/>
    <w:basedOn w:val="HeadingBase"/>
    <w:rsid w:val="00A53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539"/>
    <w:rPr>
      <w:color w:val="0033CC"/>
      <w:u w:val="none"/>
    </w:rPr>
  </w:style>
  <w:style w:type="paragraph" w:customStyle="1" w:styleId="BodyTextRight">
    <w:name w:val="Body Text Right"/>
    <w:basedOn w:val="BodyText"/>
    <w:rsid w:val="00A53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5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539"/>
    <w:rPr>
      <w:sz w:val="32"/>
    </w:rPr>
  </w:style>
  <w:style w:type="paragraph" w:customStyle="1" w:styleId="HeadingProcedure">
    <w:name w:val="Heading Procedure"/>
    <w:basedOn w:val="HeadingBase"/>
    <w:next w:val="Normal"/>
    <w:rsid w:val="00A53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539"/>
    <w:pPr>
      <w:spacing w:before="60" w:after="60"/>
    </w:pPr>
  </w:style>
  <w:style w:type="paragraph" w:styleId="ListContinue">
    <w:name w:val="List Continue"/>
    <w:basedOn w:val="List"/>
    <w:rsid w:val="00A53539"/>
    <w:pPr>
      <w:ind w:firstLine="0"/>
    </w:pPr>
  </w:style>
  <w:style w:type="paragraph" w:customStyle="1" w:styleId="ListNote">
    <w:name w:val="List Note"/>
    <w:basedOn w:val="List"/>
    <w:rsid w:val="00A53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539"/>
    <w:rPr>
      <w:rFonts w:ascii="Courier New" w:hAnsi="Courier New"/>
    </w:rPr>
  </w:style>
  <w:style w:type="paragraph" w:customStyle="1" w:styleId="NoteBullet">
    <w:name w:val="Note Bullet"/>
    <w:basedOn w:val="Note"/>
    <w:rsid w:val="00A53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5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539"/>
    <w:rPr>
      <w:b/>
      <w:smallCaps/>
    </w:rPr>
  </w:style>
  <w:style w:type="paragraph" w:customStyle="1" w:styleId="TableListNumber">
    <w:name w:val="Table List Number"/>
    <w:basedOn w:val="ListNumber"/>
    <w:rsid w:val="00A53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539"/>
    <w:pPr>
      <w:numPr>
        <w:numId w:val="9"/>
      </w:numPr>
    </w:pPr>
  </w:style>
  <w:style w:type="paragraph" w:customStyle="1" w:styleId="ListAlpha2">
    <w:name w:val="List Alpha 2"/>
    <w:basedOn w:val="List2"/>
    <w:rsid w:val="00A53539"/>
    <w:pPr>
      <w:numPr>
        <w:numId w:val="8"/>
      </w:numPr>
    </w:pPr>
  </w:style>
  <w:style w:type="paragraph" w:styleId="List2">
    <w:name w:val="List 2"/>
    <w:basedOn w:val="BodyText"/>
    <w:rsid w:val="00A53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5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5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539"/>
    <w:pPr>
      <w:numPr>
        <w:numId w:val="4"/>
      </w:numPr>
    </w:pPr>
  </w:style>
  <w:style w:type="paragraph" w:styleId="ListContinue2">
    <w:name w:val="List Continue 2"/>
    <w:basedOn w:val="List2"/>
    <w:rsid w:val="00A53539"/>
    <w:pPr>
      <w:ind w:firstLine="0"/>
    </w:pPr>
  </w:style>
  <w:style w:type="paragraph" w:styleId="ListContinue3">
    <w:name w:val="List Continue 3"/>
    <w:basedOn w:val="List3"/>
    <w:rsid w:val="00A53539"/>
    <w:pPr>
      <w:ind w:left="1021" w:firstLine="0"/>
    </w:pPr>
  </w:style>
  <w:style w:type="paragraph" w:styleId="ListContinue4">
    <w:name w:val="List Continue 4"/>
    <w:basedOn w:val="List4"/>
    <w:rsid w:val="00A53539"/>
    <w:pPr>
      <w:ind w:firstLine="0"/>
    </w:pPr>
  </w:style>
  <w:style w:type="paragraph" w:styleId="ListContinue5">
    <w:name w:val="List Continue 5"/>
    <w:basedOn w:val="List5"/>
    <w:rsid w:val="00A53539"/>
    <w:pPr>
      <w:ind w:firstLine="0"/>
    </w:pPr>
  </w:style>
  <w:style w:type="paragraph" w:styleId="ListNumber3">
    <w:name w:val="List Number 3"/>
    <w:basedOn w:val="List3"/>
    <w:rsid w:val="00A53539"/>
    <w:pPr>
      <w:numPr>
        <w:numId w:val="5"/>
      </w:numPr>
    </w:pPr>
  </w:style>
  <w:style w:type="paragraph" w:styleId="ListNumber4">
    <w:name w:val="List Number 4"/>
    <w:basedOn w:val="List4"/>
    <w:rsid w:val="00A53539"/>
    <w:pPr>
      <w:numPr>
        <w:numId w:val="6"/>
      </w:numPr>
    </w:pPr>
  </w:style>
  <w:style w:type="paragraph" w:styleId="ListNumber5">
    <w:name w:val="List Number 5"/>
    <w:basedOn w:val="List5"/>
    <w:rsid w:val="00A53539"/>
    <w:pPr>
      <w:numPr>
        <w:numId w:val="7"/>
      </w:numPr>
    </w:pPr>
  </w:style>
  <w:style w:type="paragraph" w:styleId="BlockText">
    <w:name w:val="Block Text"/>
    <w:basedOn w:val="Normal"/>
    <w:rsid w:val="00A53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539"/>
    <w:rPr>
      <w:sz w:val="16"/>
      <w:vertAlign w:val="superscript"/>
    </w:rPr>
  </w:style>
  <w:style w:type="character" w:customStyle="1" w:styleId="Symbols">
    <w:name w:val="Symbols"/>
    <w:basedOn w:val="DefaultParagraphFont"/>
    <w:rsid w:val="00A53539"/>
    <w:rPr>
      <w:rFonts w:ascii="Symbol" w:hAnsi="Symbol"/>
    </w:rPr>
  </w:style>
  <w:style w:type="character" w:customStyle="1" w:styleId="MenuOptions">
    <w:name w:val="Menu Options"/>
    <w:basedOn w:val="DefaultParagraphFont"/>
    <w:rsid w:val="00A53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539"/>
    <w:rPr>
      <w:b/>
    </w:rPr>
  </w:style>
  <w:style w:type="character" w:customStyle="1" w:styleId="Underlined">
    <w:name w:val="Underlined"/>
    <w:basedOn w:val="DefaultParagraphFont"/>
    <w:rsid w:val="00A53539"/>
    <w:rPr>
      <w:u w:val="single"/>
    </w:rPr>
  </w:style>
  <w:style w:type="paragraph" w:customStyle="1" w:styleId="TableBodyTextRight">
    <w:name w:val="Table Body Text Right"/>
    <w:basedOn w:val="TableBodyText"/>
    <w:rsid w:val="00A53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539"/>
    <w:rPr>
      <w:sz w:val="18"/>
    </w:rPr>
  </w:style>
  <w:style w:type="paragraph" w:customStyle="1" w:styleId="BodySmallRight">
    <w:name w:val="Body Small Right"/>
    <w:basedOn w:val="BodyTextRight"/>
    <w:rsid w:val="00A53539"/>
    <w:rPr>
      <w:sz w:val="18"/>
      <w:szCs w:val="18"/>
    </w:rPr>
  </w:style>
  <w:style w:type="paragraph" w:customStyle="1" w:styleId="MarginEdition">
    <w:name w:val="Margin Edition"/>
    <w:basedOn w:val="MarginNote"/>
    <w:rsid w:val="00A53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539"/>
    <w:rPr>
      <w:sz w:val="2"/>
      <w:szCs w:val="2"/>
    </w:rPr>
  </w:style>
  <w:style w:type="character" w:customStyle="1" w:styleId="Small">
    <w:name w:val="Small"/>
    <w:basedOn w:val="DefaultParagraphFont"/>
    <w:rsid w:val="00A53539"/>
    <w:rPr>
      <w:sz w:val="16"/>
    </w:rPr>
  </w:style>
  <w:style w:type="paragraph" w:customStyle="1" w:styleId="WideTable">
    <w:name w:val="Wide Table"/>
    <w:basedOn w:val="Normal"/>
    <w:rsid w:val="00A53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539"/>
  </w:style>
  <w:style w:type="paragraph" w:styleId="Quote">
    <w:name w:val="Quote"/>
    <w:basedOn w:val="Heading1"/>
    <w:link w:val="QuoteChar"/>
    <w:qFormat/>
    <w:rsid w:val="00A53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539"/>
    <w:pPr>
      <w:pageBreakBefore/>
    </w:pPr>
  </w:style>
  <w:style w:type="paragraph" w:customStyle="1" w:styleId="Border">
    <w:name w:val="Border"/>
    <w:basedOn w:val="Normal"/>
    <w:qFormat/>
    <w:rsid w:val="00A53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539"/>
    <w:rPr>
      <w:u w:val="single"/>
    </w:rPr>
  </w:style>
  <w:style w:type="character" w:customStyle="1" w:styleId="BoldandItalics">
    <w:name w:val="Bold and Italics"/>
    <w:qFormat/>
    <w:rsid w:val="00A53539"/>
    <w:rPr>
      <w:b/>
      <w:i/>
      <w:u w:val="none"/>
    </w:rPr>
  </w:style>
  <w:style w:type="paragraph" w:styleId="BalloonText">
    <w:name w:val="Balloon Text"/>
    <w:basedOn w:val="Normal"/>
    <w:link w:val="BalloonTextChar"/>
    <w:rsid w:val="00A53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539"/>
    <w:pPr>
      <w:spacing w:before="0" w:after="0"/>
    </w:pPr>
  </w:style>
  <w:style w:type="paragraph" w:customStyle="1" w:styleId="BodyTextBold">
    <w:name w:val="Body Text Bold"/>
    <w:basedOn w:val="BodyText"/>
    <w:qFormat/>
    <w:rsid w:val="00A53539"/>
    <w:rPr>
      <w:b/>
    </w:rPr>
  </w:style>
  <w:style w:type="character" w:styleId="Hyperlink">
    <w:name w:val="Hyperlink"/>
    <w:basedOn w:val="DefaultParagraphFont"/>
    <w:uiPriority w:val="99"/>
    <w:unhideWhenUsed/>
    <w:rsid w:val="00E21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8154</Characters>
  <Application>Microsoft Office Word</Application>
  <DocSecurity>0</DocSecurity>
  <Lines>291</Lines>
  <Paragraphs>176</Paragraphs>
  <ScaleCrop>false</ScaleCrop>
  <Company>Author-it Software Corporation Ltd.</Company>
  <LinksUpToDate>false</LinksUpToDate>
  <CharactersWithSpaces>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PUAEMR001 Establish context for emergency risk assessment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