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738" w:rsidP="004E0738">
      <w:pPr>
        <w:pStyle w:val="Title"/>
      </w:pPr>
      <w:r>
        <w:fldChar w:fldCharType="begin"/>
      </w:r>
      <w:r>
        <w:instrText xml:space="preserve"> TITLE   \* MERGEFORMAT </w:instrText>
      </w:r>
      <w:r>
        <w:fldChar w:fldCharType="separate"/>
      </w:r>
      <w:r>
        <w:t>Assessment Requirements for PUAEMR001 Establish context for emergency risk assessment</w:t>
      </w:r>
      <w:r>
        <w:fldChar w:fldCharType="end"/>
      </w:r>
    </w:p>
    <w:p w:rsidR="004E0738" w:rsidP="004E0738">
      <w:pPr>
        <w:pStyle w:val="Version"/>
        <w:sectPr w:rsidSect="00D737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3769" w:rsidP="00D73769">
      <w:pPr>
        <w:pStyle w:val="SuperHeading"/>
      </w:pPr>
      <w:r w:rsidRPr="00D73769">
        <w:t>Assessment Requirements for PUAEMR001 Establish context for emergency risk assessment</w:t>
      </w:r>
    </w:p>
    <w:p w:rsidR="00000000" w:rsidRPr="00D73769" w:rsidP="00D73769">
      <w:pPr>
        <w:pStyle w:val="Heading1"/>
      </w:pPr>
      <w:bookmarkStart w:id="1" w:name="O_1024307"/>
      <w:bookmarkEnd w:id="1"/>
      <w:r w:rsidRPr="00D73769">
        <w:t>Modification History</w:t>
      </w:r>
    </w:p>
    <w:tbl>
      <w:tblPr>
        <w:tblW w:w="9497" w:type="dxa"/>
        <w:tblLayout w:type="fixed"/>
        <w:tblCellMar>
          <w:left w:w="62" w:type="dxa"/>
          <w:right w:w="62" w:type="dxa"/>
        </w:tblCellMar>
        <w:tblLook w:val="0000"/>
      </w:tblPr>
      <w:tblGrid>
        <w:gridCol w:w="9497"/>
      </w:tblGrid>
      <w:tr w:rsidTr="00D73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769" w:rsidP="00D73769">
            <w:pPr>
              <w:pStyle w:val="BodyText"/>
            </w:pPr>
            <w:r w:rsidRPr="00D73769">
              <w:rPr>
                <w:rStyle w:val="SpecialBold"/>
              </w:rPr>
              <w:t>Release 1.</w:t>
            </w:r>
            <w:r w:rsidRPr="00D73769">
              <w:t xml:space="preserve"> This is the first release of this unit of competency in the PUA Public Safety Training Package.</w:t>
            </w:r>
          </w:p>
        </w:tc>
      </w:tr>
    </w:tbl>
    <w:p w:rsidR="00000000" w:rsidRPr="00D73769" w:rsidP="00D73769">
      <w:pPr>
        <w:pStyle w:val="NoPaddingFontSize1"/>
      </w:pPr>
    </w:p>
    <w:p w:rsidR="00000000" w:rsidRPr="00D73769" w:rsidP="00D73769">
      <w:pPr>
        <w:pStyle w:val="AllowPageBreak"/>
      </w:pPr>
    </w:p>
    <w:p w:rsidR="00000000" w:rsidRPr="00D73769" w:rsidP="00D73769">
      <w:pPr>
        <w:pStyle w:val="Heading1"/>
      </w:pPr>
      <w:bookmarkStart w:id="2" w:name="O_1024308"/>
      <w:bookmarkEnd w:id="2"/>
      <w:r w:rsidRPr="00D73769">
        <w:t>Performance Evidence</w:t>
      </w:r>
    </w:p>
    <w:tbl>
      <w:tblPr>
        <w:tblW w:w="9497" w:type="dxa"/>
        <w:tblLayout w:type="fixed"/>
        <w:tblCellMar>
          <w:left w:w="62" w:type="dxa"/>
          <w:right w:w="62" w:type="dxa"/>
        </w:tblCellMar>
        <w:tblLook w:val="0000"/>
      </w:tblPr>
      <w:tblGrid>
        <w:gridCol w:w="9497"/>
      </w:tblGrid>
      <w:tr w:rsidTr="00D73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3769">
            <w:pPr>
              <w:pStyle w:val="BodyText"/>
              <w:rPr>
                <w:lang w:val="en-NZ"/>
              </w:rPr>
            </w:pPr>
            <w:r w:rsidRPr="00D73769">
              <w:t xml:space="preserve">Evidence required to demonstrate competence in this unit must be relevant to and satisfy all the requirements of the elements and performance criteria on at least two separate occasions and includes </w:t>
            </w:r>
          </w:p>
        </w:tc>
      </w:tr>
      <w:tr w:rsidTr="00D73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769" w:rsidP="00D73769">
            <w:pPr>
              <w:pStyle w:val="ListBullet"/>
            </w:pPr>
            <w:r w:rsidRPr="00D73769">
              <w:t xml:space="preserve">analysing stakeholder acceptance </w:t>
            </w:r>
            <w:r w:rsidRPr="00D73769">
              <w:t>of risk</w:t>
            </w:r>
          </w:p>
          <w:p w:rsidR="00000000" w:rsidRPr="00D73769" w:rsidP="00D73769">
            <w:pPr>
              <w:pStyle w:val="ListBullet"/>
            </w:pPr>
            <w:r w:rsidRPr="00D73769">
              <w:t>clarifying roles and requirements with stakeholders</w:t>
            </w:r>
          </w:p>
          <w:p w:rsidR="00000000" w:rsidRPr="00D73769" w:rsidP="00D73769">
            <w:pPr>
              <w:pStyle w:val="ListBullet"/>
            </w:pPr>
            <w:r w:rsidRPr="00D73769">
              <w:t>communicating and consulting in a group context</w:t>
            </w:r>
          </w:p>
          <w:p w:rsidR="00000000" w:rsidRPr="00D73769" w:rsidP="00D73769">
            <w:pPr>
              <w:pStyle w:val="ListBullet"/>
            </w:pPr>
            <w:r w:rsidRPr="00D73769">
              <w:t>communicating with relevant personnel</w:t>
            </w:r>
          </w:p>
          <w:p w:rsidR="00000000" w:rsidRPr="00D73769" w:rsidP="00D73769">
            <w:pPr>
              <w:pStyle w:val="ListBullet"/>
            </w:pPr>
            <w:r w:rsidRPr="00D73769">
              <w:t>developing risk criteria with stakeholders</w:t>
            </w:r>
          </w:p>
          <w:p w:rsidR="00000000" w:rsidRPr="00D73769" w:rsidP="00D73769">
            <w:pPr>
              <w:pStyle w:val="ListBullet"/>
            </w:pPr>
            <w:r w:rsidRPr="00D73769">
              <w:t>documenting emergency risk assessment process outcomes</w:t>
            </w:r>
          </w:p>
          <w:p w:rsidR="00000000" w:rsidRPr="00D73769" w:rsidP="00D73769">
            <w:pPr>
              <w:pStyle w:val="ListBullet"/>
            </w:pPr>
            <w:r w:rsidRPr="00D73769">
              <w:t>facilitating of group stakeholder processes</w:t>
            </w:r>
          </w:p>
          <w:p w:rsidR="00000000" w:rsidRPr="00D73769" w:rsidP="00D73769">
            <w:pPr>
              <w:pStyle w:val="ListBullet"/>
            </w:pPr>
            <w:r w:rsidRPr="00D73769">
              <w:t>following organisational policies and procedures including Work, Health and Safety (WHS)/Occupational Health and Safety (OHS) requirements</w:t>
            </w:r>
          </w:p>
          <w:p w:rsidR="00000000" w:rsidRPr="00D73769" w:rsidP="00D73769">
            <w:pPr>
              <w:pStyle w:val="ListBullet"/>
            </w:pPr>
            <w:r w:rsidRPr="00D73769">
              <w:t>identifying and consulting with stakeholders</w:t>
            </w:r>
          </w:p>
          <w:p w:rsidR="00000000" w:rsidRPr="00D73769" w:rsidP="00D73769">
            <w:pPr>
              <w:pStyle w:val="ListBullet"/>
            </w:pPr>
            <w:r w:rsidRPr="00D73769">
              <w:t>identifying objectives and s</w:t>
            </w:r>
            <w:r w:rsidRPr="00D73769">
              <w:t>cope by research and consultation</w:t>
            </w:r>
          </w:p>
          <w:p w:rsidR="00000000" w:rsidRPr="00D73769" w:rsidP="00D73769">
            <w:pPr>
              <w:pStyle w:val="ListBullet"/>
            </w:pPr>
            <w:r w:rsidRPr="00D73769">
              <w:t>implementing risk assessment control measures</w:t>
            </w:r>
          </w:p>
          <w:p w:rsidR="00000000" w:rsidRPr="00D73769" w:rsidP="00D73769">
            <w:pPr>
              <w:pStyle w:val="ListBullet"/>
            </w:pPr>
            <w:r w:rsidRPr="00D73769">
              <w:t>monitoring and reviewing emergency risk assessment</w:t>
            </w:r>
          </w:p>
          <w:p w:rsidR="00000000" w:rsidRPr="00D73769" w:rsidP="00D73769">
            <w:pPr>
              <w:pStyle w:val="ListBullet"/>
            </w:pPr>
            <w:r w:rsidRPr="00D73769">
              <w:t>negotiating with stakeholders</w:t>
            </w:r>
          </w:p>
          <w:p w:rsidR="00000000" w:rsidRPr="00D73769" w:rsidP="00D73769">
            <w:pPr>
              <w:pStyle w:val="ListBullet"/>
            </w:pPr>
            <w:r w:rsidRPr="00D73769">
              <w:t>researching geographic, demographic and socio-economic analysis</w:t>
            </w:r>
          </w:p>
          <w:p w:rsidR="00000000" w:rsidRPr="00D73769" w:rsidP="00D73769">
            <w:pPr>
              <w:pStyle w:val="ListBullet"/>
            </w:pPr>
            <w:r w:rsidRPr="00D73769">
              <w:t xml:space="preserve">solving problems in accordance </w:t>
            </w:r>
            <w:r w:rsidRPr="00D73769">
              <w:t>with organisational policies and procedures</w:t>
            </w:r>
          </w:p>
        </w:tc>
      </w:tr>
    </w:tbl>
    <w:p w:rsidR="00000000" w:rsidRPr="00D73769" w:rsidP="00D73769">
      <w:pPr>
        <w:pStyle w:val="NoPaddingFontSize1"/>
      </w:pPr>
    </w:p>
    <w:p w:rsidR="00000000" w:rsidRPr="00D73769" w:rsidP="00D73769">
      <w:pPr>
        <w:pStyle w:val="AllowPageBreak"/>
      </w:pPr>
    </w:p>
    <w:p w:rsidR="00000000" w:rsidRPr="00D73769" w:rsidP="00D73769">
      <w:pPr>
        <w:pStyle w:val="Heading1"/>
      </w:pPr>
      <w:bookmarkStart w:id="3" w:name="O_1024309"/>
      <w:bookmarkEnd w:id="3"/>
      <w:r w:rsidRPr="00D73769">
        <w:t>Knowledge Evidence</w:t>
      </w:r>
    </w:p>
    <w:tbl>
      <w:tblPr>
        <w:tblW w:w="9497" w:type="dxa"/>
        <w:tblLayout w:type="fixed"/>
        <w:tblCellMar>
          <w:left w:w="62" w:type="dxa"/>
          <w:right w:w="62" w:type="dxa"/>
        </w:tblCellMar>
        <w:tblLook w:val="0000"/>
      </w:tblPr>
      <w:tblGrid>
        <w:gridCol w:w="9497"/>
      </w:tblGrid>
      <w:tr w:rsidTr="00D73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3769">
            <w:pPr>
              <w:pStyle w:val="BodyText"/>
              <w:rPr>
                <w:lang w:val="en-NZ"/>
              </w:rPr>
            </w:pPr>
            <w:r w:rsidRPr="00D73769">
              <w:t>Evidence required to demonstrate competence in this unit must be relevant to and satisfy all the requirements of the elements and performance criteria and include knowledge</w:t>
            </w:r>
            <w:r w:rsidRPr="00D73769">
              <w:t xml:space="preserve"> of</w:t>
            </w:r>
          </w:p>
        </w:tc>
      </w:tr>
      <w:tr w:rsidTr="00D73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769" w:rsidP="00D73769">
            <w:pPr>
              <w:pStyle w:val="ListBullet"/>
            </w:pPr>
            <w:r w:rsidRPr="00D73769">
              <w:t>community demographic information including</w:t>
            </w:r>
          </w:p>
          <w:p w:rsidR="00000000" w:rsidRPr="00D73769" w:rsidP="00D73769">
            <w:pPr>
              <w:pStyle w:val="ListBullet2"/>
            </w:pPr>
            <w:r w:rsidRPr="00D73769">
              <w:t>cultural makeup and mix</w:t>
            </w:r>
          </w:p>
          <w:p w:rsidR="00000000" w:rsidRPr="00D73769" w:rsidP="00D73769">
            <w:pPr>
              <w:pStyle w:val="ListBullet2"/>
            </w:pPr>
            <w:r w:rsidRPr="00D73769">
              <w:t>demographic measures</w:t>
            </w:r>
          </w:p>
          <w:p w:rsidR="00000000" w:rsidRPr="00D73769" w:rsidP="00D73769">
            <w:pPr>
              <w:pStyle w:val="ListBullet2"/>
            </w:pPr>
            <w:r w:rsidRPr="00D73769">
              <w:t>local economy and industry makeup and interdependencies</w:t>
            </w:r>
          </w:p>
          <w:p w:rsidR="00000000" w:rsidRPr="00D73769" w:rsidP="00D73769">
            <w:pPr>
              <w:pStyle w:val="ListBullet2"/>
            </w:pPr>
            <w:r w:rsidRPr="00D73769">
              <w:t>socio-economic measures</w:t>
            </w:r>
          </w:p>
          <w:p w:rsidR="00000000" w:rsidRPr="00D73769" w:rsidP="00D73769">
            <w:pPr>
              <w:pStyle w:val="ListBullet"/>
            </w:pPr>
            <w:r w:rsidRPr="00D73769">
              <w:t xml:space="preserve">emergency risk management concepts and principles </w:t>
            </w:r>
          </w:p>
          <w:p w:rsidR="00000000" w:rsidRPr="00D73769" w:rsidP="00D73769">
            <w:pPr>
              <w:pStyle w:val="ListBullet"/>
            </w:pPr>
            <w:r w:rsidRPr="00D73769">
              <w:t>hazards and practical constraints including</w:t>
            </w:r>
          </w:p>
          <w:p w:rsidR="00000000" w:rsidRPr="00D73769" w:rsidP="00D73769">
            <w:pPr>
              <w:pStyle w:val="ListBullet2"/>
            </w:pPr>
            <w:r w:rsidRPr="00D73769">
              <w:t>arrangements, roles and responsibilities set down in existing facility emergency response plan</w:t>
            </w:r>
          </w:p>
          <w:p w:rsidR="00000000" w:rsidRPr="00D73769" w:rsidP="00D73769">
            <w:pPr>
              <w:pStyle w:val="ListBullet2"/>
            </w:pPr>
            <w:r w:rsidRPr="00D73769">
              <w:t>availability of technical expertise, technology and equipment</w:t>
            </w:r>
          </w:p>
          <w:p w:rsidR="00000000" w:rsidRPr="00D73769" w:rsidP="00D73769">
            <w:pPr>
              <w:pStyle w:val="ListBullet2"/>
            </w:pPr>
            <w:r w:rsidRPr="00D73769">
              <w:t>budgets, time, availability and capability of personnel</w:t>
            </w:r>
          </w:p>
          <w:p w:rsidR="00000000" w:rsidRPr="00D73769" w:rsidP="00D73769">
            <w:pPr>
              <w:pStyle w:val="ListBullet2"/>
            </w:pPr>
            <w:r w:rsidRPr="00D73769">
              <w:t>land use planning policy, authority and regulation</w:t>
            </w:r>
          </w:p>
          <w:p w:rsidR="00000000" w:rsidRPr="00D73769" w:rsidP="00D73769">
            <w:pPr>
              <w:pStyle w:val="ListBullet2"/>
            </w:pPr>
            <w:r w:rsidRPr="00D73769">
              <w:t>legislation covering emergency management, environmental management, safety standards and local government regulations</w:t>
            </w:r>
          </w:p>
          <w:p w:rsidR="00000000" w:rsidRPr="00D73769" w:rsidP="00D73769">
            <w:pPr>
              <w:pStyle w:val="ListBullet2"/>
            </w:pPr>
            <w:r w:rsidRPr="00D73769">
              <w:t>limited community knowledge of</w:t>
            </w:r>
            <w:r w:rsidRPr="00D73769">
              <w:t xml:space="preserve"> emergency risk management processes and benefits</w:t>
            </w:r>
          </w:p>
          <w:p w:rsidR="00000000" w:rsidRPr="00D73769" w:rsidP="00D73769">
            <w:pPr>
              <w:pStyle w:val="ListBullet2"/>
            </w:pPr>
            <w:r w:rsidRPr="00D73769">
              <w:t>political, social and cultural considerations</w:t>
            </w:r>
          </w:p>
          <w:p w:rsidR="00000000" w:rsidRPr="00D73769" w:rsidP="00D73769">
            <w:pPr>
              <w:pStyle w:val="ListBullet"/>
            </w:pPr>
            <w:r w:rsidRPr="00D73769">
              <w:t>industry standards and guidelines</w:t>
            </w:r>
          </w:p>
          <w:p w:rsidR="00000000" w:rsidRPr="00D73769" w:rsidP="00D73769">
            <w:pPr>
              <w:pStyle w:val="ListBullet"/>
            </w:pPr>
            <w:r w:rsidRPr="00D73769">
              <w:t>legislative and regulatory requirements relevant to emergency risk management</w:t>
            </w:r>
          </w:p>
          <w:p w:rsidR="00000000" w:rsidRPr="00D73769" w:rsidP="00D73769">
            <w:pPr>
              <w:pStyle w:val="ListBullet"/>
            </w:pPr>
            <w:r w:rsidRPr="00D73769">
              <w:t>organisational documentation, policies and proc</w:t>
            </w:r>
            <w:r w:rsidRPr="00D73769">
              <w:t>edures including</w:t>
            </w:r>
          </w:p>
          <w:p w:rsidR="00000000" w:rsidRPr="00D73769" w:rsidP="00D73769">
            <w:pPr>
              <w:pStyle w:val="ListBullet2"/>
            </w:pPr>
            <w:r w:rsidRPr="00D73769">
              <w:t>arrangements specified in legislation</w:t>
            </w:r>
          </w:p>
          <w:p w:rsidR="00000000" w:rsidRPr="00D73769" w:rsidP="00D73769">
            <w:pPr>
              <w:pStyle w:val="ListBullet2"/>
            </w:pPr>
            <w:r w:rsidRPr="00D73769">
              <w:t>existing disaster plans, agreements or memoranda of understanding</w:t>
            </w:r>
          </w:p>
          <w:p w:rsidR="00000000" w:rsidRPr="00D73769" w:rsidP="00D73769">
            <w:pPr>
              <w:pStyle w:val="ListBullet2"/>
            </w:pPr>
            <w:r w:rsidRPr="00D73769">
              <w:t>facility emergency response plan</w:t>
            </w:r>
          </w:p>
          <w:p w:rsidR="00000000" w:rsidRPr="00D73769" w:rsidP="00D73769">
            <w:pPr>
              <w:pStyle w:val="ListBullet2"/>
            </w:pPr>
            <w:r w:rsidRPr="00D73769">
              <w:t>organisational or jurisdictional emergency risk management policies or procedures</w:t>
            </w:r>
          </w:p>
          <w:p w:rsidR="00000000" w:rsidRPr="00D73769" w:rsidP="00D73769">
            <w:pPr>
              <w:pStyle w:val="ListBullet2"/>
            </w:pPr>
            <w:r w:rsidRPr="00D73769">
              <w:t>Work, Health and Sa</w:t>
            </w:r>
            <w:r w:rsidRPr="00D73769">
              <w:t>fety (WHS)/Occupational Health and Safety (OHS) requirements</w:t>
            </w:r>
          </w:p>
          <w:p w:rsidR="00000000" w:rsidRPr="00D73769" w:rsidP="00D73769">
            <w:pPr>
              <w:pStyle w:val="ListBullet"/>
            </w:pPr>
            <w:r w:rsidRPr="00D73769">
              <w:t>risk criteria including</w:t>
            </w:r>
          </w:p>
          <w:p w:rsidR="00000000" w:rsidRPr="00D73769" w:rsidP="00D73769">
            <w:pPr>
              <w:pStyle w:val="ListBullet2"/>
            </w:pPr>
            <w:r w:rsidRPr="00D73769">
              <w:t>how likelihood will be defined</w:t>
            </w:r>
          </w:p>
          <w:p w:rsidR="00000000" w:rsidRPr="00D73769" w:rsidP="00D73769">
            <w:pPr>
              <w:pStyle w:val="ListBullet2"/>
            </w:pPr>
            <w:r w:rsidRPr="00D73769">
              <w:t>how the level of risk is to be determined</w:t>
            </w:r>
          </w:p>
          <w:p w:rsidR="00000000" w:rsidRPr="00D73769" w:rsidP="00D73769">
            <w:pPr>
              <w:pStyle w:val="ListBullet2"/>
            </w:pPr>
            <w:r w:rsidRPr="00D73769">
              <w:t>level at which risk becomes acceptable or tolerable</w:t>
            </w:r>
          </w:p>
          <w:p w:rsidR="00000000" w:rsidRPr="00D73769" w:rsidP="00D73769">
            <w:pPr>
              <w:pStyle w:val="ListBullet2"/>
            </w:pPr>
            <w:r w:rsidRPr="00D73769">
              <w:t>nature an</w:t>
            </w:r>
            <w:r w:rsidRPr="00D73769">
              <w:t>d types of causes and consequences that can occur and how they will be measured</w:t>
            </w:r>
          </w:p>
          <w:p w:rsidR="00000000" w:rsidRPr="00D73769" w:rsidP="00D73769">
            <w:pPr>
              <w:pStyle w:val="ListBullet2"/>
            </w:pPr>
            <w:r w:rsidRPr="00D73769">
              <w:t>risk mitigation processes</w:t>
            </w:r>
          </w:p>
          <w:p w:rsidR="00000000" w:rsidRPr="00D73769" w:rsidP="00D73769">
            <w:pPr>
              <w:pStyle w:val="ListBullet2"/>
            </w:pPr>
            <w:r w:rsidRPr="00D73769">
              <w:t>timeframes of the likelihood and/or consequences</w:t>
            </w:r>
          </w:p>
          <w:p w:rsidR="00000000" w:rsidRPr="00D73769" w:rsidP="00D73769">
            <w:pPr>
              <w:pStyle w:val="ListBullet2"/>
            </w:pPr>
            <w:r w:rsidRPr="00D73769">
              <w:t>views of stakeholders</w:t>
            </w:r>
          </w:p>
          <w:p w:rsidR="00000000" w:rsidRPr="00D73769" w:rsidP="00D73769">
            <w:pPr>
              <w:pStyle w:val="ListBullet2"/>
            </w:pPr>
            <w:r w:rsidRPr="00D73769">
              <w:t>whether combinations of multiple risks should be considered and if so how and w</w:t>
            </w:r>
            <w:r w:rsidRPr="00D73769">
              <w:t>hich combinations should be considered</w:t>
            </w:r>
          </w:p>
          <w:p w:rsidR="00000000" w:rsidRPr="00D73769" w:rsidP="00D73769">
            <w:pPr>
              <w:pStyle w:val="ListBullet"/>
            </w:pPr>
            <w:r w:rsidRPr="00D73769">
              <w:t>stakeholders including</w:t>
            </w:r>
          </w:p>
          <w:p w:rsidR="00000000" w:rsidRPr="00D73769" w:rsidP="00D73769">
            <w:pPr>
              <w:pStyle w:val="ListBullet2"/>
            </w:pPr>
            <w:r w:rsidRPr="00D73769">
              <w:t>client, community and industry groups</w:t>
            </w:r>
          </w:p>
          <w:p w:rsidR="00000000" w:rsidRPr="00D73769" w:rsidP="00D73769">
            <w:pPr>
              <w:pStyle w:val="ListBullet2"/>
            </w:pPr>
            <w:r w:rsidRPr="00D73769">
              <w:t>decision makers</w:t>
            </w:r>
          </w:p>
          <w:p w:rsidR="00000000" w:rsidRPr="00D73769" w:rsidP="00D73769">
            <w:pPr>
              <w:pStyle w:val="ListBullet2"/>
            </w:pPr>
            <w:r w:rsidRPr="00D73769">
              <w:t>elected officials</w:t>
            </w:r>
          </w:p>
          <w:p w:rsidR="00000000" w:rsidRPr="00D73769" w:rsidP="00D73769">
            <w:pPr>
              <w:pStyle w:val="ListBullet2"/>
            </w:pPr>
            <w:r w:rsidRPr="00D73769">
              <w:t>non-government organisations</w:t>
            </w:r>
          </w:p>
          <w:p w:rsidR="00000000" w:rsidRPr="00D73769" w:rsidP="00D73769">
            <w:pPr>
              <w:pStyle w:val="ListBullet2"/>
            </w:pPr>
            <w:r w:rsidRPr="00D73769">
              <w:t>public</w:t>
            </w:r>
          </w:p>
          <w:p w:rsidR="00000000" w:rsidRPr="00D73769" w:rsidP="00D73769">
            <w:pPr>
              <w:pStyle w:val="ListBullet2"/>
            </w:pPr>
            <w:r w:rsidRPr="00D73769">
              <w:t>public and private sector organisations</w:t>
            </w:r>
          </w:p>
          <w:p w:rsidR="00000000" w:rsidRPr="00D73769" w:rsidP="00D73769">
            <w:pPr>
              <w:pStyle w:val="ListBullet2"/>
            </w:pPr>
            <w:r w:rsidRPr="00D73769">
              <w:t>staff</w:t>
            </w:r>
          </w:p>
        </w:tc>
      </w:tr>
    </w:tbl>
    <w:p w:rsidR="00000000" w:rsidRPr="00D73769" w:rsidP="00D73769">
      <w:pPr>
        <w:pStyle w:val="NoPaddingFontSize1"/>
      </w:pPr>
    </w:p>
    <w:p w:rsidR="00000000" w:rsidRPr="00D73769" w:rsidP="00D73769">
      <w:pPr>
        <w:pStyle w:val="AllowPageBreak"/>
      </w:pPr>
    </w:p>
    <w:p w:rsidR="00000000" w:rsidRPr="00D73769" w:rsidP="00D73769">
      <w:pPr>
        <w:pStyle w:val="Heading1"/>
      </w:pPr>
      <w:bookmarkStart w:id="4" w:name="O_1024310"/>
      <w:bookmarkEnd w:id="4"/>
      <w:r w:rsidRPr="00D73769">
        <w:t>Assessment Conditions</w:t>
      </w:r>
    </w:p>
    <w:tbl>
      <w:tblPr>
        <w:tblW w:w="9497" w:type="dxa"/>
        <w:tblLayout w:type="fixed"/>
        <w:tblCellMar>
          <w:left w:w="62" w:type="dxa"/>
          <w:right w:w="62" w:type="dxa"/>
        </w:tblCellMar>
        <w:tblLook w:val="0000"/>
      </w:tblPr>
      <w:tblGrid>
        <w:gridCol w:w="9497"/>
      </w:tblGrid>
      <w:tr w:rsidTr="00D73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769" w:rsidP="00D73769">
            <w:pPr>
              <w:pStyle w:val="BodyText"/>
            </w:pPr>
            <w:r w:rsidRPr="00D73769">
              <w:t xml:space="preserve">As a minimum, assessors must satisfy applicable regulatory requirements, which include </w:t>
            </w:r>
            <w:r w:rsidRPr="00D73769">
              <w:t xml:space="preserve">requirements in the Standards for Registered Training Organisations current at the time of assessment. </w:t>
            </w:r>
          </w:p>
          <w:p w:rsidR="00000000" w:rsidRPr="00D73769" w:rsidP="00D73769">
            <w:pPr>
              <w:pStyle w:val="BodyText"/>
            </w:pPr>
            <w:r w:rsidRPr="00D73769">
              <w:t>As a minimum, assessment must satisfy appli</w:t>
            </w:r>
            <w:r w:rsidRPr="00D73769">
              <w:t>cable regulatory requirements, which include requirements in the Standards for Registered Training Organisations current at the time of assessment.</w:t>
            </w:r>
          </w:p>
          <w:p w:rsidR="00000000" w:rsidRPr="00D73769" w:rsidP="00D73769">
            <w:pPr>
              <w:pStyle w:val="BodyText"/>
            </w:pPr>
            <w:r w:rsidRPr="00D73769">
              <w:t xml:space="preserve">Assessment processes and techniques must be appropriate to the language, literacy and numeracy requirements </w:t>
            </w:r>
            <w:r w:rsidRPr="00D73769">
              <w:t>of the work being performed and the needs of the candidate.</w:t>
            </w:r>
          </w:p>
          <w:p w:rsidR="00000000" w:rsidRPr="00D73769" w:rsidP="00D73769">
            <w:pPr>
              <w:pStyle w:val="BodyText"/>
            </w:pPr>
            <w:r w:rsidRPr="00D73769">
              <w:t xml:space="preserve">Assessment must occur in workplace operational situations where it is appropriate to do so; where this is not appropriate, assessment must occur in simulated workplace operational situations that </w:t>
            </w:r>
            <w:r w:rsidRPr="00D73769">
              <w:t>replicate workplace conditions.</w:t>
            </w:r>
          </w:p>
          <w:p w:rsidR="00000000" w:rsidRPr="00D73769" w:rsidP="00D73769">
            <w:pPr>
              <w:pStyle w:val="BodyText"/>
            </w:pPr>
            <w:r w:rsidRPr="00D73769">
              <w:t>Resources for assessment must include access to</w:t>
            </w:r>
          </w:p>
          <w:p w:rsidR="00000000" w:rsidRPr="00D73769" w:rsidP="00D73769">
            <w:pPr>
              <w:pStyle w:val="ListBullet"/>
            </w:pPr>
            <w:r w:rsidRPr="00D73769">
              <w:t>a range of relevant exercises, case studies and/or simulations</w:t>
            </w:r>
          </w:p>
          <w:p w:rsidR="00000000" w:rsidRPr="00D73769" w:rsidP="00D73769">
            <w:pPr>
              <w:pStyle w:val="ListBullet"/>
            </w:pPr>
            <w:r w:rsidRPr="00D73769">
              <w:t>relevant and appropriate materials, equipment, tools and personal protective clothing and equipment currently used in industry</w:t>
            </w:r>
          </w:p>
          <w:p w:rsidR="00000000" w:rsidRPr="00D73769" w:rsidP="00D73769">
            <w:pPr>
              <w:pStyle w:val="ListBullet"/>
            </w:pPr>
            <w:r w:rsidRPr="00D73769">
              <w:t>applicable documentation including organisational procedures, industry standards, equipment specifications, regulations, codes of</w:t>
            </w:r>
            <w:r w:rsidRPr="00D73769">
              <w:t xml:space="preserve"> practice and operational manuals.</w:t>
            </w:r>
          </w:p>
        </w:tc>
      </w:tr>
    </w:tbl>
    <w:p w:rsidR="00000000" w:rsidRPr="00D73769" w:rsidP="00D73769">
      <w:pPr>
        <w:pStyle w:val="NoPaddingFontSize1"/>
      </w:pPr>
    </w:p>
    <w:p w:rsidR="00000000" w:rsidRPr="00D73769" w:rsidP="00D73769">
      <w:pPr>
        <w:pStyle w:val="AllowPageBreak"/>
      </w:pPr>
    </w:p>
    <w:p w:rsidR="00000000" w:rsidRPr="00D73769" w:rsidP="00D73769">
      <w:pPr>
        <w:pStyle w:val="Heading1"/>
      </w:pPr>
      <w:bookmarkStart w:id="5" w:name="O_1024313"/>
      <w:bookmarkEnd w:id="5"/>
      <w:r w:rsidRPr="00D73769">
        <w:t>Links</w:t>
      </w:r>
    </w:p>
    <w:p w:rsidR="00000000" w:rsidRPr="00D73769" w:rsidP="004E0738">
      <w:pPr>
        <w:pStyle w:val="BodyText"/>
      </w:pPr>
      <w:r w:rsidRPr="00D73769">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671785">
        <w:rPr>
          <w:rStyle w:val="Hyperlink"/>
        </w:rPr>
        <w:t>https://vetnet.gov.au/Pages/TrainingDocs.aspx?q=3eca5672-6d5a-410b-8942-810d0ba05bbf</w:t>
      </w:r>
      <w:r>
        <w:fldChar w:fldCharType="end"/>
      </w:r>
    </w:p>
    <w:p w:rsidR="00000000" w:rsidRPr="00D73769" w:rsidP="00D73769"/>
    <w:sectPr w:rsidSect="00D737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769" w:rsidRPr="004E0738" w:rsidP="004E07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38" w:rsidP="00D737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0738" w:rsidP="00D7376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E0738" w:rsidP="00D737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769" w:rsidRPr="004E0738" w:rsidP="004E07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38" w:rsidRPr="002D2AF8" w:rsidP="00D73769">
    <w:pPr>
      <w:pStyle w:val="Header"/>
      <w:framePr w:wrap="around"/>
    </w:pPr>
    <w:r>
      <w:fldChar w:fldCharType="begin"/>
    </w:r>
    <w:r>
      <w:instrText xml:space="preserve"> TITLE   \* MERGEFORMAT </w:instrText>
    </w:r>
    <w:r>
      <w:fldChar w:fldCharType="separate"/>
    </w:r>
    <w:r>
      <w:t>Assessment Requirements for PUAEMR001 Establish context for emergency risk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E0738" w:rsidP="00D737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A2DE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E899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96B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7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769"/>
    <w:pPr>
      <w:spacing w:before="360" w:after="60"/>
      <w:outlineLvl w:val="0"/>
    </w:pPr>
    <w:rPr>
      <w:sz w:val="32"/>
    </w:rPr>
  </w:style>
  <w:style w:type="paragraph" w:styleId="Heading2">
    <w:name w:val="heading 2"/>
    <w:basedOn w:val="HeadingBase"/>
    <w:next w:val="BodyText"/>
    <w:link w:val="Heading2Char"/>
    <w:qFormat/>
    <w:rsid w:val="00D73769"/>
    <w:pPr>
      <w:keepLines/>
      <w:spacing w:before="240" w:after="120"/>
      <w:outlineLvl w:val="1"/>
    </w:pPr>
    <w:rPr>
      <w:sz w:val="28"/>
      <w:szCs w:val="40"/>
    </w:rPr>
  </w:style>
  <w:style w:type="paragraph" w:styleId="Heading3">
    <w:name w:val="heading 3"/>
    <w:basedOn w:val="HeadingBase"/>
    <w:next w:val="BodyText"/>
    <w:link w:val="Heading3Char"/>
    <w:qFormat/>
    <w:rsid w:val="00D73769"/>
    <w:pPr>
      <w:spacing w:before="180" w:after="120"/>
      <w:outlineLvl w:val="2"/>
    </w:pPr>
    <w:rPr>
      <w:spacing w:val="-10"/>
      <w:kern w:val="32"/>
    </w:rPr>
  </w:style>
  <w:style w:type="paragraph" w:styleId="Heading4">
    <w:name w:val="heading 4"/>
    <w:basedOn w:val="HeadingBase"/>
    <w:next w:val="BodyText"/>
    <w:link w:val="Heading4Char"/>
    <w:qFormat/>
    <w:rsid w:val="00D73769"/>
    <w:pPr>
      <w:spacing w:before="160" w:after="120"/>
      <w:outlineLvl w:val="3"/>
    </w:pPr>
    <w:rPr>
      <w:sz w:val="22"/>
    </w:rPr>
  </w:style>
  <w:style w:type="paragraph" w:styleId="Heading5">
    <w:name w:val="heading 5"/>
    <w:basedOn w:val="HeadingBase"/>
    <w:next w:val="Normal"/>
    <w:link w:val="Heading5Char"/>
    <w:qFormat/>
    <w:rsid w:val="00D73769"/>
    <w:pPr>
      <w:spacing w:before="80"/>
      <w:outlineLvl w:val="4"/>
    </w:pPr>
    <w:rPr>
      <w:color w:val="918585"/>
      <w:sz w:val="20"/>
    </w:rPr>
  </w:style>
  <w:style w:type="paragraph" w:styleId="Heading6">
    <w:name w:val="heading 6"/>
    <w:basedOn w:val="HeadingBase"/>
    <w:next w:val="Normal"/>
    <w:link w:val="Heading6Char"/>
    <w:qFormat/>
    <w:rsid w:val="00D73769"/>
    <w:pPr>
      <w:spacing w:before="60"/>
      <w:outlineLvl w:val="5"/>
    </w:pPr>
    <w:rPr>
      <w:color w:val="918585"/>
      <w:sz w:val="20"/>
    </w:rPr>
  </w:style>
  <w:style w:type="paragraph" w:styleId="Heading7">
    <w:name w:val="heading 7"/>
    <w:basedOn w:val="Normal"/>
    <w:next w:val="Normal"/>
    <w:link w:val="Heading7Char"/>
    <w:qFormat/>
    <w:rsid w:val="00D73769"/>
    <w:pPr>
      <w:ind w:left="720"/>
      <w:outlineLvl w:val="6"/>
    </w:pPr>
    <w:rPr>
      <w:i/>
    </w:rPr>
  </w:style>
  <w:style w:type="paragraph" w:styleId="Heading8">
    <w:name w:val="heading 8"/>
    <w:basedOn w:val="Normal"/>
    <w:next w:val="Normal"/>
    <w:link w:val="Heading8Char"/>
    <w:qFormat/>
    <w:rsid w:val="00D73769"/>
    <w:pPr>
      <w:ind w:left="720"/>
      <w:outlineLvl w:val="7"/>
    </w:pPr>
    <w:rPr>
      <w:i/>
    </w:rPr>
  </w:style>
  <w:style w:type="paragraph" w:styleId="Heading9">
    <w:name w:val="heading 9"/>
    <w:basedOn w:val="Normal"/>
    <w:next w:val="Normal"/>
    <w:link w:val="Heading9Char"/>
    <w:qFormat/>
    <w:rsid w:val="00D73769"/>
    <w:pPr>
      <w:ind w:left="720"/>
      <w:outlineLvl w:val="8"/>
    </w:pPr>
    <w:rPr>
      <w:i/>
    </w:rPr>
  </w:style>
  <w:style w:type="character" w:default="1" w:styleId="DefaultParagraphFont">
    <w:name w:val="Default Paragraph Font"/>
    <w:uiPriority w:val="1"/>
    <w:unhideWhenUsed/>
    <w:rsid w:val="00D73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769"/>
  </w:style>
  <w:style w:type="character" w:customStyle="1" w:styleId="Heading1Char">
    <w:name w:val="Heading 1 Char"/>
    <w:basedOn w:val="DefaultParagraphFont"/>
    <w:link w:val="Heading1"/>
    <w:rsid w:val="00D73769"/>
    <w:rPr>
      <w:rFonts w:ascii="Times New Roman" w:eastAsia="Times New Roman" w:hAnsi="Times New Roman" w:cs="Times New Roman"/>
      <w:b/>
      <w:sz w:val="32"/>
      <w:szCs w:val="20"/>
      <w:lang w:eastAsia="en-US"/>
    </w:rPr>
  </w:style>
  <w:style w:type="paragraph" w:styleId="BodyText">
    <w:name w:val="Body Text"/>
    <w:basedOn w:val="Normal"/>
    <w:link w:val="BodyTextChar"/>
    <w:rsid w:val="00D737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769"/>
    <w:rPr>
      <w:rFonts w:ascii="Times New Roman" w:eastAsia="Times New Roman" w:hAnsi="Times New Roman" w:cs="Times New Roman"/>
      <w:sz w:val="24"/>
      <w:lang w:eastAsia="en-US"/>
    </w:rPr>
  </w:style>
  <w:style w:type="paragraph" w:styleId="ListBullet">
    <w:name w:val="List Bullet"/>
    <w:basedOn w:val="List"/>
    <w:rsid w:val="00D73769"/>
    <w:pPr>
      <w:numPr>
        <w:numId w:val="12"/>
      </w:numPr>
      <w:tabs>
        <w:tab w:val="clear" w:pos="340"/>
      </w:tabs>
      <w:spacing w:before="40" w:after="40"/>
    </w:pPr>
  </w:style>
  <w:style w:type="character" w:customStyle="1" w:styleId="SpecialBold">
    <w:name w:val="Special Bold"/>
    <w:basedOn w:val="DefaultParagraphFont"/>
    <w:rsid w:val="00D73769"/>
    <w:rPr>
      <w:b/>
      <w:spacing w:val="0"/>
    </w:rPr>
  </w:style>
  <w:style w:type="paragraph" w:styleId="ListBullet2">
    <w:name w:val="List Bullet 2"/>
    <w:basedOn w:val="List2"/>
    <w:rsid w:val="00D73769"/>
    <w:pPr>
      <w:numPr>
        <w:numId w:val="13"/>
      </w:numPr>
      <w:tabs>
        <w:tab w:val="clear" w:pos="680"/>
      </w:tabs>
    </w:pPr>
  </w:style>
  <w:style w:type="paragraph" w:customStyle="1" w:styleId="SuperHeading">
    <w:name w:val="SuperHeading"/>
    <w:basedOn w:val="Normal"/>
    <w:rsid w:val="00D73769"/>
    <w:pPr>
      <w:spacing w:before="240" w:after="120"/>
      <w:outlineLvl w:val="0"/>
    </w:pPr>
    <w:rPr>
      <w:rFonts w:ascii="Times New Roman" w:hAnsi="Times New Roman"/>
      <w:b/>
      <w:sz w:val="32"/>
    </w:rPr>
  </w:style>
  <w:style w:type="paragraph" w:customStyle="1" w:styleId="AllowPageBreak">
    <w:name w:val="AllowPageBreak"/>
    <w:rsid w:val="00D737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37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7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7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7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7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7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769"/>
    <w:rPr>
      <w:rFonts w:ascii="Courier New" w:eastAsia="Times New Roman" w:hAnsi="Courier New" w:cs="Times New Roman"/>
      <w:i/>
      <w:szCs w:val="20"/>
      <w:lang w:eastAsia="en-US"/>
    </w:rPr>
  </w:style>
  <w:style w:type="paragraph" w:customStyle="1" w:styleId="HeadingBase">
    <w:name w:val="Heading Base"/>
    <w:rsid w:val="00D73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769"/>
    <w:pPr>
      <w:tabs>
        <w:tab w:val="right" w:leader="dot" w:pos="9072"/>
      </w:tabs>
      <w:ind w:left="567"/>
    </w:pPr>
    <w:rPr>
      <w:szCs w:val="22"/>
    </w:rPr>
  </w:style>
  <w:style w:type="paragraph" w:customStyle="1" w:styleId="TOCBase">
    <w:name w:val="TOC Base"/>
    <w:rsid w:val="00D73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769"/>
    <w:pPr>
      <w:tabs>
        <w:tab w:val="right" w:leader="dot" w:pos="9072"/>
      </w:tabs>
      <w:spacing w:before="40" w:after="40"/>
      <w:ind w:left="284"/>
    </w:pPr>
    <w:rPr>
      <w:rFonts w:ascii="Times New Roman" w:hAnsi="Times New Roman"/>
    </w:rPr>
  </w:style>
  <w:style w:type="paragraph" w:styleId="TOC1">
    <w:name w:val="toc 1"/>
    <w:basedOn w:val="TOCBase"/>
    <w:next w:val="Normal"/>
    <w:rsid w:val="00D737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769"/>
    <w:rPr>
      <w:rFonts w:ascii="Times New Roman" w:eastAsia="Times New Roman" w:hAnsi="Times New Roman" w:cs="Times New Roman"/>
      <w:sz w:val="16"/>
      <w:lang w:eastAsia="en-US"/>
    </w:rPr>
  </w:style>
  <w:style w:type="paragraph" w:styleId="Title">
    <w:name w:val="Title"/>
    <w:basedOn w:val="HeadingBase"/>
    <w:link w:val="TitleChar"/>
    <w:qFormat/>
    <w:rsid w:val="00D73769"/>
    <w:pPr>
      <w:spacing w:before="5040"/>
      <w:jc w:val="center"/>
    </w:pPr>
    <w:rPr>
      <w:sz w:val="48"/>
      <w:szCs w:val="72"/>
      <w:lang w:val="en-US"/>
    </w:rPr>
  </w:style>
  <w:style w:type="character" w:customStyle="1" w:styleId="TitleChar">
    <w:name w:val="Title Char"/>
    <w:basedOn w:val="DefaultParagraphFont"/>
    <w:link w:val="Title"/>
    <w:rsid w:val="00D73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769"/>
    <w:pPr>
      <w:tabs>
        <w:tab w:val="left" w:pos="3600"/>
        <w:tab w:val="left" w:pos="3958"/>
      </w:tabs>
    </w:pPr>
  </w:style>
  <w:style w:type="paragraph" w:styleId="List">
    <w:name w:val="List"/>
    <w:basedOn w:val="BodyText"/>
    <w:next w:val="BodyText"/>
    <w:rsid w:val="00D73769"/>
    <w:pPr>
      <w:tabs>
        <w:tab w:val="left" w:pos="340"/>
      </w:tabs>
      <w:spacing w:before="60" w:after="60"/>
      <w:ind w:left="340" w:hanging="340"/>
    </w:pPr>
  </w:style>
  <w:style w:type="paragraph" w:customStyle="1" w:styleId="Note">
    <w:name w:val="Note"/>
    <w:basedOn w:val="BodyText"/>
    <w:rsid w:val="00D737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769"/>
    <w:pPr>
      <w:framePr w:wrap="auto" w:hAnchor="text" w:y="6049"/>
    </w:pPr>
    <w:rPr>
      <w:color w:val="000000"/>
      <w:sz w:val="40"/>
    </w:rPr>
  </w:style>
  <w:style w:type="paragraph" w:customStyle="1" w:styleId="TOCTitle">
    <w:name w:val="TOCTitle"/>
    <w:basedOn w:val="Heading1"/>
    <w:rsid w:val="00D73769"/>
    <w:pPr>
      <w:spacing w:after="240"/>
      <w:jc w:val="center"/>
      <w:outlineLvl w:val="9"/>
    </w:pPr>
    <w:rPr>
      <w:caps/>
    </w:rPr>
  </w:style>
  <w:style w:type="paragraph" w:customStyle="1" w:styleId="Version">
    <w:name w:val="Version"/>
    <w:rsid w:val="00D737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769"/>
    <w:pPr>
      <w:keepNext w:val="0"/>
      <w:tabs>
        <w:tab w:val="right" w:pos="4176"/>
      </w:tabs>
      <w:ind w:left="198" w:hanging="198"/>
    </w:pPr>
    <w:rPr>
      <w:rFonts w:ascii="Garamond" w:hAnsi="Garamond"/>
    </w:rPr>
  </w:style>
  <w:style w:type="paragraph" w:styleId="IndexHeading">
    <w:name w:val="index heading"/>
    <w:basedOn w:val="Normal"/>
    <w:next w:val="Index1"/>
    <w:semiHidden/>
    <w:rsid w:val="00D73769"/>
    <w:pPr>
      <w:spacing w:before="120" w:after="120"/>
    </w:pPr>
    <w:rPr>
      <w:rFonts w:ascii="Arial" w:hAnsi="Arial"/>
      <w:b/>
      <w:color w:val="918585"/>
      <w:sz w:val="24"/>
    </w:rPr>
  </w:style>
  <w:style w:type="paragraph" w:styleId="Header">
    <w:name w:val="header"/>
    <w:basedOn w:val="Normal"/>
    <w:link w:val="HeaderChar"/>
    <w:rsid w:val="00D73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769"/>
    <w:rPr>
      <w:rFonts w:ascii="Times New Roman" w:eastAsia="Times New Roman" w:hAnsi="Times New Roman" w:cs="Times New Roman"/>
      <w:sz w:val="16"/>
      <w:szCs w:val="20"/>
      <w:lang w:val="en-GB" w:eastAsia="en-US"/>
    </w:rPr>
  </w:style>
  <w:style w:type="paragraph" w:customStyle="1" w:styleId="Chapter">
    <w:name w:val="Chapter"/>
    <w:basedOn w:val="Normal"/>
    <w:rsid w:val="00D73769"/>
    <w:pPr>
      <w:spacing w:before="240"/>
    </w:pPr>
    <w:rPr>
      <w:rFonts w:ascii="Times New Roman" w:hAnsi="Times New Roman"/>
      <w:smallCaps/>
      <w:spacing w:val="80"/>
      <w:sz w:val="28"/>
    </w:rPr>
  </w:style>
  <w:style w:type="paragraph" w:customStyle="1" w:styleId="InChapter">
    <w:name w:val="InChapter"/>
    <w:basedOn w:val="Heading3"/>
    <w:rsid w:val="00D73769"/>
    <w:pPr>
      <w:spacing w:after="240"/>
      <w:outlineLvl w:val="9"/>
    </w:pPr>
    <w:rPr>
      <w:noProof/>
    </w:rPr>
  </w:style>
  <w:style w:type="paragraph" w:styleId="Index2">
    <w:name w:val="index 2"/>
    <w:basedOn w:val="Normal"/>
    <w:next w:val="Normal"/>
    <w:semiHidden/>
    <w:rsid w:val="00D73769"/>
    <w:pPr>
      <w:tabs>
        <w:tab w:val="right" w:pos="4176"/>
      </w:tabs>
      <w:ind w:left="568" w:hanging="284"/>
    </w:pPr>
    <w:rPr>
      <w:rFonts w:ascii="Garamond" w:hAnsi="Garamond"/>
    </w:rPr>
  </w:style>
  <w:style w:type="paragraph" w:customStyle="1" w:styleId="Byline">
    <w:name w:val="Byline"/>
    <w:rsid w:val="00D73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769"/>
    <w:pPr>
      <w:tabs>
        <w:tab w:val="clear" w:pos="3600"/>
        <w:tab w:val="clear" w:pos="3958"/>
      </w:tabs>
      <w:jc w:val="right"/>
    </w:pPr>
  </w:style>
  <w:style w:type="character" w:styleId="Emphasis">
    <w:name w:val="Emphasis"/>
    <w:basedOn w:val="DefaultParagraphFont"/>
    <w:qFormat/>
    <w:rsid w:val="00D73769"/>
    <w:rPr>
      <w:i/>
    </w:rPr>
  </w:style>
  <w:style w:type="paragraph" w:styleId="Caption">
    <w:name w:val="caption"/>
    <w:basedOn w:val="BodyText"/>
    <w:next w:val="Normal"/>
    <w:qFormat/>
    <w:rsid w:val="00D73769"/>
    <w:pPr>
      <w:framePr w:w="2268" w:hSpace="181" w:vSpace="181" w:wrap="around" w:vAnchor="text" w:hAnchor="page" w:x="1135" w:y="285" w:anchorLock="1"/>
    </w:pPr>
    <w:rPr>
      <w:i/>
    </w:rPr>
  </w:style>
  <w:style w:type="paragraph" w:customStyle="1" w:styleId="MiniTOCTitle">
    <w:name w:val="MiniTOCTitle"/>
    <w:basedOn w:val="Heading4"/>
    <w:rsid w:val="00D73769"/>
    <w:pPr>
      <w:spacing w:before="240"/>
      <w:outlineLvl w:val="9"/>
    </w:pPr>
    <w:rPr>
      <w:noProof/>
      <w:sz w:val="24"/>
    </w:rPr>
  </w:style>
  <w:style w:type="paragraph" w:customStyle="1" w:styleId="MiniTOCItem">
    <w:name w:val="MiniTOCItem"/>
    <w:basedOn w:val="ListBullet"/>
    <w:rsid w:val="00D73769"/>
    <w:pPr>
      <w:numPr>
        <w:numId w:val="0"/>
      </w:numPr>
      <w:tabs>
        <w:tab w:val="right" w:leader="dot" w:pos="6521"/>
      </w:tabs>
      <w:spacing w:before="0" w:after="0"/>
    </w:pPr>
  </w:style>
  <w:style w:type="paragraph" w:customStyle="1" w:styleId="TOFTitle">
    <w:name w:val="TOFTitle"/>
    <w:basedOn w:val="TOCTitle"/>
    <w:rsid w:val="00D73769"/>
  </w:style>
  <w:style w:type="paragraph" w:styleId="TableofFigures">
    <w:name w:val="table of figures"/>
    <w:basedOn w:val="Normal"/>
    <w:next w:val="Normal"/>
    <w:semiHidden/>
    <w:rsid w:val="00D73769"/>
    <w:pPr>
      <w:tabs>
        <w:tab w:val="right" w:leader="dot" w:pos="9072"/>
      </w:tabs>
      <w:ind w:left="970" w:hanging="403"/>
    </w:pPr>
    <w:rPr>
      <w:rFonts w:ascii="Times New Roman" w:hAnsi="Times New Roman"/>
      <w:b/>
    </w:rPr>
  </w:style>
  <w:style w:type="paragraph" w:styleId="ListNumber">
    <w:name w:val="List Number"/>
    <w:basedOn w:val="List"/>
    <w:rsid w:val="00D73769"/>
    <w:pPr>
      <w:numPr>
        <w:numId w:val="15"/>
      </w:numPr>
      <w:tabs>
        <w:tab w:val="clear" w:pos="340"/>
      </w:tabs>
    </w:pPr>
  </w:style>
  <w:style w:type="character" w:customStyle="1" w:styleId="WingdingSymbols">
    <w:name w:val="Wingding Symbols"/>
    <w:rsid w:val="00D73769"/>
    <w:rPr>
      <w:rFonts w:ascii="Wingdings" w:hAnsi="Wingdings"/>
    </w:rPr>
  </w:style>
  <w:style w:type="paragraph" w:customStyle="1" w:styleId="TableHeading">
    <w:name w:val="Table Heading"/>
    <w:basedOn w:val="HeadingBase"/>
    <w:rsid w:val="00D73769"/>
    <w:pPr>
      <w:keepLines/>
      <w:pBdr>
        <w:bottom w:val="single" w:sz="6" w:space="1" w:color="918585"/>
      </w:pBdr>
      <w:spacing w:before="240"/>
    </w:pPr>
  </w:style>
  <w:style w:type="character" w:customStyle="1" w:styleId="HotSpot">
    <w:name w:val="HotSpot"/>
    <w:rsid w:val="00D73769"/>
    <w:rPr>
      <w:color w:val="0033CC"/>
      <w:u w:val="none"/>
    </w:rPr>
  </w:style>
  <w:style w:type="paragraph" w:customStyle="1" w:styleId="BodyTextRight">
    <w:name w:val="Body Text Right"/>
    <w:basedOn w:val="BodyText"/>
    <w:rsid w:val="00D73769"/>
    <w:pPr>
      <w:spacing w:before="0" w:after="0"/>
      <w:jc w:val="right"/>
    </w:pPr>
  </w:style>
  <w:style w:type="paragraph" w:styleId="Index3">
    <w:name w:val="index 3"/>
    <w:basedOn w:val="ListNumber2"/>
    <w:next w:val="Normal"/>
    <w:semiHidden/>
    <w:rsid w:val="00D73769"/>
    <w:pPr>
      <w:numPr>
        <w:numId w:val="0"/>
      </w:numPr>
      <w:tabs>
        <w:tab w:val="right" w:leader="dot" w:pos="4176"/>
      </w:tabs>
    </w:pPr>
  </w:style>
  <w:style w:type="paragraph" w:styleId="ListNumber2">
    <w:name w:val="List Number 2"/>
    <w:basedOn w:val="List2"/>
    <w:rsid w:val="00D73769"/>
    <w:pPr>
      <w:numPr>
        <w:numId w:val="10"/>
      </w:numPr>
      <w:tabs>
        <w:tab w:val="clear" w:pos="1060"/>
      </w:tabs>
    </w:pPr>
  </w:style>
  <w:style w:type="paragraph" w:customStyle="1" w:styleId="MarginNote">
    <w:name w:val="Margin Note"/>
    <w:basedOn w:val="BodyText"/>
    <w:rsid w:val="00D73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7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769"/>
    <w:rPr>
      <w:sz w:val="32"/>
    </w:rPr>
  </w:style>
  <w:style w:type="paragraph" w:customStyle="1" w:styleId="HeadingProcedure">
    <w:name w:val="Heading Procedure"/>
    <w:basedOn w:val="HeadingBase"/>
    <w:next w:val="Normal"/>
    <w:rsid w:val="00D73769"/>
    <w:pPr>
      <w:tabs>
        <w:tab w:val="left" w:pos="0"/>
      </w:tabs>
      <w:spacing w:before="120" w:after="60"/>
    </w:pPr>
    <w:rPr>
      <w:i/>
      <w:color w:val="918585"/>
      <w:sz w:val="22"/>
    </w:rPr>
  </w:style>
  <w:style w:type="paragraph" w:customStyle="1" w:styleId="TableBodyText">
    <w:name w:val="Table Body Text"/>
    <w:basedOn w:val="BodyText"/>
    <w:rsid w:val="00D73769"/>
    <w:pPr>
      <w:spacing w:before="60" w:after="60"/>
    </w:pPr>
  </w:style>
  <w:style w:type="paragraph" w:styleId="ListContinue">
    <w:name w:val="List Continue"/>
    <w:basedOn w:val="List"/>
    <w:rsid w:val="00D73769"/>
    <w:pPr>
      <w:ind w:firstLine="0"/>
    </w:pPr>
  </w:style>
  <w:style w:type="paragraph" w:customStyle="1" w:styleId="ListNote">
    <w:name w:val="List Note"/>
    <w:basedOn w:val="List"/>
    <w:rsid w:val="00D73769"/>
    <w:pPr>
      <w:pBdr>
        <w:top w:val="single" w:sz="6" w:space="2" w:color="918585"/>
        <w:bottom w:val="single" w:sz="6" w:space="2" w:color="918585"/>
      </w:pBdr>
      <w:tabs>
        <w:tab w:val="left" w:pos="1021"/>
      </w:tabs>
      <w:ind w:firstLine="0"/>
    </w:pPr>
  </w:style>
  <w:style w:type="paragraph" w:customStyle="1" w:styleId="Warning">
    <w:name w:val="Warning"/>
    <w:basedOn w:val="BodyText"/>
    <w:rsid w:val="00D73769"/>
    <w:pPr>
      <w:shd w:val="clear" w:color="auto" w:fill="D9D9D9"/>
      <w:tabs>
        <w:tab w:val="left" w:pos="992"/>
      </w:tabs>
      <w:ind w:left="119" w:right="119"/>
    </w:pPr>
    <w:rPr>
      <w:sz w:val="20"/>
    </w:rPr>
  </w:style>
  <w:style w:type="paragraph" w:customStyle="1" w:styleId="MarginIcons">
    <w:name w:val="Margin Icons"/>
    <w:basedOn w:val="BodyText"/>
    <w:rsid w:val="00D737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769"/>
    <w:rPr>
      <w:rFonts w:ascii="Courier New" w:hAnsi="Courier New"/>
    </w:rPr>
  </w:style>
  <w:style w:type="paragraph" w:customStyle="1" w:styleId="NoteBullet">
    <w:name w:val="Note Bullet"/>
    <w:basedOn w:val="Note"/>
    <w:rsid w:val="00D73769"/>
    <w:pPr>
      <w:tabs>
        <w:tab w:val="clear" w:pos="680"/>
      </w:tabs>
      <w:spacing w:before="60" w:after="60"/>
    </w:pPr>
  </w:style>
  <w:style w:type="paragraph" w:customStyle="1" w:styleId="SubHeading2">
    <w:name w:val="SubHeading2"/>
    <w:basedOn w:val="HeadingBase"/>
    <w:rsid w:val="00D73769"/>
    <w:pPr>
      <w:spacing w:before="240" w:after="60"/>
    </w:pPr>
    <w:rPr>
      <w:sz w:val="20"/>
    </w:rPr>
  </w:style>
  <w:style w:type="paragraph" w:customStyle="1" w:styleId="SubHeading1">
    <w:name w:val="SubHeading1"/>
    <w:basedOn w:val="HeadingBase"/>
    <w:rsid w:val="00D73769"/>
    <w:pPr>
      <w:spacing w:before="240" w:after="60"/>
    </w:pPr>
    <w:rPr>
      <w:color w:val="918585"/>
      <w:sz w:val="22"/>
    </w:rPr>
  </w:style>
  <w:style w:type="paragraph" w:customStyle="1" w:styleId="SideHeading">
    <w:name w:val="Side Heading"/>
    <w:basedOn w:val="HeadingBase"/>
    <w:rsid w:val="00D73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769"/>
    <w:pPr>
      <w:tabs>
        <w:tab w:val="num" w:pos="360"/>
      </w:tabs>
    </w:pPr>
  </w:style>
  <w:style w:type="paragraph" w:styleId="PlainText">
    <w:name w:val="Plain Text"/>
    <w:basedOn w:val="Normal"/>
    <w:link w:val="PlainTextChar"/>
    <w:rsid w:val="00D73769"/>
    <w:rPr>
      <w:sz w:val="20"/>
    </w:rPr>
  </w:style>
  <w:style w:type="character" w:customStyle="1" w:styleId="PlainTextChar">
    <w:name w:val="Plain Text Char"/>
    <w:basedOn w:val="DefaultParagraphFont"/>
    <w:link w:val="PlainText"/>
    <w:rsid w:val="00D73769"/>
    <w:rPr>
      <w:rFonts w:ascii="Courier New" w:eastAsia="Times New Roman" w:hAnsi="Courier New" w:cs="Times New Roman"/>
      <w:sz w:val="20"/>
      <w:szCs w:val="20"/>
      <w:lang w:eastAsia="en-US"/>
    </w:rPr>
  </w:style>
  <w:style w:type="character" w:customStyle="1" w:styleId="MenuOption">
    <w:name w:val="Menu Option"/>
    <w:basedOn w:val="DefaultParagraphFont"/>
    <w:rsid w:val="00D73769"/>
    <w:rPr>
      <w:b/>
      <w:smallCaps/>
    </w:rPr>
  </w:style>
  <w:style w:type="paragraph" w:customStyle="1" w:styleId="TableListNumber">
    <w:name w:val="Table List Number"/>
    <w:basedOn w:val="ListNumber"/>
    <w:rsid w:val="00D73769"/>
    <w:pPr>
      <w:numPr>
        <w:numId w:val="0"/>
      </w:numPr>
    </w:pPr>
  </w:style>
  <w:style w:type="paragraph" w:styleId="TOC4">
    <w:name w:val="toc 4"/>
    <w:basedOn w:val="TOCBase"/>
    <w:next w:val="Normal"/>
    <w:semiHidden/>
    <w:rsid w:val="00D73769"/>
    <w:pPr>
      <w:tabs>
        <w:tab w:val="right" w:leader="dot" w:pos="9071"/>
      </w:tabs>
      <w:ind w:left="1701"/>
    </w:pPr>
  </w:style>
  <w:style w:type="paragraph" w:customStyle="1" w:styleId="ListAlpha">
    <w:name w:val="List Alpha"/>
    <w:basedOn w:val="List"/>
    <w:rsid w:val="00D73769"/>
    <w:pPr>
      <w:numPr>
        <w:numId w:val="9"/>
      </w:numPr>
    </w:pPr>
  </w:style>
  <w:style w:type="paragraph" w:customStyle="1" w:styleId="ListAlpha2">
    <w:name w:val="List Alpha 2"/>
    <w:basedOn w:val="List2"/>
    <w:rsid w:val="00D73769"/>
    <w:pPr>
      <w:numPr>
        <w:numId w:val="8"/>
      </w:numPr>
    </w:pPr>
  </w:style>
  <w:style w:type="paragraph" w:styleId="List2">
    <w:name w:val="List 2"/>
    <w:basedOn w:val="BodyText"/>
    <w:rsid w:val="00D73769"/>
    <w:pPr>
      <w:tabs>
        <w:tab w:val="left" w:pos="680"/>
      </w:tabs>
      <w:spacing w:before="60" w:after="60"/>
      <w:ind w:left="680" w:hanging="340"/>
    </w:pPr>
  </w:style>
  <w:style w:type="paragraph" w:styleId="List3">
    <w:name w:val="List 3"/>
    <w:basedOn w:val="BodyText"/>
    <w:rsid w:val="00D73769"/>
    <w:pPr>
      <w:tabs>
        <w:tab w:val="left" w:pos="1021"/>
      </w:tabs>
      <w:spacing w:before="60" w:after="60"/>
      <w:ind w:left="1020" w:hanging="340"/>
    </w:pPr>
  </w:style>
  <w:style w:type="paragraph" w:styleId="List4">
    <w:name w:val="List 4"/>
    <w:basedOn w:val="BodyText"/>
    <w:rsid w:val="00D73769"/>
    <w:pPr>
      <w:tabs>
        <w:tab w:val="left" w:pos="1361"/>
      </w:tabs>
      <w:spacing w:before="60" w:after="60"/>
      <w:ind w:left="1361" w:hanging="340"/>
    </w:pPr>
  </w:style>
  <w:style w:type="paragraph" w:styleId="List5">
    <w:name w:val="List 5"/>
    <w:basedOn w:val="BodyText"/>
    <w:rsid w:val="00D73769"/>
    <w:pPr>
      <w:tabs>
        <w:tab w:val="left" w:pos="1701"/>
      </w:tabs>
      <w:spacing w:before="60" w:after="60"/>
      <w:ind w:left="1701" w:hanging="340"/>
    </w:pPr>
  </w:style>
  <w:style w:type="paragraph" w:styleId="ListBullet3">
    <w:name w:val="List Bullet 3"/>
    <w:basedOn w:val="List3"/>
    <w:rsid w:val="00D73769"/>
    <w:pPr>
      <w:numPr>
        <w:numId w:val="14"/>
      </w:numPr>
      <w:tabs>
        <w:tab w:val="clear" w:pos="1021"/>
      </w:tabs>
      <w:ind w:left="1037" w:hanging="357"/>
    </w:pPr>
  </w:style>
  <w:style w:type="paragraph" w:styleId="ListBullet4">
    <w:name w:val="List Bullet 4"/>
    <w:basedOn w:val="List4"/>
    <w:rsid w:val="00D73769"/>
    <w:pPr>
      <w:numPr>
        <w:numId w:val="3"/>
      </w:numPr>
      <w:tabs>
        <w:tab w:val="clear" w:pos="1361"/>
      </w:tabs>
    </w:pPr>
  </w:style>
  <w:style w:type="paragraph" w:styleId="ListBullet5">
    <w:name w:val="List Bullet 5"/>
    <w:basedOn w:val="List5"/>
    <w:rsid w:val="00D73769"/>
    <w:pPr>
      <w:numPr>
        <w:numId w:val="4"/>
      </w:numPr>
    </w:pPr>
  </w:style>
  <w:style w:type="paragraph" w:styleId="ListContinue2">
    <w:name w:val="List Continue 2"/>
    <w:basedOn w:val="List2"/>
    <w:rsid w:val="00D73769"/>
    <w:pPr>
      <w:ind w:firstLine="0"/>
    </w:pPr>
  </w:style>
  <w:style w:type="paragraph" w:styleId="ListContinue3">
    <w:name w:val="List Continue 3"/>
    <w:basedOn w:val="List3"/>
    <w:rsid w:val="00D73769"/>
    <w:pPr>
      <w:ind w:left="1021" w:firstLine="0"/>
    </w:pPr>
  </w:style>
  <w:style w:type="paragraph" w:styleId="ListContinue4">
    <w:name w:val="List Continue 4"/>
    <w:basedOn w:val="List4"/>
    <w:rsid w:val="00D73769"/>
    <w:pPr>
      <w:ind w:firstLine="0"/>
    </w:pPr>
  </w:style>
  <w:style w:type="paragraph" w:styleId="ListContinue5">
    <w:name w:val="List Continue 5"/>
    <w:basedOn w:val="List5"/>
    <w:rsid w:val="00D73769"/>
    <w:pPr>
      <w:ind w:firstLine="0"/>
    </w:pPr>
  </w:style>
  <w:style w:type="paragraph" w:styleId="ListNumber3">
    <w:name w:val="List Number 3"/>
    <w:basedOn w:val="List3"/>
    <w:rsid w:val="00D73769"/>
    <w:pPr>
      <w:numPr>
        <w:numId w:val="5"/>
      </w:numPr>
    </w:pPr>
  </w:style>
  <w:style w:type="paragraph" w:styleId="ListNumber4">
    <w:name w:val="List Number 4"/>
    <w:basedOn w:val="List4"/>
    <w:rsid w:val="00D73769"/>
    <w:pPr>
      <w:numPr>
        <w:numId w:val="6"/>
      </w:numPr>
    </w:pPr>
  </w:style>
  <w:style w:type="paragraph" w:styleId="ListNumber5">
    <w:name w:val="List Number 5"/>
    <w:basedOn w:val="List5"/>
    <w:rsid w:val="00D73769"/>
    <w:pPr>
      <w:numPr>
        <w:numId w:val="7"/>
      </w:numPr>
    </w:pPr>
  </w:style>
  <w:style w:type="paragraph" w:styleId="BlockText">
    <w:name w:val="Block Text"/>
    <w:basedOn w:val="Normal"/>
    <w:rsid w:val="00D73769"/>
    <w:pPr>
      <w:spacing w:after="120"/>
      <w:ind w:left="1440" w:right="1440"/>
    </w:pPr>
  </w:style>
  <w:style w:type="character" w:customStyle="1" w:styleId="Subscript">
    <w:name w:val="Subscript"/>
    <w:basedOn w:val="DefaultParagraphFont"/>
    <w:rsid w:val="00D73769"/>
    <w:rPr>
      <w:sz w:val="16"/>
      <w:vertAlign w:val="subscript"/>
    </w:rPr>
  </w:style>
  <w:style w:type="character" w:customStyle="1" w:styleId="Superscript">
    <w:name w:val="Superscript"/>
    <w:basedOn w:val="DefaultParagraphFont"/>
    <w:rsid w:val="00D73769"/>
    <w:rPr>
      <w:sz w:val="16"/>
      <w:vertAlign w:val="superscript"/>
    </w:rPr>
  </w:style>
  <w:style w:type="character" w:customStyle="1" w:styleId="Symbols">
    <w:name w:val="Symbols"/>
    <w:basedOn w:val="DefaultParagraphFont"/>
    <w:rsid w:val="00D73769"/>
    <w:rPr>
      <w:rFonts w:ascii="Symbol" w:hAnsi="Symbol"/>
    </w:rPr>
  </w:style>
  <w:style w:type="character" w:customStyle="1" w:styleId="MenuOptions">
    <w:name w:val="Menu Options"/>
    <w:basedOn w:val="DefaultParagraphFont"/>
    <w:rsid w:val="00D73769"/>
    <w:rPr>
      <w:rFonts w:ascii="Arial Narrow" w:hAnsi="Arial Narrow"/>
      <w:smallCaps/>
    </w:rPr>
  </w:style>
  <w:style w:type="character" w:customStyle="1" w:styleId="Buttons">
    <w:name w:val="Buttons"/>
    <w:basedOn w:val="DefaultParagraphFont"/>
    <w:rsid w:val="00D73769"/>
    <w:rPr>
      <w:b/>
    </w:rPr>
  </w:style>
  <w:style w:type="character" w:customStyle="1" w:styleId="Underlined">
    <w:name w:val="Underlined"/>
    <w:basedOn w:val="DefaultParagraphFont"/>
    <w:rsid w:val="00D73769"/>
    <w:rPr>
      <w:u w:val="single"/>
    </w:rPr>
  </w:style>
  <w:style w:type="paragraph" w:customStyle="1" w:styleId="TableBodyTextRight">
    <w:name w:val="Table Body Text Right"/>
    <w:basedOn w:val="TableBodyText"/>
    <w:rsid w:val="00D73769"/>
    <w:pPr>
      <w:widowControl w:val="0"/>
      <w:autoSpaceDE w:val="0"/>
      <w:autoSpaceDN w:val="0"/>
      <w:adjustRightInd w:val="0"/>
      <w:jc w:val="right"/>
    </w:pPr>
    <w:rPr>
      <w:rFonts w:cs="Arial"/>
      <w:szCs w:val="18"/>
    </w:rPr>
  </w:style>
  <w:style w:type="paragraph" w:customStyle="1" w:styleId="CopyrightText">
    <w:name w:val="Copyright Text"/>
    <w:basedOn w:val="BodyText"/>
    <w:rsid w:val="00D73769"/>
    <w:rPr>
      <w:sz w:val="18"/>
    </w:rPr>
  </w:style>
  <w:style w:type="paragraph" w:customStyle="1" w:styleId="BodySmallRight">
    <w:name w:val="Body Small Right"/>
    <w:basedOn w:val="BodyTextRight"/>
    <w:rsid w:val="00D73769"/>
    <w:rPr>
      <w:sz w:val="18"/>
      <w:szCs w:val="18"/>
    </w:rPr>
  </w:style>
  <w:style w:type="paragraph" w:customStyle="1" w:styleId="MarginEdition">
    <w:name w:val="Margin Edition"/>
    <w:basedOn w:val="MarginNote"/>
    <w:rsid w:val="00D73769"/>
    <w:pPr>
      <w:spacing w:before="0" w:after="0"/>
    </w:pPr>
    <w:rPr>
      <w:rFonts w:ascii="Times New Roman" w:hAnsi="Times New Roman"/>
      <w:color w:val="999999"/>
    </w:rPr>
  </w:style>
  <w:style w:type="paragraph" w:customStyle="1" w:styleId="Spacer">
    <w:name w:val="Spacer"/>
    <w:basedOn w:val="Normal"/>
    <w:rsid w:val="00D73769"/>
    <w:rPr>
      <w:sz w:val="2"/>
      <w:szCs w:val="2"/>
    </w:rPr>
  </w:style>
  <w:style w:type="character" w:customStyle="1" w:styleId="Small">
    <w:name w:val="Small"/>
    <w:basedOn w:val="DefaultParagraphFont"/>
    <w:rsid w:val="00D73769"/>
    <w:rPr>
      <w:sz w:val="16"/>
    </w:rPr>
  </w:style>
  <w:style w:type="paragraph" w:customStyle="1" w:styleId="WideTable">
    <w:name w:val="Wide Table"/>
    <w:basedOn w:val="Normal"/>
    <w:rsid w:val="00D73769"/>
    <w:pPr>
      <w:ind w:left="-1418"/>
    </w:pPr>
    <w:rPr>
      <w:sz w:val="2"/>
      <w:szCs w:val="2"/>
    </w:rPr>
  </w:style>
  <w:style w:type="character" w:styleId="PageNumber">
    <w:name w:val="page number"/>
    <w:basedOn w:val="DefaultParagraphFont"/>
    <w:rsid w:val="00D73769"/>
  </w:style>
  <w:style w:type="paragraph" w:styleId="Quote">
    <w:name w:val="Quote"/>
    <w:basedOn w:val="Heading1"/>
    <w:link w:val="QuoteChar"/>
    <w:qFormat/>
    <w:rsid w:val="00D73769"/>
    <w:rPr>
      <w:b w:val="0"/>
      <w:sz w:val="72"/>
      <w:szCs w:val="72"/>
      <w:lang w:val="en-NZ"/>
    </w:rPr>
  </w:style>
  <w:style w:type="character" w:customStyle="1" w:styleId="QuoteChar">
    <w:name w:val="Quote Char"/>
    <w:basedOn w:val="DefaultParagraphFont"/>
    <w:link w:val="Quote"/>
    <w:rsid w:val="00D73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769"/>
    <w:pPr>
      <w:pageBreakBefore/>
    </w:pPr>
  </w:style>
  <w:style w:type="paragraph" w:customStyle="1" w:styleId="Border">
    <w:name w:val="Border"/>
    <w:basedOn w:val="Normal"/>
    <w:qFormat/>
    <w:rsid w:val="00D737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769"/>
    <w:rPr>
      <w:b/>
      <w:bCs/>
      <w:i/>
      <w:iCs/>
      <w:color w:val="auto"/>
    </w:rPr>
  </w:style>
  <w:style w:type="paragraph" w:styleId="IntenseQuote">
    <w:name w:val="Intense Quote"/>
    <w:basedOn w:val="Normal"/>
    <w:next w:val="Normal"/>
    <w:link w:val="IntenseQuoteChar"/>
    <w:uiPriority w:val="30"/>
    <w:qFormat/>
    <w:rsid w:val="00D737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7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769"/>
    <w:rPr>
      <w:smallCaps/>
      <w:color w:val="auto"/>
      <w:u w:val="single"/>
    </w:rPr>
  </w:style>
  <w:style w:type="character" w:styleId="IntenseReference">
    <w:name w:val="Intense Reference"/>
    <w:basedOn w:val="DefaultParagraphFont"/>
    <w:uiPriority w:val="32"/>
    <w:qFormat/>
    <w:rsid w:val="00D73769"/>
    <w:rPr>
      <w:b/>
      <w:bCs/>
      <w:smallCaps/>
      <w:color w:val="auto"/>
      <w:spacing w:val="5"/>
      <w:u w:val="single"/>
    </w:rPr>
  </w:style>
  <w:style w:type="paragraph" w:customStyle="1" w:styleId="2ColumnHeading">
    <w:name w:val="2Column Heading"/>
    <w:basedOn w:val="BodyText"/>
    <w:qFormat/>
    <w:rsid w:val="00D73769"/>
    <w:pPr>
      <w:spacing w:after="60"/>
      <w:ind w:left="-2268"/>
    </w:pPr>
    <w:rPr>
      <w:b/>
    </w:rPr>
  </w:style>
  <w:style w:type="paragraph" w:customStyle="1" w:styleId="Heading1TOC">
    <w:name w:val="Heading1 TOC"/>
    <w:basedOn w:val="Normal"/>
    <w:qFormat/>
    <w:rsid w:val="00D73769"/>
    <w:pPr>
      <w:spacing w:before="240" w:after="120"/>
    </w:pPr>
    <w:rPr>
      <w:rFonts w:ascii="Times New Roman" w:hAnsi="Times New Roman"/>
      <w:b/>
      <w:sz w:val="32"/>
    </w:rPr>
  </w:style>
  <w:style w:type="paragraph" w:customStyle="1" w:styleId="Heading2TOC">
    <w:name w:val="Heading2 TOC"/>
    <w:basedOn w:val="Normal"/>
    <w:qFormat/>
    <w:rsid w:val="00D73769"/>
    <w:pPr>
      <w:spacing w:before="240" w:after="60"/>
    </w:pPr>
    <w:rPr>
      <w:rFonts w:ascii="Times New Roman" w:hAnsi="Times New Roman"/>
      <w:b/>
      <w:sz w:val="28"/>
    </w:rPr>
  </w:style>
  <w:style w:type="character" w:customStyle="1" w:styleId="Underline">
    <w:name w:val="Underline"/>
    <w:basedOn w:val="DefaultParagraphFont"/>
    <w:qFormat/>
    <w:rsid w:val="00D73769"/>
    <w:rPr>
      <w:u w:val="single"/>
    </w:rPr>
  </w:style>
  <w:style w:type="character" w:customStyle="1" w:styleId="BoldandItalics">
    <w:name w:val="Bold and Italics"/>
    <w:qFormat/>
    <w:rsid w:val="00D73769"/>
    <w:rPr>
      <w:b/>
      <w:i/>
      <w:u w:val="none"/>
    </w:rPr>
  </w:style>
  <w:style w:type="paragraph" w:styleId="BalloonText">
    <w:name w:val="Balloon Text"/>
    <w:basedOn w:val="Normal"/>
    <w:link w:val="BalloonTextChar"/>
    <w:rsid w:val="00D73769"/>
    <w:rPr>
      <w:rFonts w:ascii="Tahoma" w:hAnsi="Tahoma" w:cs="Tahoma"/>
      <w:sz w:val="16"/>
      <w:szCs w:val="16"/>
    </w:rPr>
  </w:style>
  <w:style w:type="character" w:customStyle="1" w:styleId="BalloonTextChar">
    <w:name w:val="Balloon Text Char"/>
    <w:basedOn w:val="DefaultParagraphFont"/>
    <w:link w:val="BalloonText"/>
    <w:rsid w:val="00D737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7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7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769"/>
    <w:rPr>
      <w:b/>
      <w:color w:val="660033"/>
      <w:spacing w:val="0"/>
    </w:rPr>
  </w:style>
  <w:style w:type="paragraph" w:customStyle="1" w:styleId="Nameditemlist">
    <w:name w:val="Named item list"/>
    <w:basedOn w:val="BodyText"/>
    <w:qFormat/>
    <w:rsid w:val="00D73769"/>
    <w:pPr>
      <w:tabs>
        <w:tab w:val="left" w:pos="2835"/>
      </w:tabs>
      <w:ind w:left="2835" w:hanging="2835"/>
    </w:pPr>
  </w:style>
  <w:style w:type="paragraph" w:customStyle="1" w:styleId="BodyTextnopadding">
    <w:name w:val="Body Text no padding"/>
    <w:basedOn w:val="BodyText"/>
    <w:qFormat/>
    <w:rsid w:val="00D73769"/>
    <w:pPr>
      <w:spacing w:before="0" w:after="0"/>
    </w:pPr>
  </w:style>
  <w:style w:type="paragraph" w:customStyle="1" w:styleId="BodyTextBold">
    <w:name w:val="Body Text Bold"/>
    <w:basedOn w:val="BodyText"/>
    <w:qFormat/>
    <w:rsid w:val="00D73769"/>
    <w:rPr>
      <w:b/>
    </w:rPr>
  </w:style>
  <w:style w:type="character" w:styleId="Hyperlink">
    <w:name w:val="Hyperlink"/>
    <w:basedOn w:val="DefaultParagraphFont"/>
    <w:uiPriority w:val="99"/>
    <w:unhideWhenUsed/>
    <w:rsid w:val="004E07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622</Words>
  <Characters>4374</Characters>
  <Application>Microsoft Office Word</Application>
  <DocSecurity>0</DocSecurity>
  <Lines>109</Lines>
  <Paragraphs>86</Paragraphs>
  <ScaleCrop>false</ScaleCrop>
  <Company>Author-it Software Corporation Ltd.</Company>
  <LinksUpToDate>false</LinksUpToDate>
  <CharactersWithSpaces>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PUAEMR001 Establish context for emergency risk assessment</dc:title>
  <dc:subject>Approved</dc:subject>
  <dc:creator>Public Skills Australia</dc:creator>
  <cp:keywords>Release: 1</cp:keywords>
  <dc:description>Review Date: 12 April 2008</dc:description>
  <cp:lastModifiedBy>HSD_TPCMSd.prod</cp:lastModifiedBy>
  <cp:revision>3</cp:revision>
  <dcterms:created xsi:type="dcterms:W3CDTF">2024-11-07T11:41:00Z</dcterms:created>
  <dcterms:modified xsi:type="dcterms:W3CDTF">2024-11-07T11:41:00Z</dcterms:modified>
</cp:coreProperties>
</file>