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695" w:rsidP="004676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PUAEME008 Provide pain management</w:t>
      </w:r>
      <w:r>
        <w:fldChar w:fldCharType="end"/>
      </w:r>
    </w:p>
    <w:p w:rsidR="00467695" w:rsidP="00467695">
      <w:pPr>
        <w:pStyle w:val="Version"/>
        <w:sectPr w:rsidSect="002C3C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C47" w:rsidP="002C3C47">
      <w:pPr>
        <w:pStyle w:val="SuperHeading"/>
      </w:pPr>
      <w:r w:rsidRPr="002C3C47">
        <w:t>PUAEME008 Provide pain management</w:t>
      </w:r>
    </w:p>
    <w:p w:rsidR="00000000" w:rsidRPr="002C3C47" w:rsidP="002C3C47">
      <w:pPr>
        <w:pStyle w:val="Heading1"/>
      </w:pPr>
      <w:bookmarkStart w:id="1" w:name="O_1269474"/>
      <w:bookmarkEnd w:id="1"/>
      <w:r w:rsidRPr="002C3C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rPr>
                <w:rStyle w:val="SpecialBold"/>
              </w:rPr>
              <w:t>Release 1.</w:t>
            </w:r>
            <w:r w:rsidRPr="002C3C47">
              <w:t xml:space="preserve"> This is the first release of this unit of competency in the PUA Public Safety Training Package.</w:t>
            </w:r>
          </w:p>
        </w:tc>
      </w:tr>
    </w:tbl>
    <w:p w:rsidR="00000000" w:rsidRPr="002C3C47" w:rsidP="002C3C47">
      <w:pPr>
        <w:pStyle w:val="NoPaddingFontSize1"/>
      </w:pPr>
    </w:p>
    <w:p w:rsidR="00000000" w:rsidRPr="002C3C47" w:rsidP="002C3C47">
      <w:pPr>
        <w:pStyle w:val="AllowPageBreak"/>
      </w:pPr>
    </w:p>
    <w:p w:rsidR="00000000" w:rsidRPr="002C3C47" w:rsidP="002C3C47">
      <w:pPr>
        <w:pStyle w:val="Heading1"/>
      </w:pPr>
      <w:bookmarkStart w:id="2" w:name="O_1269475"/>
      <w:bookmarkEnd w:id="2"/>
      <w:r w:rsidRPr="002C3C4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t>This unit of competency involves the skills and knowledge required to administer restricted ana</w:t>
            </w:r>
            <w:r w:rsidRPr="002C3C47">
              <w:t>lgesics to provide pain management as part of a medically supervised first responder organisation. It includes identifying the need for analgesia; accessing, preparing and administering restricted pain relief such as analgesics according to medically endor</w:t>
            </w:r>
            <w:r w:rsidRPr="002C3C47">
              <w:t xml:space="preserve">sed protocols; performing casualty handovers and completing analgesic use requirements. </w:t>
            </w:r>
          </w:p>
          <w:p w:rsidR="00000000" w:rsidRPr="002C3C47" w:rsidP="002C3C47">
            <w:pPr>
              <w:pStyle w:val="BodyText"/>
            </w:pPr>
            <w:r w:rsidRPr="002C3C47">
              <w:t>The unit is applicable for personnel from emergency services, volunteer organisations or organisations that provide a medically supervised first aid service.</w:t>
            </w:r>
          </w:p>
          <w:p w:rsidR="00000000" w:rsidRPr="002C3C47" w:rsidP="002C3C47">
            <w:pPr>
              <w:pStyle w:val="BodyText"/>
            </w:pPr>
            <w:r w:rsidRPr="002C3C47">
              <w:rPr>
                <w:rStyle w:val="SpecialBold"/>
              </w:rPr>
              <w:t>Licensing</w:t>
            </w:r>
            <w:r w:rsidRPr="002C3C47">
              <w:rPr>
                <w:rStyle w:val="SpecialBold"/>
              </w:rPr>
              <w:t xml:space="preserve"> and regulatory information</w:t>
            </w:r>
          </w:p>
          <w:p w:rsidR="00000000" w:rsidRPr="002C3C47" w:rsidP="002C3C47">
            <w:pPr>
              <w:pStyle w:val="BodyText"/>
            </w:pPr>
            <w:r w:rsidRPr="002C3C47">
              <w:t xml:space="preserve">Requirements for the storage and administration of drugs must be applied in accordance with relevant Commonwealth and state or territory legislation, Australian Standards, and industry codes of practice. </w:t>
            </w:r>
          </w:p>
          <w:p w:rsidR="00000000" w:rsidRPr="002C3C47" w:rsidP="002C3C47">
            <w:pPr>
              <w:pStyle w:val="BodyText"/>
            </w:pPr>
            <w:r w:rsidRPr="002C3C47">
              <w:t>No occupational licensi</w:t>
            </w:r>
            <w:r w:rsidRPr="002C3C47">
              <w:t>ng, certification or specific legislative requirements apply to this unit at the time of publication.</w:t>
            </w:r>
          </w:p>
        </w:tc>
      </w:tr>
    </w:tbl>
    <w:p w:rsidR="00000000" w:rsidRPr="002C3C47" w:rsidP="002C3C47">
      <w:pPr>
        <w:pStyle w:val="NoPaddingFontSize1"/>
      </w:pPr>
    </w:p>
    <w:p w:rsidR="00000000" w:rsidRPr="002C3C47" w:rsidP="002C3C47">
      <w:pPr>
        <w:pStyle w:val="AllowPageBreak"/>
      </w:pPr>
    </w:p>
    <w:p w:rsidR="00000000" w:rsidRPr="002C3C47" w:rsidP="002C3C47">
      <w:pPr>
        <w:pStyle w:val="Heading1"/>
      </w:pPr>
      <w:bookmarkStart w:id="3" w:name="O_1269476"/>
      <w:bookmarkEnd w:id="3"/>
      <w:r w:rsidRPr="002C3C4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t>HLTAID011 Provide First Aid</w:t>
            </w:r>
          </w:p>
        </w:tc>
      </w:tr>
    </w:tbl>
    <w:p w:rsidR="00000000" w:rsidRPr="002C3C47" w:rsidP="002C3C47">
      <w:pPr>
        <w:pStyle w:val="NoPaddingFontSize1"/>
      </w:pPr>
    </w:p>
    <w:p w:rsidR="00000000" w:rsidRPr="002C3C47" w:rsidP="002C3C47">
      <w:pPr>
        <w:pStyle w:val="AllowPageBreak"/>
      </w:pPr>
    </w:p>
    <w:p w:rsidR="00000000" w:rsidRPr="002C3C47" w:rsidP="002C3C47">
      <w:pPr>
        <w:pStyle w:val="Heading1"/>
      </w:pPr>
      <w:bookmarkStart w:id="4" w:name="O_1269477"/>
      <w:bookmarkEnd w:id="4"/>
      <w:r w:rsidRPr="002C3C4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t>Emergency Care</w:t>
            </w:r>
          </w:p>
        </w:tc>
      </w:tr>
    </w:tbl>
    <w:p w:rsidR="00000000" w:rsidRPr="002C3C47" w:rsidP="002C3C47">
      <w:pPr>
        <w:pStyle w:val="NoPaddingFontSize1"/>
      </w:pPr>
    </w:p>
    <w:p w:rsidR="00000000" w:rsidRPr="002C3C47" w:rsidP="002C3C47">
      <w:pPr>
        <w:pStyle w:val="AllowPageBreak"/>
      </w:pPr>
    </w:p>
    <w:p w:rsidR="00000000" w:rsidRPr="002C3C47" w:rsidP="002C3C47">
      <w:pPr>
        <w:pStyle w:val="Heading1"/>
      </w:pPr>
      <w:bookmarkStart w:id="5" w:name="O_1269478"/>
      <w:bookmarkEnd w:id="5"/>
      <w:r w:rsidRPr="002C3C4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t>Public Safety</w:t>
            </w:r>
          </w:p>
        </w:tc>
      </w:tr>
    </w:tbl>
    <w:p w:rsidR="00000000" w:rsidRPr="002C3C47" w:rsidP="002C3C47">
      <w:pPr>
        <w:pStyle w:val="NoPaddingFontSize1"/>
      </w:pPr>
    </w:p>
    <w:p w:rsidR="00000000" w:rsidRPr="002C3C47" w:rsidP="002C3C47">
      <w:pPr>
        <w:pStyle w:val="AllowPageBreak"/>
      </w:pPr>
    </w:p>
    <w:p w:rsidR="00000000" w:rsidRPr="002C3C47" w:rsidP="002C3C47">
      <w:pPr>
        <w:pStyle w:val="Heading1"/>
      </w:pPr>
      <w:bookmarkStart w:id="6" w:name="O_1269479"/>
      <w:bookmarkEnd w:id="6"/>
      <w:r w:rsidRPr="002C3C4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rPr>
                <w:rStyle w:val="SpecialBold"/>
              </w:rPr>
              <w:t>PERFORMANCE CRITERIA</w:t>
            </w:r>
          </w:p>
        </w:tc>
      </w:tr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t xml:space="preserve">Elements describe the essential </w:t>
            </w:r>
            <w:r w:rsidRPr="002C3C47">
              <w:t>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t xml:space="preserve">Performance criteria describe the performance needed to </w:t>
            </w:r>
            <w:r w:rsidRPr="002C3C47">
              <w:t>demonstrate achievement of the element.</w:t>
            </w:r>
          </w:p>
        </w:tc>
      </w:tr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rPr>
                <w:rStyle w:val="SpecialBold"/>
              </w:rPr>
              <w:t xml:space="preserve">1 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rPr>
                <w:rStyle w:val="SpecialBold"/>
              </w:rPr>
              <w:t>Identify need for analgesia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t>Casualty is assessed and the need to administer analgesia is confirmed</w:t>
            </w:r>
          </w:p>
        </w:tc>
      </w:tr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t>Contraindications and precautions for use of analgesic drug are identified and appropriate use for casualty is confirmed</w:t>
            </w:r>
          </w:p>
        </w:tc>
      </w:tr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t xml:space="preserve">Appropriate dosage for casualty is confirmed in accordance with organisational policies, procedures, industry standards and protocols </w:t>
            </w:r>
          </w:p>
        </w:tc>
      </w:tr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t>Assistance is sought from emergency services in accordance with organisational policies, procedures and requiremen</w:t>
            </w:r>
            <w:r w:rsidRPr="002C3C47">
              <w:t xml:space="preserve">ts </w:t>
            </w:r>
          </w:p>
        </w:tc>
      </w:tr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rPr>
                <w:rStyle w:val="SpecialBold"/>
              </w:rPr>
              <w:t>Access and prepare analgesic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t>Secure storage of analgesic drug is accessed in accordance with organisational policies, procedures and requirements</w:t>
            </w:r>
          </w:p>
        </w:tc>
      </w:tr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t xml:space="preserve">Analgesic documentation is completed in accordance with organisational policies, procedures </w:t>
            </w:r>
            <w:r w:rsidRPr="002C3C47">
              <w:t>and requirements</w:t>
            </w:r>
          </w:p>
        </w:tc>
      </w:tr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t>Retrieval of correct drug within its expiry date is confirmed in accordance with organisational policies, procedures and requirements</w:t>
            </w:r>
          </w:p>
        </w:tc>
      </w:tr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t>Analgesic drug is prepared in accordance with industry standards and organisational policies, procedures and requirements</w:t>
            </w:r>
          </w:p>
        </w:tc>
      </w:tr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rPr>
                <w:rStyle w:val="SpecialBold"/>
              </w:rPr>
              <w:t>Administer analgesic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t>Purpose of the analgesic drug is explained to casualty</w:t>
            </w:r>
          </w:p>
        </w:tc>
      </w:tr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t xml:space="preserve">Casualty is advised as to use of the analgesic drug and its potential impact </w:t>
            </w:r>
          </w:p>
        </w:tc>
      </w:tr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t xml:space="preserve">Casualty consent to administer treatment is obtained </w:t>
            </w:r>
          </w:p>
        </w:tc>
      </w:tr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t>Analgesic drug is administered in accordance with industry standards and protocols</w:t>
            </w:r>
          </w:p>
        </w:tc>
      </w:tr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rPr>
                <w:rStyle w:val="SpecialBold"/>
              </w:rPr>
              <w:t>3.5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t>Casualty is continuously monitored whilst administering analgesic drug</w:t>
            </w:r>
          </w:p>
        </w:tc>
      </w:tr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rPr>
                <w:rStyle w:val="SpecialBold"/>
              </w:rPr>
              <w:t>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rPr>
                <w:rStyle w:val="SpecialBold"/>
              </w:rPr>
              <w:t>Perform casualty handover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rPr>
                <w:rStyle w:val="SpecialBold"/>
              </w:rPr>
              <w:t>4.1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t>Details of incident, including analgesic drug administration, are communicated to medical personnel</w:t>
            </w:r>
          </w:p>
        </w:tc>
      </w:tr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rPr>
                <w:rStyle w:val="SpecialBold"/>
              </w:rPr>
              <w:t>4.2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t>Written record of treatment, including analge</w:t>
            </w:r>
            <w:r w:rsidRPr="002C3C47">
              <w:t xml:space="preserve">sic drug </w:t>
            </w:r>
            <w:r w:rsidRPr="002C3C47">
              <w:t>and dosage, is supplied to medical personnel in accordance with organisational policies, procedures and requirements</w:t>
            </w:r>
          </w:p>
        </w:tc>
      </w:tr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rPr>
                <w:rStyle w:val="SpecialBold"/>
              </w:rPr>
              <w:t>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rPr>
                <w:rStyle w:val="SpecialBold"/>
              </w:rPr>
              <w:t>Complete analgesic use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rPr>
                <w:rStyle w:val="SpecialBold"/>
              </w:rPr>
              <w:t>5.1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t>Unused analgesic drugs are disposed of in accordance with organisational policies, procedures and requirements</w:t>
            </w:r>
          </w:p>
        </w:tc>
      </w:tr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rPr>
                <w:rStyle w:val="SpecialBold"/>
              </w:rPr>
              <w:t>5.2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t>Details of drugs use is recorded in log in accordance with organisational policies, procedures and requirements</w:t>
            </w:r>
          </w:p>
        </w:tc>
      </w:tr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47">
            <w:pPr>
              <w:pStyle w:val="BodyText"/>
              <w:rPr>
                <w:lang w:val="en-NZ"/>
              </w:rPr>
            </w:pPr>
            <w:r w:rsidRPr="002C3C47">
              <w:rPr>
                <w:rStyle w:val="SpecialBold"/>
              </w:rPr>
              <w:t>5.3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t>Debriefing and/or e</w:t>
            </w:r>
            <w:r w:rsidRPr="002C3C47">
              <w:t>valuation of incident is undertaken in accordance with organisational policies, procedures and requirements</w:t>
            </w:r>
          </w:p>
        </w:tc>
      </w:tr>
    </w:tbl>
    <w:p w:rsidR="00000000" w:rsidRPr="002C3C47" w:rsidP="002C3C47">
      <w:pPr>
        <w:pStyle w:val="NoPaddingFontSize1"/>
      </w:pPr>
    </w:p>
    <w:p w:rsidR="00000000" w:rsidRPr="002C3C47" w:rsidP="002C3C47">
      <w:pPr>
        <w:pStyle w:val="AllowPageBreak"/>
      </w:pPr>
    </w:p>
    <w:p w:rsidR="00000000" w:rsidRPr="002C3C47" w:rsidP="002C3C47">
      <w:pPr>
        <w:pStyle w:val="Heading1"/>
      </w:pPr>
      <w:bookmarkStart w:id="7" w:name="O_1269480"/>
      <w:bookmarkEnd w:id="7"/>
      <w:r w:rsidRPr="002C3C4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t>Foundation skills essential to performance are explicit in the performance criteria of this unit of competenc</w:t>
            </w:r>
            <w:r w:rsidRPr="002C3C47">
              <w:t>y.</w:t>
            </w:r>
          </w:p>
        </w:tc>
      </w:tr>
    </w:tbl>
    <w:p w:rsidR="00000000" w:rsidRPr="002C3C47" w:rsidP="002C3C47">
      <w:pPr>
        <w:pStyle w:val="NoPaddingFontSize1"/>
      </w:pPr>
    </w:p>
    <w:p w:rsidR="00000000" w:rsidRPr="002C3C47" w:rsidP="002C3C47">
      <w:pPr>
        <w:pStyle w:val="AllowPageBreak"/>
      </w:pPr>
    </w:p>
    <w:p w:rsidR="00000000" w:rsidRPr="002C3C47" w:rsidP="002C3C47">
      <w:pPr>
        <w:pStyle w:val="Heading1"/>
      </w:pPr>
      <w:bookmarkStart w:id="8" w:name="O_1269481"/>
      <w:bookmarkEnd w:id="8"/>
      <w:r w:rsidRPr="002C3C4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t>Range is restricted to essential operating conditions and any other variables essential to the work environment.</w:t>
            </w:r>
          </w:p>
          <w:p w:rsidR="00000000" w:rsidRPr="002C3C47" w:rsidP="002C3C47">
            <w:pPr>
              <w:pStyle w:val="BodyText"/>
            </w:pPr>
            <w:r w:rsidRPr="002C3C47">
              <w:t>Non-essential conditions may be found in the PUA Public Safety Training Package Companion Volume Implementation Guide.</w:t>
            </w:r>
          </w:p>
        </w:tc>
      </w:tr>
    </w:tbl>
    <w:p w:rsidR="00000000" w:rsidRPr="002C3C47" w:rsidP="002C3C47">
      <w:pPr>
        <w:pStyle w:val="NoPaddingFontSize1"/>
      </w:pPr>
    </w:p>
    <w:p w:rsidR="00000000" w:rsidRPr="002C3C47" w:rsidP="002C3C47">
      <w:pPr>
        <w:pStyle w:val="AllowPageBreak"/>
      </w:pPr>
    </w:p>
    <w:p w:rsidR="00000000" w:rsidRPr="002C3C47" w:rsidP="002C3C47">
      <w:pPr>
        <w:pStyle w:val="Heading1"/>
      </w:pPr>
      <w:bookmarkStart w:id="9" w:name="O_1269482"/>
      <w:bookmarkEnd w:id="9"/>
      <w:r w:rsidRPr="002C3C4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47" w:rsidP="002C3C47">
            <w:pPr>
              <w:pStyle w:val="BodyText"/>
            </w:pPr>
            <w:r w:rsidRPr="002C3C47">
              <w:t>This unit replaces and is equivalent to PUAEME005 Provide pain management.</w:t>
            </w:r>
          </w:p>
        </w:tc>
      </w:tr>
    </w:tbl>
    <w:p w:rsidR="00000000" w:rsidRPr="002C3C47" w:rsidP="002C3C47">
      <w:pPr>
        <w:pStyle w:val="NoPaddingFontSize1"/>
      </w:pPr>
    </w:p>
    <w:p w:rsidR="00000000" w:rsidRPr="002C3C47" w:rsidP="002C3C47">
      <w:pPr>
        <w:pStyle w:val="AllowPageBreak"/>
      </w:pPr>
    </w:p>
    <w:p w:rsidR="00000000" w:rsidRPr="002C3C47" w:rsidP="002C3C47">
      <w:pPr>
        <w:pStyle w:val="Heading1"/>
      </w:pPr>
      <w:bookmarkStart w:id="10" w:name="O_1269489"/>
      <w:bookmarkEnd w:id="10"/>
      <w:r w:rsidRPr="002C3C47">
        <w:t>Links</w:t>
      </w:r>
    </w:p>
    <w:p w:rsidR="00000000" w:rsidRPr="002C3C47" w:rsidP="00467695">
      <w:pPr>
        <w:pStyle w:val="BodyText"/>
      </w:pPr>
      <w:r w:rsidRPr="002C3C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523E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C3C47" w:rsidP="002C3C47"/>
    <w:sectPr w:rsidSect="002C3C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47" w:rsidRPr="00467695" w:rsidP="004676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95" w:rsidP="002C3C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7695" w:rsidP="002C3C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67695" w:rsidP="002C3C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C47" w:rsidRPr="00467695" w:rsidP="004676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95" w:rsidRPr="002D2AF8" w:rsidP="002C3C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PUAEME008 Provide pain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67695" w:rsidP="002C3C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C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C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C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C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C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C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C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C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C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C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C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C47"/>
  </w:style>
  <w:style w:type="character" w:customStyle="1" w:styleId="Heading1Char">
    <w:name w:val="Heading 1 Char"/>
    <w:basedOn w:val="DefaultParagraphFont"/>
    <w:link w:val="Heading1"/>
    <w:rsid w:val="002C3C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C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C4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C3C47"/>
    <w:rPr>
      <w:b/>
      <w:spacing w:val="0"/>
    </w:rPr>
  </w:style>
  <w:style w:type="paragraph" w:customStyle="1" w:styleId="SuperHeading">
    <w:name w:val="SuperHeading"/>
    <w:basedOn w:val="Normal"/>
    <w:rsid w:val="002C3C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C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3C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C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C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C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C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C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C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C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C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C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C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C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C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C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C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3C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3C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C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C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C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3C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3C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C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C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C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C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C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C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C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C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3C47"/>
    <w:rPr>
      <w:i/>
    </w:rPr>
  </w:style>
  <w:style w:type="paragraph" w:styleId="Caption">
    <w:name w:val="caption"/>
    <w:basedOn w:val="BodyText"/>
    <w:next w:val="Normal"/>
    <w:qFormat/>
    <w:rsid w:val="002C3C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C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C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C47"/>
  </w:style>
  <w:style w:type="paragraph" w:styleId="TableofFigures">
    <w:name w:val="table of figures"/>
    <w:basedOn w:val="Normal"/>
    <w:next w:val="Normal"/>
    <w:semiHidden/>
    <w:rsid w:val="002C3C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C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3C47"/>
    <w:rPr>
      <w:rFonts w:ascii="Wingdings" w:hAnsi="Wingdings"/>
    </w:rPr>
  </w:style>
  <w:style w:type="paragraph" w:customStyle="1" w:styleId="TableHeading">
    <w:name w:val="Table Heading"/>
    <w:basedOn w:val="HeadingBase"/>
    <w:rsid w:val="002C3C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C47"/>
    <w:rPr>
      <w:color w:val="0033CC"/>
      <w:u w:val="none"/>
    </w:rPr>
  </w:style>
  <w:style w:type="paragraph" w:customStyle="1" w:styleId="BodyTextRight">
    <w:name w:val="Body Text Right"/>
    <w:basedOn w:val="BodyText"/>
    <w:rsid w:val="002C3C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C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C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C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C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C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C47"/>
    <w:rPr>
      <w:sz w:val="32"/>
    </w:rPr>
  </w:style>
  <w:style w:type="paragraph" w:customStyle="1" w:styleId="HeadingProcedure">
    <w:name w:val="Heading Procedure"/>
    <w:basedOn w:val="HeadingBase"/>
    <w:next w:val="Normal"/>
    <w:rsid w:val="002C3C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C47"/>
    <w:pPr>
      <w:spacing w:before="60" w:after="60"/>
    </w:pPr>
  </w:style>
  <w:style w:type="paragraph" w:styleId="ListContinue">
    <w:name w:val="List Continue"/>
    <w:basedOn w:val="List"/>
    <w:rsid w:val="002C3C47"/>
    <w:pPr>
      <w:ind w:firstLine="0"/>
    </w:pPr>
  </w:style>
  <w:style w:type="paragraph" w:customStyle="1" w:styleId="ListNote">
    <w:name w:val="List Note"/>
    <w:basedOn w:val="List"/>
    <w:rsid w:val="002C3C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C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C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C47"/>
    <w:rPr>
      <w:rFonts w:ascii="Courier New" w:hAnsi="Courier New"/>
    </w:rPr>
  </w:style>
  <w:style w:type="paragraph" w:customStyle="1" w:styleId="NoteBullet">
    <w:name w:val="Note Bullet"/>
    <w:basedOn w:val="Note"/>
    <w:rsid w:val="002C3C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C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C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C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C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3C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C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C47"/>
    <w:rPr>
      <w:b/>
      <w:smallCaps/>
    </w:rPr>
  </w:style>
  <w:style w:type="paragraph" w:customStyle="1" w:styleId="TableListNumber">
    <w:name w:val="Table List Number"/>
    <w:basedOn w:val="ListNumber"/>
    <w:rsid w:val="002C3C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C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C47"/>
    <w:pPr>
      <w:numPr>
        <w:numId w:val="7"/>
      </w:numPr>
    </w:pPr>
  </w:style>
  <w:style w:type="paragraph" w:customStyle="1" w:styleId="ListAlpha2">
    <w:name w:val="List Alpha 2"/>
    <w:basedOn w:val="List2"/>
    <w:rsid w:val="002C3C47"/>
    <w:pPr>
      <w:numPr>
        <w:numId w:val="6"/>
      </w:numPr>
    </w:pPr>
  </w:style>
  <w:style w:type="paragraph" w:styleId="List2">
    <w:name w:val="List 2"/>
    <w:basedOn w:val="BodyText"/>
    <w:rsid w:val="002C3C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C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C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C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C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C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3C47"/>
    <w:pPr>
      <w:numPr>
        <w:numId w:val="2"/>
      </w:numPr>
    </w:pPr>
  </w:style>
  <w:style w:type="paragraph" w:styleId="ListContinue2">
    <w:name w:val="List Continue 2"/>
    <w:basedOn w:val="List2"/>
    <w:rsid w:val="002C3C47"/>
    <w:pPr>
      <w:ind w:firstLine="0"/>
    </w:pPr>
  </w:style>
  <w:style w:type="paragraph" w:styleId="ListContinue3">
    <w:name w:val="List Continue 3"/>
    <w:basedOn w:val="List3"/>
    <w:rsid w:val="002C3C47"/>
    <w:pPr>
      <w:ind w:left="1021" w:firstLine="0"/>
    </w:pPr>
  </w:style>
  <w:style w:type="paragraph" w:styleId="ListContinue4">
    <w:name w:val="List Continue 4"/>
    <w:basedOn w:val="List4"/>
    <w:rsid w:val="002C3C47"/>
    <w:pPr>
      <w:ind w:firstLine="0"/>
    </w:pPr>
  </w:style>
  <w:style w:type="paragraph" w:styleId="ListContinue5">
    <w:name w:val="List Continue 5"/>
    <w:basedOn w:val="List5"/>
    <w:rsid w:val="002C3C47"/>
    <w:pPr>
      <w:ind w:firstLine="0"/>
    </w:pPr>
  </w:style>
  <w:style w:type="paragraph" w:styleId="ListNumber3">
    <w:name w:val="List Number 3"/>
    <w:basedOn w:val="List3"/>
    <w:rsid w:val="002C3C47"/>
    <w:pPr>
      <w:numPr>
        <w:numId w:val="3"/>
      </w:numPr>
    </w:pPr>
  </w:style>
  <w:style w:type="paragraph" w:styleId="ListNumber4">
    <w:name w:val="List Number 4"/>
    <w:basedOn w:val="List4"/>
    <w:rsid w:val="002C3C47"/>
    <w:pPr>
      <w:numPr>
        <w:numId w:val="4"/>
      </w:numPr>
    </w:pPr>
  </w:style>
  <w:style w:type="paragraph" w:styleId="ListNumber5">
    <w:name w:val="List Number 5"/>
    <w:basedOn w:val="List5"/>
    <w:rsid w:val="002C3C47"/>
    <w:pPr>
      <w:numPr>
        <w:numId w:val="5"/>
      </w:numPr>
    </w:pPr>
  </w:style>
  <w:style w:type="paragraph" w:styleId="BlockText">
    <w:name w:val="Block Text"/>
    <w:basedOn w:val="Normal"/>
    <w:rsid w:val="002C3C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C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C47"/>
    <w:rPr>
      <w:sz w:val="16"/>
      <w:vertAlign w:val="superscript"/>
    </w:rPr>
  </w:style>
  <w:style w:type="character" w:customStyle="1" w:styleId="Symbols">
    <w:name w:val="Symbols"/>
    <w:basedOn w:val="DefaultParagraphFont"/>
    <w:rsid w:val="002C3C47"/>
    <w:rPr>
      <w:rFonts w:ascii="Symbol" w:hAnsi="Symbol"/>
    </w:rPr>
  </w:style>
  <w:style w:type="character" w:customStyle="1" w:styleId="MenuOptions">
    <w:name w:val="Menu Options"/>
    <w:basedOn w:val="DefaultParagraphFont"/>
    <w:rsid w:val="002C3C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C47"/>
    <w:rPr>
      <w:b/>
    </w:rPr>
  </w:style>
  <w:style w:type="character" w:customStyle="1" w:styleId="Underlined">
    <w:name w:val="Underlined"/>
    <w:basedOn w:val="DefaultParagraphFont"/>
    <w:rsid w:val="002C3C47"/>
    <w:rPr>
      <w:u w:val="single"/>
    </w:rPr>
  </w:style>
  <w:style w:type="paragraph" w:customStyle="1" w:styleId="TableBodyTextRight">
    <w:name w:val="Table Body Text Right"/>
    <w:basedOn w:val="TableBodyText"/>
    <w:rsid w:val="002C3C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C47"/>
    <w:rPr>
      <w:sz w:val="18"/>
    </w:rPr>
  </w:style>
  <w:style w:type="paragraph" w:customStyle="1" w:styleId="BodySmallRight">
    <w:name w:val="Body Small Right"/>
    <w:basedOn w:val="BodyTextRight"/>
    <w:rsid w:val="002C3C47"/>
    <w:rPr>
      <w:sz w:val="18"/>
      <w:szCs w:val="18"/>
    </w:rPr>
  </w:style>
  <w:style w:type="paragraph" w:customStyle="1" w:styleId="MarginEdition">
    <w:name w:val="Margin Edition"/>
    <w:basedOn w:val="MarginNote"/>
    <w:rsid w:val="002C3C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C47"/>
    <w:rPr>
      <w:sz w:val="2"/>
      <w:szCs w:val="2"/>
    </w:rPr>
  </w:style>
  <w:style w:type="character" w:customStyle="1" w:styleId="Small">
    <w:name w:val="Small"/>
    <w:basedOn w:val="DefaultParagraphFont"/>
    <w:rsid w:val="002C3C47"/>
    <w:rPr>
      <w:sz w:val="16"/>
    </w:rPr>
  </w:style>
  <w:style w:type="paragraph" w:customStyle="1" w:styleId="WideTable">
    <w:name w:val="Wide Table"/>
    <w:basedOn w:val="Normal"/>
    <w:rsid w:val="002C3C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C47"/>
  </w:style>
  <w:style w:type="paragraph" w:styleId="Quote">
    <w:name w:val="Quote"/>
    <w:basedOn w:val="Heading1"/>
    <w:link w:val="QuoteChar"/>
    <w:qFormat/>
    <w:rsid w:val="002C3C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C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C47"/>
    <w:pPr>
      <w:pageBreakBefore/>
    </w:pPr>
  </w:style>
  <w:style w:type="paragraph" w:customStyle="1" w:styleId="Border">
    <w:name w:val="Border"/>
    <w:basedOn w:val="Normal"/>
    <w:qFormat/>
    <w:rsid w:val="002C3C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C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C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C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C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C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C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C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C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C47"/>
    <w:rPr>
      <w:u w:val="single"/>
    </w:rPr>
  </w:style>
  <w:style w:type="character" w:customStyle="1" w:styleId="BoldandItalics">
    <w:name w:val="Bold and Italics"/>
    <w:qFormat/>
    <w:rsid w:val="002C3C47"/>
    <w:rPr>
      <w:b/>
      <w:i/>
      <w:u w:val="none"/>
    </w:rPr>
  </w:style>
  <w:style w:type="paragraph" w:styleId="BalloonText">
    <w:name w:val="Balloon Text"/>
    <w:basedOn w:val="Normal"/>
    <w:link w:val="BalloonTextChar"/>
    <w:rsid w:val="002C3C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C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C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C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C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C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C47"/>
    <w:pPr>
      <w:spacing w:before="0" w:after="0"/>
    </w:pPr>
  </w:style>
  <w:style w:type="paragraph" w:customStyle="1" w:styleId="BodyTextBold">
    <w:name w:val="Body Text Bold"/>
    <w:basedOn w:val="BodyText"/>
    <w:qFormat/>
    <w:rsid w:val="002C3C47"/>
    <w:rPr>
      <w:b/>
    </w:rPr>
  </w:style>
  <w:style w:type="character" w:styleId="Hyperlink">
    <w:name w:val="Hyperlink"/>
    <w:basedOn w:val="DefaultParagraphFont"/>
    <w:uiPriority w:val="99"/>
    <w:unhideWhenUsed/>
    <w:rsid w:val="004676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3886</Characters>
  <Application>Microsoft Office Word</Application>
  <DocSecurity>0</DocSecurity>
  <Lines>185</Lines>
  <Paragraphs>93</Paragraphs>
  <ScaleCrop>false</ScaleCrop>
  <Company>Author-it Software Corporation Ltd.</Company>
  <LinksUpToDate>false</LinksUpToDate>
  <CharactersWithSpaces>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PUAEME008 Provide pain management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2022-12-16T01:50:00Z</dcterms:created>
  <dcterms:modified xsi:type="dcterms:W3CDTF">2022-12-16T01:50:00Z</dcterms:modified>
</cp:coreProperties>
</file>