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F4E" w:rsidP="00925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PUAEME007 Provide emergency care for suspected spinal injury</w:t>
      </w:r>
      <w:r>
        <w:fldChar w:fldCharType="end"/>
      </w:r>
    </w:p>
    <w:p w:rsidR="00925F4E" w:rsidP="00925F4E">
      <w:pPr>
        <w:pStyle w:val="Version"/>
        <w:sectPr w:rsidSect="00D75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FF0" w:rsidP="00D75FF0">
      <w:pPr>
        <w:pStyle w:val="SuperHeading"/>
      </w:pPr>
      <w:r w:rsidRPr="00D75FF0">
        <w:t>PUAEME007 Provide emergency care for suspected spinal injury</w:t>
      </w:r>
    </w:p>
    <w:p w:rsidR="00000000" w:rsidRPr="00D75FF0" w:rsidP="00D75FF0">
      <w:pPr>
        <w:pStyle w:val="Heading1"/>
      </w:pPr>
      <w:bookmarkStart w:id="1" w:name="O_1269455"/>
      <w:bookmarkEnd w:id="1"/>
      <w:r w:rsidRPr="00D75F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Release 1.</w:t>
            </w:r>
            <w:r w:rsidRPr="00D75FF0">
              <w:t xml:space="preserve"> This is the first release of this unit of competency in the PUA Public Safety Training Package.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2" w:name="O_1269456"/>
      <w:bookmarkEnd w:id="2"/>
      <w:r w:rsidRPr="00D75F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This unit of competency involves the skills and knowledge required to minimis</w:t>
            </w:r>
            <w:r w:rsidRPr="00D75FF0">
              <w:t>e further injury to a casualty when applying first aid and waiting for emergency medical aid. It includes recognition and management of a suspected spinal injury, immobilising cervical spine, evaluating the need to move a casualty, preparing a casualty for</w:t>
            </w:r>
            <w:r w:rsidRPr="00D75FF0">
              <w:t xml:space="preserve"> transport, transporting and monitoring a casualty, and performing a casualty handover. </w:t>
            </w:r>
          </w:p>
          <w:p w:rsidR="00000000" w:rsidRPr="00D75FF0" w:rsidP="00D75FF0">
            <w:pPr>
              <w:pStyle w:val="BodyText"/>
            </w:pPr>
            <w:r w:rsidRPr="00D75FF0">
              <w:t>The unit is applicable to personnel from emergency services, volunteer organisations or organisations which provide a first aid service in an environment where there i</w:t>
            </w:r>
            <w:r w:rsidRPr="00D75FF0">
              <w:t xml:space="preserve">s a risk of spinal injuries. </w:t>
            </w:r>
          </w:p>
          <w:p w:rsidR="00000000" w:rsidRPr="00D75FF0" w:rsidP="00D75FF0">
            <w:pPr>
              <w:pStyle w:val="BodyText"/>
            </w:pPr>
            <w:r w:rsidRPr="00D75FF0">
              <w:t>No licensing, legislative or certification requirements apply to this unit at the time of publication.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3" w:name="O_1269457"/>
      <w:bookmarkEnd w:id="3"/>
      <w:r w:rsidRPr="00D75F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HLTAID011 Provide First Aid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4" w:name="O_1269458"/>
      <w:bookmarkEnd w:id="4"/>
      <w:r w:rsidRPr="00D75F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Emergency Care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5" w:name="O_1269459"/>
      <w:bookmarkEnd w:id="5"/>
      <w:r w:rsidRPr="00D75F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Public Safety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6" w:name="O_1269460"/>
      <w:bookmarkEnd w:id="6"/>
      <w:r w:rsidRPr="00D75F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PERFORMANCE CRITERIA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Performance criteria describe the performance needed to demonstrate achievement of the element.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Identify suspected spinal injury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Signs and symptoms from a conscious casualty that may suggest a spinal injury are identified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 xml:space="preserve">Signs of life in an unconscious casualty are confirmed 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Basic life support protocols are followed with care for casualty’s spine where casualty exhibits no signs of life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Likely causes of unconsciousness that may suggest a spinal injury are identified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Seek assistance from emergency services in accordance with organisational policies, procedures and requirements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Casualty is communicated with to provide reassura</w:t>
            </w:r>
            <w:r w:rsidRPr="00D75FF0">
              <w:t>nce and to explain need to minimise movement of their spine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Immobilise cervical spine</w:t>
            </w:r>
          </w:p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Conscious casualty is assisted to supine position in accordance with organisational policies, procedures, manufacturers</w:t>
            </w:r>
            <w:r>
              <w:t>’</w:t>
            </w:r>
            <w:r w:rsidRPr="00D75FF0">
              <w:t xml:space="preserve"> instructions and availability of personne</w:t>
            </w:r>
            <w:r w:rsidRPr="00D75FF0">
              <w:t>l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Unconscious casualty is immobilised in accordance with organisation policies, procedures and requirements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Evaluate need to move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Potential hazards to first responder and to casualty are identified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Risk of not moving the casualty while waiting for medical aid to arrive is evaluated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Plan to move casualty is developed in accordance with organisational policies, procedures and availability of additional support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Prepare casualty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Casualty is communicated with to provide reassurance and the need to immobilise the casualty for transport is explained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Equipment to immobilise the casualty’s spine is selected according to organisational policies, procedures, requirements and m</w:t>
            </w:r>
            <w:r w:rsidRPr="00D75FF0">
              <w:t>anufacturers</w:t>
            </w:r>
            <w:r>
              <w:t>’</w:t>
            </w:r>
            <w:r w:rsidRPr="00D75FF0">
              <w:t xml:space="preserve"> instructions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 xml:space="preserve">Immobilisation equipment is applied in accordance with organisational policies, procedures, requirements and manufacturers’ instructions  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5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Transport and monitor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5.1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Casualty is transported away from hazard acco</w:t>
            </w:r>
            <w:r w:rsidRPr="00D75FF0">
              <w:t>rding to organisational policies, procedures and requirements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5.2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 xml:space="preserve">Team is coordinated according to organisational policies, procedures and requirements 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5.3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Casualty is monitored and communication is maintained during transportation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6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6.1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 xml:space="preserve">Details of incident are communicated to medical personnel 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6.2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t>Debriefing and/or evaluation of incident is undertaken in accordance with organisational policies, procedures and requirements</w:t>
            </w:r>
          </w:p>
        </w:tc>
      </w:tr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F0">
            <w:pPr>
              <w:pStyle w:val="BodyText"/>
              <w:rPr>
                <w:lang w:val="en-NZ"/>
              </w:rPr>
            </w:pPr>
            <w:r w:rsidRPr="00D75FF0">
              <w:rPr>
                <w:rStyle w:val="SpecialBold"/>
              </w:rPr>
              <w:t>6.3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Documentation is completed</w:t>
            </w:r>
            <w:r w:rsidRPr="00D75FF0">
              <w:t xml:space="preserve"> in accordance with organisational policies, procedures and requirements.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7" w:name="O_1269461"/>
      <w:bookmarkEnd w:id="7"/>
      <w:r w:rsidRPr="00D75F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Foundation skills essential to performance are explicit in the performance criteria of this unit of competency.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8" w:name="O_1269462"/>
      <w:bookmarkEnd w:id="8"/>
      <w:r w:rsidRPr="00D75F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Range is restricted to essential operating conditions and any other variables essential to the work environment.</w:t>
            </w:r>
          </w:p>
          <w:p w:rsidR="00000000" w:rsidRPr="00D75FF0" w:rsidP="00D75FF0">
            <w:pPr>
              <w:pStyle w:val="BodyText"/>
            </w:pPr>
            <w:r w:rsidRPr="00D75FF0">
              <w:t>Non-essential conditions may be found in the PUA Public Safety Training Package Companion Volume Implementation Guide.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9" w:name="O_1269463"/>
      <w:bookmarkEnd w:id="9"/>
      <w:r w:rsidRPr="00D75F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F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F0" w:rsidP="00D75FF0">
            <w:pPr>
              <w:pStyle w:val="BodyText"/>
            </w:pPr>
            <w:r w:rsidRPr="00D75FF0">
              <w:t>This unit replaces and is not equivalent to PUAEME004 Provide emergency care for suspected spinal injury.</w:t>
            </w:r>
          </w:p>
        </w:tc>
      </w:tr>
    </w:tbl>
    <w:p w:rsidR="00000000" w:rsidRPr="00D75FF0" w:rsidP="00D75FF0">
      <w:pPr>
        <w:pStyle w:val="NoPaddingFontSize1"/>
      </w:pPr>
    </w:p>
    <w:p w:rsidR="00000000" w:rsidRPr="00D75FF0" w:rsidP="00D75FF0">
      <w:pPr>
        <w:pStyle w:val="AllowPageBreak"/>
      </w:pPr>
    </w:p>
    <w:p w:rsidR="00000000" w:rsidRPr="00D75FF0" w:rsidP="00D75FF0">
      <w:pPr>
        <w:pStyle w:val="Heading1"/>
      </w:pPr>
      <w:bookmarkStart w:id="10" w:name="O_1269470"/>
      <w:bookmarkEnd w:id="10"/>
      <w:r w:rsidRPr="00D75FF0">
        <w:t>Links</w:t>
      </w:r>
    </w:p>
    <w:p w:rsidR="00000000" w:rsidRPr="00D75FF0" w:rsidP="00925F4E">
      <w:pPr>
        <w:pStyle w:val="BodyText"/>
      </w:pPr>
      <w:r w:rsidRPr="00D75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B1C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5FF0" w:rsidP="00D75FF0"/>
    <w:sectPr w:rsidSect="00D75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F0" w:rsidRPr="00925F4E" w:rsidP="00925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4E" w:rsidP="00D75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F4E" w:rsidP="00D75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5F4E" w:rsidP="00D75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FF0" w:rsidRPr="00925F4E" w:rsidP="00925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4E" w:rsidRPr="002D2AF8" w:rsidP="00D75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PUAEME007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25F4E" w:rsidP="00D75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FF0"/>
  </w:style>
  <w:style w:type="character" w:customStyle="1" w:styleId="Heading1Char">
    <w:name w:val="Heading 1 Char"/>
    <w:basedOn w:val="DefaultParagraphFont"/>
    <w:link w:val="Heading1"/>
    <w:rsid w:val="00D75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F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5FF0"/>
    <w:rPr>
      <w:b/>
      <w:spacing w:val="0"/>
    </w:rPr>
  </w:style>
  <w:style w:type="paragraph" w:customStyle="1" w:styleId="SuperHeading">
    <w:name w:val="SuperHeading"/>
    <w:basedOn w:val="Normal"/>
    <w:rsid w:val="00D75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5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F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5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F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FF0"/>
    <w:rPr>
      <w:i/>
    </w:rPr>
  </w:style>
  <w:style w:type="paragraph" w:styleId="Caption">
    <w:name w:val="caption"/>
    <w:basedOn w:val="BodyText"/>
    <w:next w:val="Normal"/>
    <w:qFormat/>
    <w:rsid w:val="00D75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FF0"/>
  </w:style>
  <w:style w:type="paragraph" w:styleId="TableofFigures">
    <w:name w:val="table of figures"/>
    <w:basedOn w:val="Normal"/>
    <w:next w:val="Normal"/>
    <w:semiHidden/>
    <w:rsid w:val="00D75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F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5FF0"/>
    <w:rPr>
      <w:rFonts w:ascii="Wingdings" w:hAnsi="Wingdings"/>
    </w:rPr>
  </w:style>
  <w:style w:type="paragraph" w:customStyle="1" w:styleId="TableHeading">
    <w:name w:val="Table Heading"/>
    <w:basedOn w:val="HeadingBase"/>
    <w:rsid w:val="00D75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FF0"/>
    <w:rPr>
      <w:color w:val="0033CC"/>
      <w:u w:val="none"/>
    </w:rPr>
  </w:style>
  <w:style w:type="paragraph" w:customStyle="1" w:styleId="BodyTextRight">
    <w:name w:val="Body Text Right"/>
    <w:basedOn w:val="BodyText"/>
    <w:rsid w:val="00D75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F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FF0"/>
    <w:rPr>
      <w:sz w:val="32"/>
    </w:rPr>
  </w:style>
  <w:style w:type="paragraph" w:customStyle="1" w:styleId="HeadingProcedure">
    <w:name w:val="Heading Procedure"/>
    <w:basedOn w:val="HeadingBase"/>
    <w:next w:val="Normal"/>
    <w:rsid w:val="00D75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FF0"/>
    <w:pPr>
      <w:spacing w:before="60" w:after="60"/>
    </w:pPr>
  </w:style>
  <w:style w:type="paragraph" w:styleId="ListContinue">
    <w:name w:val="List Continue"/>
    <w:basedOn w:val="List"/>
    <w:rsid w:val="00D75FF0"/>
    <w:pPr>
      <w:ind w:firstLine="0"/>
    </w:pPr>
  </w:style>
  <w:style w:type="paragraph" w:customStyle="1" w:styleId="ListNote">
    <w:name w:val="List Note"/>
    <w:basedOn w:val="List"/>
    <w:rsid w:val="00D75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FF0"/>
    <w:rPr>
      <w:rFonts w:ascii="Courier New" w:hAnsi="Courier New"/>
    </w:rPr>
  </w:style>
  <w:style w:type="paragraph" w:customStyle="1" w:styleId="NoteBullet">
    <w:name w:val="Note Bullet"/>
    <w:basedOn w:val="Note"/>
    <w:rsid w:val="00D75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F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5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FF0"/>
    <w:rPr>
      <w:b/>
      <w:smallCaps/>
    </w:rPr>
  </w:style>
  <w:style w:type="paragraph" w:customStyle="1" w:styleId="TableListNumber">
    <w:name w:val="Table List Number"/>
    <w:basedOn w:val="ListNumber"/>
    <w:rsid w:val="00D75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FF0"/>
    <w:pPr>
      <w:numPr>
        <w:numId w:val="7"/>
      </w:numPr>
    </w:pPr>
  </w:style>
  <w:style w:type="paragraph" w:customStyle="1" w:styleId="ListAlpha2">
    <w:name w:val="List Alpha 2"/>
    <w:basedOn w:val="List2"/>
    <w:rsid w:val="00D75FF0"/>
    <w:pPr>
      <w:numPr>
        <w:numId w:val="6"/>
      </w:numPr>
    </w:pPr>
  </w:style>
  <w:style w:type="paragraph" w:styleId="List2">
    <w:name w:val="List 2"/>
    <w:basedOn w:val="BodyText"/>
    <w:rsid w:val="00D75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F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F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5FF0"/>
    <w:pPr>
      <w:numPr>
        <w:numId w:val="2"/>
      </w:numPr>
    </w:pPr>
  </w:style>
  <w:style w:type="paragraph" w:styleId="ListContinue2">
    <w:name w:val="List Continue 2"/>
    <w:basedOn w:val="List2"/>
    <w:rsid w:val="00D75FF0"/>
    <w:pPr>
      <w:ind w:firstLine="0"/>
    </w:pPr>
  </w:style>
  <w:style w:type="paragraph" w:styleId="ListContinue3">
    <w:name w:val="List Continue 3"/>
    <w:basedOn w:val="List3"/>
    <w:rsid w:val="00D75FF0"/>
    <w:pPr>
      <w:ind w:left="1021" w:firstLine="0"/>
    </w:pPr>
  </w:style>
  <w:style w:type="paragraph" w:styleId="ListContinue4">
    <w:name w:val="List Continue 4"/>
    <w:basedOn w:val="List4"/>
    <w:rsid w:val="00D75FF0"/>
    <w:pPr>
      <w:ind w:firstLine="0"/>
    </w:pPr>
  </w:style>
  <w:style w:type="paragraph" w:styleId="ListContinue5">
    <w:name w:val="List Continue 5"/>
    <w:basedOn w:val="List5"/>
    <w:rsid w:val="00D75FF0"/>
    <w:pPr>
      <w:ind w:firstLine="0"/>
    </w:pPr>
  </w:style>
  <w:style w:type="paragraph" w:styleId="ListNumber3">
    <w:name w:val="List Number 3"/>
    <w:basedOn w:val="List3"/>
    <w:rsid w:val="00D75FF0"/>
    <w:pPr>
      <w:numPr>
        <w:numId w:val="3"/>
      </w:numPr>
    </w:pPr>
  </w:style>
  <w:style w:type="paragraph" w:styleId="ListNumber4">
    <w:name w:val="List Number 4"/>
    <w:basedOn w:val="List4"/>
    <w:rsid w:val="00D75FF0"/>
    <w:pPr>
      <w:numPr>
        <w:numId w:val="4"/>
      </w:numPr>
    </w:pPr>
  </w:style>
  <w:style w:type="paragraph" w:styleId="ListNumber5">
    <w:name w:val="List Number 5"/>
    <w:basedOn w:val="List5"/>
    <w:rsid w:val="00D75FF0"/>
    <w:pPr>
      <w:numPr>
        <w:numId w:val="5"/>
      </w:numPr>
    </w:pPr>
  </w:style>
  <w:style w:type="paragraph" w:styleId="BlockText">
    <w:name w:val="Block Text"/>
    <w:basedOn w:val="Normal"/>
    <w:rsid w:val="00D75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FF0"/>
    <w:rPr>
      <w:sz w:val="16"/>
      <w:vertAlign w:val="superscript"/>
    </w:rPr>
  </w:style>
  <w:style w:type="character" w:customStyle="1" w:styleId="Symbols">
    <w:name w:val="Symbols"/>
    <w:basedOn w:val="DefaultParagraphFont"/>
    <w:rsid w:val="00D75FF0"/>
    <w:rPr>
      <w:rFonts w:ascii="Symbol" w:hAnsi="Symbol"/>
    </w:rPr>
  </w:style>
  <w:style w:type="character" w:customStyle="1" w:styleId="MenuOptions">
    <w:name w:val="Menu Options"/>
    <w:basedOn w:val="DefaultParagraphFont"/>
    <w:rsid w:val="00D75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FF0"/>
    <w:rPr>
      <w:b/>
    </w:rPr>
  </w:style>
  <w:style w:type="character" w:customStyle="1" w:styleId="Underlined">
    <w:name w:val="Underlined"/>
    <w:basedOn w:val="DefaultParagraphFont"/>
    <w:rsid w:val="00D75FF0"/>
    <w:rPr>
      <w:u w:val="single"/>
    </w:rPr>
  </w:style>
  <w:style w:type="paragraph" w:customStyle="1" w:styleId="TableBodyTextRight">
    <w:name w:val="Table Body Text Right"/>
    <w:basedOn w:val="TableBodyText"/>
    <w:rsid w:val="00D75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FF0"/>
    <w:rPr>
      <w:sz w:val="18"/>
    </w:rPr>
  </w:style>
  <w:style w:type="paragraph" w:customStyle="1" w:styleId="BodySmallRight">
    <w:name w:val="Body Small Right"/>
    <w:basedOn w:val="BodyTextRight"/>
    <w:rsid w:val="00D75FF0"/>
    <w:rPr>
      <w:sz w:val="18"/>
      <w:szCs w:val="18"/>
    </w:rPr>
  </w:style>
  <w:style w:type="paragraph" w:customStyle="1" w:styleId="MarginEdition">
    <w:name w:val="Margin Edition"/>
    <w:basedOn w:val="MarginNote"/>
    <w:rsid w:val="00D75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FF0"/>
    <w:rPr>
      <w:sz w:val="2"/>
      <w:szCs w:val="2"/>
    </w:rPr>
  </w:style>
  <w:style w:type="character" w:customStyle="1" w:styleId="Small">
    <w:name w:val="Small"/>
    <w:basedOn w:val="DefaultParagraphFont"/>
    <w:rsid w:val="00D75FF0"/>
    <w:rPr>
      <w:sz w:val="16"/>
    </w:rPr>
  </w:style>
  <w:style w:type="paragraph" w:customStyle="1" w:styleId="WideTable">
    <w:name w:val="Wide Table"/>
    <w:basedOn w:val="Normal"/>
    <w:rsid w:val="00D75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FF0"/>
  </w:style>
  <w:style w:type="paragraph" w:styleId="Quote">
    <w:name w:val="Quote"/>
    <w:basedOn w:val="Heading1"/>
    <w:link w:val="QuoteChar"/>
    <w:qFormat/>
    <w:rsid w:val="00D75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FF0"/>
    <w:pPr>
      <w:pageBreakBefore/>
    </w:pPr>
  </w:style>
  <w:style w:type="paragraph" w:customStyle="1" w:styleId="Border">
    <w:name w:val="Border"/>
    <w:basedOn w:val="Normal"/>
    <w:qFormat/>
    <w:rsid w:val="00D75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FF0"/>
    <w:rPr>
      <w:u w:val="single"/>
    </w:rPr>
  </w:style>
  <w:style w:type="character" w:customStyle="1" w:styleId="BoldandItalics">
    <w:name w:val="Bold and Italics"/>
    <w:qFormat/>
    <w:rsid w:val="00D75FF0"/>
    <w:rPr>
      <w:b/>
      <w:i/>
      <w:u w:val="none"/>
    </w:rPr>
  </w:style>
  <w:style w:type="paragraph" w:styleId="BalloonText">
    <w:name w:val="Balloon Text"/>
    <w:basedOn w:val="Normal"/>
    <w:link w:val="BalloonTextChar"/>
    <w:rsid w:val="00D75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FF0"/>
    <w:pPr>
      <w:spacing w:before="0" w:after="0"/>
    </w:pPr>
  </w:style>
  <w:style w:type="paragraph" w:customStyle="1" w:styleId="BodyTextBold">
    <w:name w:val="Body Text Bold"/>
    <w:basedOn w:val="BodyText"/>
    <w:qFormat/>
    <w:rsid w:val="00D75FF0"/>
    <w:rPr>
      <w:b/>
    </w:rPr>
  </w:style>
  <w:style w:type="character" w:styleId="Hyperlink">
    <w:name w:val="Hyperlink"/>
    <w:basedOn w:val="DefaultParagraphFont"/>
    <w:uiPriority w:val="99"/>
    <w:unhideWhenUsed/>
    <w:rsid w:val="00925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3946</Characters>
  <Application>Microsoft Office Word</Application>
  <DocSecurity>0</DocSecurity>
  <Lines>187</Lines>
  <Paragraphs>99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PUAEME007 Provide emergency care for suspected spinal injury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