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15A" w:rsidP="006D5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PUAEME003 Administer oxygen in an emergency</w:t>
      </w:r>
      <w:r>
        <w:fldChar w:fldCharType="end"/>
      </w:r>
    </w:p>
    <w:p w:rsidR="006D515A" w:rsidP="006D515A">
      <w:pPr>
        <w:pStyle w:val="Version"/>
        <w:sectPr w:rsidSect="00ED2B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BE0" w:rsidP="00ED2BE0">
      <w:pPr>
        <w:pStyle w:val="SuperHeading"/>
      </w:pPr>
      <w:r w:rsidRPr="00ED2BE0">
        <w:t>PUAEME003 Administer oxygen in an emergency</w:t>
      </w:r>
    </w:p>
    <w:p w:rsidR="00000000" w:rsidRPr="00ED2BE0" w:rsidP="00ED2BE0">
      <w:pPr>
        <w:pStyle w:val="Heading1"/>
      </w:pPr>
      <w:bookmarkStart w:id="1" w:name="O_1024240"/>
      <w:bookmarkEnd w:id="1"/>
      <w:r w:rsidRPr="00ED2B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Release 1.</w:t>
            </w:r>
            <w:r w:rsidRPr="00ED2BE0">
              <w:t xml:space="preserve"> This is the first release of this unit of competency in the PUA Public Safety Training Package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2" w:name="O_1024241"/>
      <w:bookmarkEnd w:id="2"/>
      <w:r w:rsidRPr="00ED2B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t>This unit of competency involves the skills and knowledge required to administer oxygen</w:t>
            </w:r>
            <w:r w:rsidRPr="00ED2BE0">
              <w:t xml:space="preserve"> and ventilate the lungs in an emergency situation in accordance with industry standards and regulatory body guidelines. It includes assessing casualty and developing a management plan, checking, recovering and restoring equipment, maintaining unobstructed</w:t>
            </w:r>
            <w:r w:rsidRPr="00ED2BE0">
              <w:t xml:space="preserve"> airway, resuscitating casualty and using oxygen to provide therapy. </w:t>
            </w:r>
          </w:p>
          <w:p w:rsidR="00000000" w:rsidRPr="00ED2BE0" w:rsidP="00ED2BE0">
            <w:pPr>
              <w:pStyle w:val="BodyText"/>
            </w:pPr>
            <w:r w:rsidRPr="00ED2BE0">
              <w:t xml:space="preserve">The unit is applicable to public safety personnel who attend incidents where the use of oxygen in either lifesaving or the ongoing management of a casualty is appropriate. </w:t>
            </w:r>
          </w:p>
          <w:p w:rsidR="00000000" w:rsidRPr="00ED2BE0" w:rsidP="00ED2BE0">
            <w:pPr>
              <w:pStyle w:val="BodyText"/>
            </w:pPr>
            <w:r w:rsidRPr="00ED2BE0">
              <w:t>No licensing,</w:t>
            </w:r>
            <w:r w:rsidRPr="00ED2BE0">
              <w:t xml:space="preserve"> legislative or certification requirements apply to this unit at the time of publication.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3" w:name="O_1024242"/>
      <w:bookmarkEnd w:id="3"/>
      <w:r w:rsidRPr="00ED2B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t>PUAEME001 Provide emergency care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4" w:name="O_1024243"/>
      <w:bookmarkEnd w:id="4"/>
      <w:r w:rsidRPr="00ED2B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t>Emergency Care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5" w:name="O_1024244"/>
      <w:bookmarkEnd w:id="5"/>
      <w:r w:rsidRPr="00ED2B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t>Public Safety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6" w:name="O_1024245"/>
      <w:bookmarkEnd w:id="6"/>
      <w:r w:rsidRPr="00ED2BE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PERFORMANCE CRITERIA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Performance criteria describe the performance needed to demonstrate achievement of the element.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Assess casualty and develop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Assessment of casualty is undertaken including vital signs, details of incident, medical and/or casualty history, physical appearance and other signs and symptoms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Management plan is developed taking in</w:t>
            </w:r>
            <w:r w:rsidRPr="00ED2BE0">
              <w:t>to account available equipment, condition of patient and specific conditions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Casualty is assisted to a comfortable position suitable for implementation of management plan, where possible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Casualty is encouraged and reassured, as required, to aid in the facilitation of effective treatment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 xml:space="preserve">Medical aid is arranged as soon as possible, consistent with maintaining casualty safety 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Check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Pre-use check of safety and potenti</w:t>
            </w:r>
            <w:r w:rsidRPr="00ED2BE0">
              <w:t>al effectiveness of equipment is undertaken, in accordance with operating procedures, industry standards  and regulatory requirements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 xml:space="preserve">Minor equipment faults are diagnosed and repairs are carried out, in accordance with organisational procedures and </w:t>
            </w:r>
            <w:r w:rsidRPr="00ED2BE0">
              <w:t>manufacturers</w:t>
            </w:r>
            <w:r>
              <w:t>’</w:t>
            </w:r>
            <w:r w:rsidRPr="00ED2BE0">
              <w:t xml:space="preserve"> guidelines  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Equipment faults and defects are reported and/or recorded, in accordance with organisational procedures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Maintain unobstructed airway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Airway is cleared and maintained using non-intervention techniques, where possible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Steps are taken to reduce risk to self or others of contamination from the casualty</w:t>
            </w:r>
            <w:r>
              <w:t>’</w:t>
            </w:r>
            <w:r w:rsidRPr="00ED2BE0">
              <w:t xml:space="preserve">s body fluids 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Suction apparatus is safely inserted into pharynx and suction initiated using approved techniques to avoid injuring casualty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Resuscitate casualty</w:t>
            </w:r>
            <w:r w:rsidRPr="00ED2BE0">
              <w:t xml:space="preserve"> </w:t>
            </w:r>
            <w:r w:rsidRPr="00ED2BE0">
              <w:rPr>
                <w:rStyle w:val="SpecialBold"/>
              </w:rPr>
              <w:t>and use oxygen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 xml:space="preserve">Face masks and other barriers are used, in accordance with organisational procedures and  industry standards  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 xml:space="preserve">Oxygen therapy is used in the ventilation of casualty 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Recover and restore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Equipment is cleaned, discarded or disinfected</w:t>
            </w:r>
            <w:r w:rsidRPr="00ED2BE0">
              <w:t>, restocked and/or replenished and stored safely, in accordance with organisational procedures</w:t>
            </w:r>
          </w:p>
        </w:tc>
      </w:tr>
      <w:tr w:rsidTr="00ED2B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t>Report is forwarded to appropriate personnel, in accordance with organisational procedures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7" w:name="O_1024246"/>
      <w:bookmarkEnd w:id="7"/>
      <w:r w:rsidRPr="00ED2B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t>Foundation skills essential to performance are explicit in the performance criteria of this unit of competency.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8" w:name="O_1024247"/>
      <w:bookmarkEnd w:id="8"/>
      <w:r w:rsidRPr="00ED2B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t>Range is restricted to essential operating conditions and any other variables essential to the work env</w:t>
            </w:r>
            <w:r w:rsidRPr="00ED2BE0">
              <w:t>ironment.</w:t>
            </w:r>
          </w:p>
          <w:p w:rsidR="00000000" w:rsidRPr="00ED2BE0" w:rsidP="00ED2BE0">
            <w:pPr>
              <w:pStyle w:val="BodyText"/>
            </w:pPr>
            <w:r w:rsidRPr="00ED2BE0">
              <w:t>Non-essential conditions may be found in the Companion Volume Implementation Guide.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9" w:name="O_1024248"/>
      <w:bookmarkEnd w:id="9"/>
      <w:r w:rsidRPr="00ED2B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t>This unit replaces and is equivalent to PUAEME003C Administer oxygen in an emergency situation.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10" w:name="O_1024255"/>
      <w:bookmarkEnd w:id="10"/>
      <w:r w:rsidRPr="00ED2BE0">
        <w:t>Links</w:t>
      </w:r>
    </w:p>
    <w:p w:rsidR="00000000" w:rsidRPr="00ED2BE0" w:rsidP="006D515A">
      <w:pPr>
        <w:pStyle w:val="BodyText"/>
      </w:pPr>
      <w:r w:rsidRPr="00ED2BE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0343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D2BE0" w:rsidP="006D515A">
      <w:pPr>
        <w:pStyle w:val="BodyText"/>
        <w:sectPr w:rsidSect="00ED2B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2BE0" w:rsidP="00ED2BE0">
      <w:pPr>
        <w:pStyle w:val="SuperHeading"/>
      </w:pPr>
      <w:r w:rsidRPr="00ED2BE0">
        <w:t>Assessment Requirements for PUAEME003</w:t>
      </w:r>
      <w:r w:rsidRPr="00ED2BE0">
        <w:t xml:space="preserve"> Administer oxygen in an emergency</w:t>
      </w:r>
    </w:p>
    <w:p w:rsidR="00000000" w:rsidRPr="00ED2BE0" w:rsidP="00ED2BE0">
      <w:pPr>
        <w:pStyle w:val="Heading1"/>
      </w:pPr>
      <w:bookmarkStart w:id="11" w:name="O_1024250"/>
      <w:bookmarkEnd w:id="11"/>
      <w:r w:rsidRPr="00ED2B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rPr>
                <w:rStyle w:val="SpecialBold"/>
              </w:rPr>
              <w:t>Release 1.</w:t>
            </w:r>
            <w:r w:rsidRPr="00ED2BE0">
              <w:t xml:space="preserve"> This is the first release of this unit of competency in the PUA Public Safety Training Package.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12" w:name="O_1024251"/>
      <w:bookmarkEnd w:id="12"/>
      <w:r w:rsidRPr="00ED2B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ListBullet"/>
            </w:pPr>
            <w:r w:rsidRPr="00ED2BE0">
              <w:t>applying Work, Health and Safety (WHS)/Occupational Health and S</w:t>
            </w:r>
            <w:r w:rsidRPr="00ED2BE0">
              <w:t>afety (OHS) requirements</w:t>
            </w:r>
          </w:p>
          <w:p w:rsidR="00000000" w:rsidRPr="00ED2BE0" w:rsidP="00ED2BE0">
            <w:pPr>
              <w:pStyle w:val="ListBullet"/>
            </w:pPr>
            <w:r w:rsidRPr="00ED2BE0">
              <w:t>assessing casualty and developing management plan</w:t>
            </w:r>
          </w:p>
          <w:p w:rsidR="00000000" w:rsidRPr="00ED2BE0" w:rsidP="00ED2BE0">
            <w:pPr>
              <w:pStyle w:val="ListBullet"/>
            </w:pPr>
            <w:r w:rsidRPr="00ED2BE0">
              <w:t>assisting casualty to a comfortable position</w:t>
            </w:r>
          </w:p>
          <w:p w:rsidR="00000000" w:rsidRPr="00ED2BE0" w:rsidP="00ED2BE0">
            <w:pPr>
              <w:pStyle w:val="ListBullet"/>
            </w:pPr>
            <w:r w:rsidRPr="00ED2BE0">
              <w:t xml:space="preserve">communicating with casualty to provide reassurance and comfort </w:t>
            </w:r>
          </w:p>
          <w:p w:rsidR="00000000" w:rsidRPr="00ED2BE0" w:rsidP="00ED2BE0">
            <w:pPr>
              <w:pStyle w:val="ListBullet"/>
            </w:pPr>
            <w:r w:rsidRPr="00ED2BE0">
              <w:t>following organisational policies and procedures</w:t>
            </w:r>
          </w:p>
          <w:p w:rsidR="00000000" w:rsidRPr="00ED2BE0" w:rsidP="00ED2BE0">
            <w:pPr>
              <w:pStyle w:val="ListBullet"/>
            </w:pPr>
            <w:r w:rsidRPr="00ED2BE0">
              <w:t xml:space="preserve">implementing approved techniques when using suction apparatus </w:t>
            </w:r>
          </w:p>
          <w:p w:rsidR="00000000" w:rsidRPr="00ED2BE0" w:rsidP="00ED2BE0">
            <w:pPr>
              <w:pStyle w:val="ListBullet"/>
            </w:pPr>
            <w:r w:rsidRPr="00ED2BE0">
              <w:t>performing pre-use safety check of equipment and recording faults</w:t>
            </w:r>
          </w:p>
          <w:p w:rsidR="00000000" w:rsidRPr="00ED2BE0" w:rsidP="00ED2BE0">
            <w:pPr>
              <w:pStyle w:val="ListBullet"/>
            </w:pPr>
            <w:r w:rsidRPr="00ED2BE0">
              <w:t>recovering and restoring equipment</w:t>
            </w:r>
          </w:p>
          <w:p w:rsidR="00000000" w:rsidRPr="00ED2BE0" w:rsidP="00ED2BE0">
            <w:pPr>
              <w:pStyle w:val="ListBullet"/>
            </w:pPr>
            <w:r w:rsidRPr="00ED2BE0">
              <w:t>reducing risk to self and/or others of contamination from body fluids</w:t>
            </w:r>
          </w:p>
          <w:p w:rsidR="00000000" w:rsidRPr="00ED2BE0" w:rsidP="00ED2BE0">
            <w:pPr>
              <w:pStyle w:val="ListBullet"/>
            </w:pPr>
            <w:r w:rsidRPr="00ED2BE0">
              <w:t>resuscitating casualty</w:t>
            </w:r>
            <w:r w:rsidRPr="00ED2BE0">
              <w:t xml:space="preserve"> using appropriate barriers</w:t>
            </w:r>
          </w:p>
          <w:p w:rsidR="00000000" w:rsidRPr="00ED2BE0" w:rsidP="00ED2BE0">
            <w:pPr>
              <w:pStyle w:val="ListBullet"/>
            </w:pPr>
            <w:r w:rsidRPr="00ED2BE0">
              <w:t xml:space="preserve">using non-intervention techniques when clearing and maintaining unobstructed airway </w:t>
            </w:r>
          </w:p>
          <w:p w:rsidR="00000000" w:rsidRPr="00ED2BE0" w:rsidP="00ED2BE0">
            <w:pPr>
              <w:pStyle w:val="ListBullet"/>
            </w:pPr>
            <w:r w:rsidRPr="00ED2BE0">
              <w:t>using oxygen to provide therapy</w:t>
            </w:r>
          </w:p>
          <w:p w:rsidR="00000000" w:rsidRPr="00ED2BE0" w:rsidP="00ED2BE0">
            <w:pPr>
              <w:pStyle w:val="ListBullet"/>
            </w:pPr>
            <w:r w:rsidRPr="00ED2BE0">
              <w:t>working with oxygen equipment and following medically endorsed protocols and manufacturers</w:t>
            </w:r>
            <w:r>
              <w:t>’</w:t>
            </w:r>
            <w:r w:rsidRPr="00ED2BE0">
              <w:t xml:space="preserve"> guidelines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13" w:name="O_1024252"/>
      <w:bookmarkEnd w:id="13"/>
      <w:r w:rsidRPr="00ED2B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BE0">
            <w:pPr>
              <w:pStyle w:val="BodyText"/>
              <w:rPr>
                <w:lang w:val="en-NZ"/>
              </w:rPr>
            </w:pPr>
            <w:r w:rsidRPr="00ED2BE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ListBullet"/>
            </w:pPr>
            <w:r w:rsidRPr="00ED2BE0">
              <w:t xml:space="preserve">airways </w:t>
            </w:r>
          </w:p>
          <w:p w:rsidR="00000000" w:rsidRPr="00ED2BE0" w:rsidP="00ED2BE0">
            <w:pPr>
              <w:pStyle w:val="ListBullet"/>
            </w:pPr>
            <w:r w:rsidRPr="00ED2BE0">
              <w:t xml:space="preserve">communication techniques </w:t>
            </w:r>
          </w:p>
          <w:p w:rsidR="00000000" w:rsidRPr="00ED2BE0" w:rsidP="00ED2BE0">
            <w:pPr>
              <w:pStyle w:val="ListBullet"/>
            </w:pPr>
            <w:r w:rsidRPr="00ED2BE0">
              <w:t>corr</w:t>
            </w:r>
            <w:r w:rsidRPr="00ED2BE0">
              <w:t>ect use of barriers</w:t>
            </w:r>
          </w:p>
          <w:p w:rsidR="00000000" w:rsidRPr="00ED2BE0" w:rsidP="00ED2BE0">
            <w:pPr>
              <w:pStyle w:val="ListBullet"/>
            </w:pPr>
            <w:r w:rsidRPr="00ED2BE0">
              <w:t>correct use of oxygen equipment</w:t>
            </w:r>
          </w:p>
          <w:p w:rsidR="00000000" w:rsidRPr="00ED2BE0" w:rsidP="00ED2BE0">
            <w:pPr>
              <w:pStyle w:val="ListBullet"/>
            </w:pPr>
            <w:r w:rsidRPr="00ED2BE0">
              <w:t>equipment safety checks</w:t>
            </w:r>
          </w:p>
          <w:p w:rsidR="00000000" w:rsidRPr="00ED2BE0" w:rsidP="00ED2BE0">
            <w:pPr>
              <w:pStyle w:val="ListBullet"/>
            </w:pPr>
            <w:r w:rsidRPr="00ED2BE0">
              <w:t xml:space="preserve">industry standards including Australian Resuscitation Council Standards guidelines </w:t>
            </w:r>
          </w:p>
          <w:p w:rsidR="00000000" w:rsidRPr="00ED2BE0" w:rsidP="00ED2BE0">
            <w:pPr>
              <w:pStyle w:val="ListBullet"/>
            </w:pPr>
            <w:r w:rsidRPr="00ED2BE0">
              <w:t>legislation covering the administration of oxygen</w:t>
            </w:r>
          </w:p>
          <w:p w:rsidR="00000000" w:rsidRPr="00ED2BE0" w:rsidP="00ED2BE0">
            <w:pPr>
              <w:pStyle w:val="ListBullet"/>
            </w:pPr>
            <w:r w:rsidRPr="00ED2BE0">
              <w:t>manufactures</w:t>
            </w:r>
            <w:r>
              <w:t>’</w:t>
            </w:r>
            <w:r w:rsidRPr="00ED2BE0">
              <w:t xml:space="preserve"> specifications non-intervention </w:t>
            </w:r>
            <w:r w:rsidRPr="00ED2BE0">
              <w:t xml:space="preserve">techniques when clearing airway </w:t>
            </w:r>
          </w:p>
          <w:p w:rsidR="00000000" w:rsidRPr="00ED2BE0" w:rsidP="00ED2BE0">
            <w:pPr>
              <w:pStyle w:val="ListBullet"/>
            </w:pPr>
            <w:r w:rsidRPr="00ED2BE0">
              <w:t xml:space="preserve">organisational documentation, policies and procedures </w:t>
            </w:r>
          </w:p>
          <w:p w:rsidR="00000000" w:rsidRPr="00ED2BE0" w:rsidP="00ED2BE0">
            <w:pPr>
              <w:pStyle w:val="ListBullet"/>
            </w:pPr>
            <w:r w:rsidRPr="00ED2BE0">
              <w:t>potential hazards</w:t>
            </w:r>
          </w:p>
          <w:p w:rsidR="00000000" w:rsidRPr="00ED2BE0" w:rsidP="00ED2BE0">
            <w:pPr>
              <w:pStyle w:val="ListBullet"/>
            </w:pPr>
            <w:r w:rsidRPr="00ED2BE0">
              <w:t>precautions for safe storage and handling of oxygen equipment</w:t>
            </w:r>
          </w:p>
          <w:p w:rsidR="00000000" w:rsidRPr="00ED2BE0" w:rsidP="00ED2BE0">
            <w:pPr>
              <w:pStyle w:val="ListBullet"/>
            </w:pPr>
            <w:r w:rsidRPr="00ED2BE0">
              <w:t>principles of operating equipment and identifying faults</w:t>
            </w:r>
          </w:p>
          <w:p w:rsidR="00000000" w:rsidRPr="00ED2BE0" w:rsidP="00ED2BE0">
            <w:pPr>
              <w:pStyle w:val="ListBullet"/>
            </w:pPr>
            <w:r w:rsidRPr="00ED2BE0">
              <w:t xml:space="preserve">resuscitation techniques  </w:t>
            </w:r>
          </w:p>
          <w:p w:rsidR="00000000" w:rsidRPr="00ED2BE0" w:rsidP="00ED2BE0">
            <w:pPr>
              <w:pStyle w:val="ListBullet"/>
            </w:pPr>
            <w:r w:rsidRPr="00ED2BE0">
              <w:t>signs and symptoms of chronic obstructed breathing including vital signs, physical appearance, obstructed airway and respiratory noises</w:t>
            </w:r>
          </w:p>
          <w:p w:rsidR="00000000" w:rsidRPr="00ED2BE0" w:rsidP="00ED2BE0">
            <w:pPr>
              <w:pStyle w:val="ListBullet"/>
            </w:pPr>
            <w:r w:rsidRPr="00ED2BE0">
              <w:t>techniques for maintenance of unobstructed airway</w:t>
            </w:r>
          </w:p>
          <w:p w:rsidR="00000000" w:rsidRPr="00ED2BE0" w:rsidP="00ED2BE0">
            <w:pPr>
              <w:pStyle w:val="ListBullet"/>
            </w:pPr>
            <w:r w:rsidRPr="00ED2BE0">
              <w:t>Work, Health and Safety (WHS)/Occupational Health and Safety (OHS) req</w:t>
            </w:r>
            <w:r w:rsidRPr="00ED2BE0">
              <w:t>uirements including risk mitigation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14" w:name="O_1024253"/>
      <w:bookmarkEnd w:id="14"/>
      <w:r w:rsidRPr="00ED2B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BE0" w:rsidP="00ED2BE0">
            <w:pPr>
              <w:pStyle w:val="BodyText"/>
            </w:pPr>
            <w:r w:rsidRPr="00ED2BE0">
              <w:t>As a minimum, assessors must satisfy applicable regulatory requirements, which include requirements in the Standards for Registered Training Organisations current at the time of</w:t>
            </w:r>
            <w:r w:rsidRPr="00ED2BE0">
              <w:t xml:space="preserve"> assessment. </w:t>
            </w:r>
          </w:p>
          <w:p w:rsidR="00000000" w:rsidRPr="00ED2BE0" w:rsidP="00ED2BE0">
            <w:pPr>
              <w:pStyle w:val="BodyText"/>
            </w:pPr>
            <w:r w:rsidRPr="00ED2BE0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ED2BE0" w:rsidP="00ED2BE0">
            <w:pPr>
              <w:pStyle w:val="BodyText"/>
            </w:pPr>
            <w:r w:rsidRPr="00ED2BE0">
              <w:t>Assessment processes and techniques must be appropr</w:t>
            </w:r>
            <w:r w:rsidRPr="00ED2BE0">
              <w:t>iate to the language, literacy and numeracy requirements of the work being performed and the needs of the candidate.</w:t>
            </w:r>
          </w:p>
          <w:p w:rsidR="00000000" w:rsidRPr="00ED2BE0" w:rsidP="00ED2BE0">
            <w:pPr>
              <w:pStyle w:val="BodyText"/>
            </w:pPr>
            <w:r w:rsidRPr="00ED2BE0">
              <w:t>Assessment must occur in workplace operational situations. Where this is not appropriate, assessment must occur in industry approved simula</w:t>
            </w:r>
            <w:r w:rsidRPr="00ED2BE0">
              <w:t>ted workplace operational situations that reflect workplace conditions.</w:t>
            </w:r>
          </w:p>
          <w:p w:rsidR="00000000" w:rsidRPr="00ED2BE0" w:rsidP="00ED2BE0">
            <w:pPr>
              <w:pStyle w:val="BodyText"/>
            </w:pPr>
            <w:r w:rsidRPr="00ED2BE0">
              <w:t>Resources for assessment must include access to</w:t>
            </w:r>
          </w:p>
          <w:p w:rsidR="00000000" w:rsidRPr="00ED2BE0" w:rsidP="00ED2BE0">
            <w:pPr>
              <w:pStyle w:val="ListBullet"/>
            </w:pPr>
            <w:r w:rsidRPr="00ED2BE0">
              <w:t>a range of relevant exercises, case studies and/or simulations</w:t>
            </w:r>
          </w:p>
          <w:p w:rsidR="00000000" w:rsidRPr="00ED2BE0" w:rsidP="00ED2BE0">
            <w:pPr>
              <w:pStyle w:val="ListBullet"/>
            </w:pPr>
            <w:r w:rsidRPr="00ED2BE0">
              <w:t>relevant and appropriate materials, equipment, tools and personal protective clothing and equipment currently used in industry including</w:t>
            </w:r>
          </w:p>
          <w:p w:rsidR="00000000" w:rsidRPr="00ED2BE0" w:rsidP="00ED2BE0">
            <w:pPr>
              <w:pStyle w:val="ListBullet2"/>
            </w:pPr>
            <w:r w:rsidRPr="00ED2BE0">
              <w:t>resuscitation equipment, face masks and barriers</w:t>
            </w:r>
          </w:p>
          <w:p w:rsidR="00000000" w:rsidRPr="00ED2BE0" w:rsidP="00ED2BE0">
            <w:pPr>
              <w:pStyle w:val="ListBullet"/>
            </w:pPr>
            <w:r w:rsidRPr="00ED2BE0">
              <w:t>applicable documentation including organisational procedures, indust</w:t>
            </w:r>
            <w:r w:rsidRPr="00ED2BE0">
              <w:t xml:space="preserve">ry standards, equipment specifications, regulations, codes of practice and operation manuals. </w:t>
            </w:r>
          </w:p>
        </w:tc>
      </w:tr>
    </w:tbl>
    <w:p w:rsidR="00000000" w:rsidRPr="00ED2BE0" w:rsidP="00ED2BE0">
      <w:pPr>
        <w:pStyle w:val="NoPaddingFontSize1"/>
      </w:pPr>
    </w:p>
    <w:p w:rsidR="00000000" w:rsidRPr="00ED2BE0" w:rsidP="00ED2BE0">
      <w:pPr>
        <w:pStyle w:val="AllowPageBreak"/>
      </w:pPr>
    </w:p>
    <w:p w:rsidR="00000000" w:rsidRPr="00ED2BE0" w:rsidP="00ED2BE0">
      <w:pPr>
        <w:pStyle w:val="Heading1"/>
      </w:pPr>
      <w:bookmarkStart w:id="15" w:name="O_1024256"/>
      <w:bookmarkEnd w:id="15"/>
      <w:r w:rsidRPr="00ED2BE0">
        <w:t>Links</w:t>
      </w:r>
    </w:p>
    <w:p w:rsidR="00000000" w:rsidRPr="00ED2BE0" w:rsidP="006D515A">
      <w:pPr>
        <w:pStyle w:val="BodyText"/>
      </w:pPr>
      <w:r w:rsidRPr="00ED2BE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0343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D2BE0" w:rsidP="00ED2BE0"/>
    <w:sectPr w:rsidSect="00ED2B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E0" w:rsidRPr="006D515A" w:rsidP="006D5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5A" w:rsidP="00ED2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15A" w:rsidP="00ED2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D515A" w:rsidP="00ED2B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E0" w:rsidP="00ED2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515A">
      <w:t>Approved</w:t>
    </w:r>
    <w:r w:rsidR="006D51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51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515A">
      <w:rPr>
        <w:noProof/>
      </w:rPr>
      <w:t>4</w:t>
    </w:r>
    <w:r>
      <w:rPr>
        <w:noProof/>
      </w:rPr>
      <w:fldChar w:fldCharType="end"/>
    </w:r>
  </w:p>
  <w:p w:rsidR="00ED2BE0" w:rsidP="00ED2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51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515A">
      <w:t>Public Skills Australia</w:t>
    </w:r>
    <w:r w:rsidR="006D515A">
      <w:fldChar w:fldCharType="end"/>
    </w:r>
  </w:p>
  <w:p w:rsidR="00ED2BE0" w:rsidP="00ED2B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BE0" w:rsidRPr="006D515A" w:rsidP="006D5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5A" w:rsidRPr="002D2AF8" w:rsidP="00ED2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PUAEME003 Administer oxygen in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515A" w:rsidP="00ED2B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E0" w:rsidRPr="002D2AF8" w:rsidP="00ED2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515A">
      <w:t>PUAEME003 Administer oxygen in an emergency</w:t>
    </w:r>
    <w:r w:rsidR="006D51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515A">
      <w:rPr>
        <w:noProof/>
      </w:rPr>
      <w:t>2 March 2025</w:t>
    </w:r>
    <w:r>
      <w:fldChar w:fldCharType="end"/>
    </w:r>
  </w:p>
  <w:p w:rsidR="00ED2BE0" w:rsidP="00ED2B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44A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364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9A3C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B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B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B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B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B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B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B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B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B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B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B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BE0"/>
  </w:style>
  <w:style w:type="character" w:customStyle="1" w:styleId="Heading1Char">
    <w:name w:val="Heading 1 Char"/>
    <w:basedOn w:val="DefaultParagraphFont"/>
    <w:link w:val="Heading1"/>
    <w:rsid w:val="00ED2B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B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B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B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BE0"/>
    <w:rPr>
      <w:b/>
      <w:spacing w:val="0"/>
    </w:rPr>
  </w:style>
  <w:style w:type="paragraph" w:styleId="ListBullet2">
    <w:name w:val="List Bullet 2"/>
    <w:basedOn w:val="List2"/>
    <w:rsid w:val="00ED2B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B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B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2B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B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B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B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B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B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B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B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B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B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B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B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B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B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B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B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B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B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B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B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B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B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B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B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B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B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B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B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BE0"/>
    <w:rPr>
      <w:i/>
    </w:rPr>
  </w:style>
  <w:style w:type="paragraph" w:styleId="Caption">
    <w:name w:val="caption"/>
    <w:basedOn w:val="BodyText"/>
    <w:next w:val="Normal"/>
    <w:qFormat/>
    <w:rsid w:val="00ED2B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B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B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BE0"/>
  </w:style>
  <w:style w:type="paragraph" w:styleId="TableofFigures">
    <w:name w:val="table of figures"/>
    <w:basedOn w:val="Normal"/>
    <w:next w:val="Normal"/>
    <w:semiHidden/>
    <w:rsid w:val="00ED2B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B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BE0"/>
    <w:rPr>
      <w:rFonts w:ascii="Wingdings" w:hAnsi="Wingdings"/>
    </w:rPr>
  </w:style>
  <w:style w:type="paragraph" w:customStyle="1" w:styleId="TableHeading">
    <w:name w:val="Table Heading"/>
    <w:basedOn w:val="HeadingBase"/>
    <w:rsid w:val="00ED2B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BE0"/>
    <w:rPr>
      <w:color w:val="0033CC"/>
      <w:u w:val="none"/>
    </w:rPr>
  </w:style>
  <w:style w:type="paragraph" w:customStyle="1" w:styleId="BodyTextRight">
    <w:name w:val="Body Text Right"/>
    <w:basedOn w:val="BodyText"/>
    <w:rsid w:val="00ED2B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B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B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B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B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B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BE0"/>
    <w:rPr>
      <w:sz w:val="32"/>
    </w:rPr>
  </w:style>
  <w:style w:type="paragraph" w:customStyle="1" w:styleId="HeadingProcedure">
    <w:name w:val="Heading Procedure"/>
    <w:basedOn w:val="HeadingBase"/>
    <w:next w:val="Normal"/>
    <w:rsid w:val="00ED2B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BE0"/>
    <w:pPr>
      <w:spacing w:before="60" w:after="60"/>
    </w:pPr>
  </w:style>
  <w:style w:type="paragraph" w:styleId="ListContinue">
    <w:name w:val="List Continue"/>
    <w:basedOn w:val="List"/>
    <w:rsid w:val="00ED2BE0"/>
    <w:pPr>
      <w:ind w:firstLine="0"/>
    </w:pPr>
  </w:style>
  <w:style w:type="paragraph" w:customStyle="1" w:styleId="ListNote">
    <w:name w:val="List Note"/>
    <w:basedOn w:val="List"/>
    <w:rsid w:val="00ED2B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B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B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BE0"/>
    <w:rPr>
      <w:rFonts w:ascii="Courier New" w:hAnsi="Courier New"/>
    </w:rPr>
  </w:style>
  <w:style w:type="paragraph" w:customStyle="1" w:styleId="NoteBullet">
    <w:name w:val="Note Bullet"/>
    <w:basedOn w:val="Note"/>
    <w:rsid w:val="00ED2B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B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B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B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B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B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B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BE0"/>
    <w:rPr>
      <w:b/>
      <w:smallCaps/>
    </w:rPr>
  </w:style>
  <w:style w:type="paragraph" w:customStyle="1" w:styleId="TableListNumber">
    <w:name w:val="Table List Number"/>
    <w:basedOn w:val="ListNumber"/>
    <w:rsid w:val="00ED2B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B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BE0"/>
    <w:pPr>
      <w:numPr>
        <w:numId w:val="9"/>
      </w:numPr>
    </w:pPr>
  </w:style>
  <w:style w:type="paragraph" w:customStyle="1" w:styleId="ListAlpha2">
    <w:name w:val="List Alpha 2"/>
    <w:basedOn w:val="List2"/>
    <w:rsid w:val="00ED2BE0"/>
    <w:pPr>
      <w:numPr>
        <w:numId w:val="8"/>
      </w:numPr>
    </w:pPr>
  </w:style>
  <w:style w:type="paragraph" w:styleId="List2">
    <w:name w:val="List 2"/>
    <w:basedOn w:val="BodyText"/>
    <w:rsid w:val="00ED2B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B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B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B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B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B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BE0"/>
    <w:pPr>
      <w:numPr>
        <w:numId w:val="4"/>
      </w:numPr>
    </w:pPr>
  </w:style>
  <w:style w:type="paragraph" w:styleId="ListContinue2">
    <w:name w:val="List Continue 2"/>
    <w:basedOn w:val="List2"/>
    <w:rsid w:val="00ED2BE0"/>
    <w:pPr>
      <w:ind w:firstLine="0"/>
    </w:pPr>
  </w:style>
  <w:style w:type="paragraph" w:styleId="ListContinue3">
    <w:name w:val="List Continue 3"/>
    <w:basedOn w:val="List3"/>
    <w:rsid w:val="00ED2BE0"/>
    <w:pPr>
      <w:ind w:left="1021" w:firstLine="0"/>
    </w:pPr>
  </w:style>
  <w:style w:type="paragraph" w:styleId="ListContinue4">
    <w:name w:val="List Continue 4"/>
    <w:basedOn w:val="List4"/>
    <w:rsid w:val="00ED2BE0"/>
    <w:pPr>
      <w:ind w:firstLine="0"/>
    </w:pPr>
  </w:style>
  <w:style w:type="paragraph" w:styleId="ListContinue5">
    <w:name w:val="List Continue 5"/>
    <w:basedOn w:val="List5"/>
    <w:rsid w:val="00ED2BE0"/>
    <w:pPr>
      <w:ind w:firstLine="0"/>
    </w:pPr>
  </w:style>
  <w:style w:type="paragraph" w:styleId="ListNumber3">
    <w:name w:val="List Number 3"/>
    <w:basedOn w:val="List3"/>
    <w:rsid w:val="00ED2BE0"/>
    <w:pPr>
      <w:numPr>
        <w:numId w:val="5"/>
      </w:numPr>
    </w:pPr>
  </w:style>
  <w:style w:type="paragraph" w:styleId="ListNumber4">
    <w:name w:val="List Number 4"/>
    <w:basedOn w:val="List4"/>
    <w:rsid w:val="00ED2BE0"/>
    <w:pPr>
      <w:numPr>
        <w:numId w:val="6"/>
      </w:numPr>
    </w:pPr>
  </w:style>
  <w:style w:type="paragraph" w:styleId="ListNumber5">
    <w:name w:val="List Number 5"/>
    <w:basedOn w:val="List5"/>
    <w:rsid w:val="00ED2BE0"/>
    <w:pPr>
      <w:numPr>
        <w:numId w:val="7"/>
      </w:numPr>
    </w:pPr>
  </w:style>
  <w:style w:type="paragraph" w:styleId="BlockText">
    <w:name w:val="Block Text"/>
    <w:basedOn w:val="Normal"/>
    <w:rsid w:val="00ED2B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B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BE0"/>
    <w:rPr>
      <w:sz w:val="16"/>
      <w:vertAlign w:val="superscript"/>
    </w:rPr>
  </w:style>
  <w:style w:type="character" w:customStyle="1" w:styleId="Symbols">
    <w:name w:val="Symbols"/>
    <w:basedOn w:val="DefaultParagraphFont"/>
    <w:rsid w:val="00ED2BE0"/>
    <w:rPr>
      <w:rFonts w:ascii="Symbol" w:hAnsi="Symbol"/>
    </w:rPr>
  </w:style>
  <w:style w:type="character" w:customStyle="1" w:styleId="MenuOptions">
    <w:name w:val="Menu Options"/>
    <w:basedOn w:val="DefaultParagraphFont"/>
    <w:rsid w:val="00ED2B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BE0"/>
    <w:rPr>
      <w:b/>
    </w:rPr>
  </w:style>
  <w:style w:type="character" w:customStyle="1" w:styleId="Underlined">
    <w:name w:val="Underlined"/>
    <w:basedOn w:val="DefaultParagraphFont"/>
    <w:rsid w:val="00ED2BE0"/>
    <w:rPr>
      <w:u w:val="single"/>
    </w:rPr>
  </w:style>
  <w:style w:type="paragraph" w:customStyle="1" w:styleId="TableBodyTextRight">
    <w:name w:val="Table Body Text Right"/>
    <w:basedOn w:val="TableBodyText"/>
    <w:rsid w:val="00ED2B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BE0"/>
    <w:rPr>
      <w:sz w:val="18"/>
    </w:rPr>
  </w:style>
  <w:style w:type="paragraph" w:customStyle="1" w:styleId="BodySmallRight">
    <w:name w:val="Body Small Right"/>
    <w:basedOn w:val="BodyTextRight"/>
    <w:rsid w:val="00ED2BE0"/>
    <w:rPr>
      <w:sz w:val="18"/>
      <w:szCs w:val="18"/>
    </w:rPr>
  </w:style>
  <w:style w:type="paragraph" w:customStyle="1" w:styleId="MarginEdition">
    <w:name w:val="Margin Edition"/>
    <w:basedOn w:val="MarginNote"/>
    <w:rsid w:val="00ED2B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BE0"/>
    <w:rPr>
      <w:sz w:val="2"/>
      <w:szCs w:val="2"/>
    </w:rPr>
  </w:style>
  <w:style w:type="character" w:customStyle="1" w:styleId="Small">
    <w:name w:val="Small"/>
    <w:basedOn w:val="DefaultParagraphFont"/>
    <w:rsid w:val="00ED2BE0"/>
    <w:rPr>
      <w:sz w:val="16"/>
    </w:rPr>
  </w:style>
  <w:style w:type="paragraph" w:customStyle="1" w:styleId="WideTable">
    <w:name w:val="Wide Table"/>
    <w:basedOn w:val="Normal"/>
    <w:rsid w:val="00ED2B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BE0"/>
  </w:style>
  <w:style w:type="paragraph" w:styleId="Quote">
    <w:name w:val="Quote"/>
    <w:basedOn w:val="Heading1"/>
    <w:link w:val="QuoteChar"/>
    <w:qFormat/>
    <w:rsid w:val="00ED2B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B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BE0"/>
    <w:pPr>
      <w:pageBreakBefore/>
    </w:pPr>
  </w:style>
  <w:style w:type="paragraph" w:customStyle="1" w:styleId="Border">
    <w:name w:val="Border"/>
    <w:basedOn w:val="Normal"/>
    <w:qFormat/>
    <w:rsid w:val="00ED2B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B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B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B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B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B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B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B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B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BE0"/>
    <w:rPr>
      <w:u w:val="single"/>
    </w:rPr>
  </w:style>
  <w:style w:type="character" w:customStyle="1" w:styleId="BoldandItalics">
    <w:name w:val="Bold and Italics"/>
    <w:qFormat/>
    <w:rsid w:val="00ED2BE0"/>
    <w:rPr>
      <w:b/>
      <w:i/>
      <w:u w:val="none"/>
    </w:rPr>
  </w:style>
  <w:style w:type="paragraph" w:styleId="BalloonText">
    <w:name w:val="Balloon Text"/>
    <w:basedOn w:val="Normal"/>
    <w:link w:val="BalloonTextChar"/>
    <w:rsid w:val="00ED2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B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B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B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B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B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BE0"/>
    <w:pPr>
      <w:spacing w:before="0" w:after="0"/>
    </w:pPr>
  </w:style>
  <w:style w:type="paragraph" w:customStyle="1" w:styleId="BodyTextBold">
    <w:name w:val="Body Text Bold"/>
    <w:basedOn w:val="BodyText"/>
    <w:qFormat/>
    <w:rsid w:val="00ED2BE0"/>
    <w:rPr>
      <w:b/>
    </w:rPr>
  </w:style>
  <w:style w:type="character" w:styleId="Hyperlink">
    <w:name w:val="Hyperlink"/>
    <w:basedOn w:val="DefaultParagraphFont"/>
    <w:uiPriority w:val="99"/>
    <w:unhideWhenUsed/>
    <w:rsid w:val="006D5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6793</Characters>
  <Application>Microsoft Office Word</Application>
  <DocSecurity>0</DocSecurity>
  <Lines>234</Lines>
  <Paragraphs>139</Paragraphs>
  <ScaleCrop>false</ScaleCrop>
  <Company>Author-it Software Corporation Ltd.</Company>
  <LinksUpToDate>false</LinksUpToDate>
  <CharactersWithSpaces>7676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PUAEME003 Administer oxygen in an emergency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