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4C0C" w:rsidP="00D24C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PUAECL005 Support communities for crisis</w:t>
      </w:r>
      <w:r>
        <w:fldChar w:fldCharType="end"/>
      </w:r>
    </w:p>
    <w:p w:rsidR="00D24C0C" w:rsidP="00D24C0C">
      <w:pPr>
        <w:pStyle w:val="Version"/>
        <w:sectPr w:rsidSect="00C308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08BE" w:rsidP="00C308BE">
      <w:pPr>
        <w:pStyle w:val="SuperHeading"/>
      </w:pPr>
      <w:r w:rsidRPr="00C308BE">
        <w:t>PUAECL005 Support communities for crisis</w:t>
      </w:r>
    </w:p>
    <w:p w:rsidR="00000000" w:rsidRPr="00C308BE" w:rsidP="00C308BE">
      <w:pPr>
        <w:pStyle w:val="Heading1"/>
      </w:pPr>
      <w:bookmarkStart w:id="1" w:name="O_1023936"/>
      <w:bookmarkEnd w:id="1"/>
      <w:r w:rsidRPr="00C308B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8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BE" w:rsidP="00C308BE">
            <w:pPr>
              <w:pStyle w:val="BodyText"/>
            </w:pPr>
            <w:r w:rsidRPr="00C308BE">
              <w:rPr>
                <w:rStyle w:val="SpecialBold"/>
              </w:rPr>
              <w:t>Release 1.</w:t>
            </w:r>
            <w:r w:rsidRPr="00C308BE">
              <w:t xml:space="preserve"> This is the first release of this unit of competency in the Public Safety Training Package.</w:t>
            </w:r>
          </w:p>
        </w:tc>
      </w:tr>
    </w:tbl>
    <w:p w:rsidR="00000000" w:rsidRPr="00C308BE" w:rsidP="00C308BE">
      <w:pPr>
        <w:pStyle w:val="NoPaddingFontSize1"/>
      </w:pPr>
    </w:p>
    <w:p w:rsidR="00000000" w:rsidRPr="00C308BE" w:rsidP="00C308BE">
      <w:pPr>
        <w:pStyle w:val="AllowPageBreak"/>
      </w:pPr>
    </w:p>
    <w:p w:rsidR="00000000" w:rsidRPr="00C308BE" w:rsidP="00C308BE">
      <w:pPr>
        <w:pStyle w:val="Heading1"/>
      </w:pPr>
      <w:bookmarkStart w:id="2" w:name="O_1023937"/>
      <w:bookmarkEnd w:id="2"/>
      <w:r w:rsidRPr="00C308B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8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BE" w:rsidP="00C308BE">
            <w:pPr>
              <w:pStyle w:val="BodyText"/>
            </w:pPr>
            <w:r w:rsidRPr="00C308BE">
              <w:t>This unit describes the skills and knowledge required to build resilience so that communities and o</w:t>
            </w:r>
            <w:r w:rsidRPr="00C308BE">
              <w:t>rganisations are better placed to manage threats and opportunities in a crisis. It applies to government and non-government roles with assigned accountability or responsibility for mitigation, preparedness and response and recovery functions of communities</w:t>
            </w:r>
            <w:r w:rsidRPr="00C308BE">
              <w:t xml:space="preserve"> and/or organisations. </w:t>
            </w:r>
          </w:p>
          <w:p w:rsidR="00000000" w:rsidRPr="00C308BE" w:rsidP="00C308BE">
            <w:pPr>
              <w:pStyle w:val="BodyText"/>
            </w:pPr>
            <w:r w:rsidRPr="00C308BE">
              <w:t xml:space="preserve">A crisis includes varying events of significant disruption having a broad effect on relationships among communities and/or organisations. It is characterised by high levels of adverse ambiguity, uncertainty, opportunity and change. </w:t>
            </w:r>
            <w:r w:rsidRPr="00C308BE">
              <w:t>Leaders in a crisis need to independently make sense of uncertain situations, creatively seek solutions and apply judgment and decision making in highly pressurised environments.</w:t>
            </w:r>
          </w:p>
          <w:p w:rsidR="00000000" w:rsidRPr="00C308BE" w:rsidP="00C308BE">
            <w:pPr>
              <w:pStyle w:val="BodyText"/>
            </w:pPr>
            <w:r w:rsidRPr="00C308BE">
              <w:t>Emergency service leaders typically work autonomously, within collegiate envi</w:t>
            </w:r>
            <w:r w:rsidRPr="00C308BE">
              <w:t>ronments, that require the ability to build and develop relationships and partnerships for mandated action within a broad range of informal and formal groups. Emergency service leadership roles are complex requiring the individual to make ethical decisions</w:t>
            </w:r>
            <w:r w:rsidRPr="00C308BE">
              <w:t xml:space="preserve"> in variable, evolving and dynamic circumstances.</w:t>
            </w:r>
          </w:p>
          <w:p w:rsidR="00000000" w:rsidRPr="00C308BE" w:rsidP="00C308BE">
            <w:pPr>
              <w:pStyle w:val="BodyText"/>
            </w:pPr>
            <w:r w:rsidRPr="00C308BE">
              <w:t>No licensing, legislative or certification requirements apply to unit at the time of publication.</w:t>
            </w:r>
          </w:p>
        </w:tc>
      </w:tr>
    </w:tbl>
    <w:p w:rsidR="00000000" w:rsidRPr="00C308BE" w:rsidP="00C308BE">
      <w:pPr>
        <w:pStyle w:val="NoPaddingFontSize1"/>
      </w:pPr>
    </w:p>
    <w:p w:rsidR="00000000" w:rsidRPr="00C308BE" w:rsidP="00C308BE">
      <w:pPr>
        <w:pStyle w:val="AllowPageBreak"/>
      </w:pPr>
    </w:p>
    <w:p w:rsidR="00000000" w:rsidRPr="00C308BE" w:rsidP="00C308BE">
      <w:pPr>
        <w:pStyle w:val="Heading1"/>
      </w:pPr>
      <w:bookmarkStart w:id="3" w:name="O_1023938"/>
      <w:bookmarkEnd w:id="3"/>
      <w:r w:rsidRPr="00C308B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8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BE" w:rsidP="00C308BE">
            <w:pPr>
              <w:pStyle w:val="BodyText"/>
            </w:pPr>
            <w:r w:rsidRPr="00C308BE">
              <w:t>Not applicable.</w:t>
            </w:r>
          </w:p>
        </w:tc>
      </w:tr>
    </w:tbl>
    <w:p w:rsidR="00000000" w:rsidRPr="00C308BE" w:rsidP="00C308BE">
      <w:pPr>
        <w:pStyle w:val="NoPaddingFontSize1"/>
      </w:pPr>
    </w:p>
    <w:p w:rsidR="00000000" w:rsidRPr="00C308BE" w:rsidP="00C308BE">
      <w:pPr>
        <w:pStyle w:val="AllowPageBreak"/>
      </w:pPr>
    </w:p>
    <w:p w:rsidR="00000000" w:rsidRPr="00C308BE" w:rsidP="00C308BE">
      <w:pPr>
        <w:pStyle w:val="Heading1"/>
      </w:pPr>
      <w:bookmarkStart w:id="4" w:name="O_1023939"/>
      <w:bookmarkEnd w:id="4"/>
      <w:r w:rsidRPr="00C308B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8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BE" w:rsidP="00C308BE">
            <w:pPr>
              <w:pStyle w:val="BodyText"/>
            </w:pPr>
            <w:r w:rsidRPr="00C308BE">
              <w:t>Emergency Mana</w:t>
            </w:r>
            <w:r w:rsidRPr="00C308BE">
              <w:t>gement</w:t>
            </w:r>
          </w:p>
        </w:tc>
      </w:tr>
    </w:tbl>
    <w:p w:rsidR="00000000" w:rsidRPr="00C308BE" w:rsidP="00C308BE">
      <w:pPr>
        <w:pStyle w:val="NoPaddingFontSize1"/>
      </w:pPr>
    </w:p>
    <w:p w:rsidR="00000000" w:rsidRPr="00C308BE" w:rsidP="00C308BE">
      <w:pPr>
        <w:pStyle w:val="AllowPageBreak"/>
      </w:pPr>
    </w:p>
    <w:p w:rsidR="00000000" w:rsidRPr="00C308BE" w:rsidP="00C308BE">
      <w:pPr>
        <w:pStyle w:val="Heading1"/>
      </w:pPr>
      <w:bookmarkStart w:id="5" w:name="O_1023940"/>
      <w:bookmarkEnd w:id="5"/>
      <w:r w:rsidRPr="00C308B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8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BE" w:rsidP="00C308BE">
            <w:pPr>
              <w:pStyle w:val="BodyText"/>
            </w:pPr>
            <w:r w:rsidRPr="00C308BE">
              <w:t>Not applicable</w:t>
            </w:r>
          </w:p>
        </w:tc>
      </w:tr>
    </w:tbl>
    <w:p w:rsidR="00000000" w:rsidRPr="00C308BE" w:rsidP="00C308BE">
      <w:pPr>
        <w:pStyle w:val="NoPaddingFontSize1"/>
      </w:pPr>
    </w:p>
    <w:p w:rsidR="00000000" w:rsidRPr="00C308BE" w:rsidP="00C308BE">
      <w:pPr>
        <w:pStyle w:val="AllowPageBreak"/>
      </w:pPr>
    </w:p>
    <w:p w:rsidR="00000000" w:rsidRPr="00C308BE" w:rsidP="00C308BE">
      <w:pPr>
        <w:pStyle w:val="Heading1"/>
      </w:pPr>
      <w:bookmarkStart w:id="6" w:name="O_1023941"/>
      <w:bookmarkEnd w:id="6"/>
      <w:r w:rsidRPr="00C308B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25"/>
        <w:gridCol w:w="716"/>
        <w:gridCol w:w="5593"/>
      </w:tblGrid>
      <w:tr w:rsidTr="00C308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BE" w:rsidP="00C308BE">
            <w:pPr>
              <w:pStyle w:val="BodyText"/>
            </w:pPr>
            <w:r w:rsidRPr="00C308BE">
              <w:rPr>
                <w:rStyle w:val="SpecialBold"/>
              </w:rPr>
              <w:t>ELEMENTS</w:t>
            </w:r>
          </w:p>
        </w:tc>
        <w:tc>
          <w:tcPr>
            <w:tcW w:w="63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BE">
            <w:pPr>
              <w:pStyle w:val="BodyText"/>
              <w:rPr>
                <w:lang w:val="en-NZ"/>
              </w:rPr>
            </w:pPr>
            <w:r w:rsidRPr="00C308BE">
              <w:rPr>
                <w:rStyle w:val="SpecialBold"/>
              </w:rPr>
              <w:t>PERFORMANCE CRITERIA</w:t>
            </w:r>
          </w:p>
        </w:tc>
      </w:tr>
      <w:tr w:rsidTr="00C308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BE">
            <w:pPr>
              <w:pStyle w:val="BodyText"/>
              <w:rPr>
                <w:lang w:val="en-NZ"/>
              </w:rPr>
            </w:pPr>
            <w:r w:rsidRPr="00C308BE">
              <w:t>Elements describe the essential outcomes.</w:t>
            </w:r>
          </w:p>
        </w:tc>
        <w:tc>
          <w:tcPr>
            <w:tcW w:w="63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BE">
            <w:pPr>
              <w:pStyle w:val="BodyText"/>
              <w:rPr>
                <w:lang w:val="en-NZ"/>
              </w:rPr>
            </w:pPr>
            <w:r w:rsidRPr="00C308BE">
              <w:t>Performance criteria describe the performance needed to demonstrate achievement of the element.</w:t>
            </w:r>
          </w:p>
        </w:tc>
      </w:tr>
      <w:tr w:rsidTr="00C308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BE" w:rsidP="00C308BE">
            <w:pPr>
              <w:pStyle w:val="BodyText"/>
            </w:pPr>
            <w:r w:rsidRPr="00C308BE">
              <w:rPr>
                <w:rStyle w:val="SpecialBold"/>
              </w:rPr>
              <w:t>1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BE" w:rsidP="00C308BE">
            <w:pPr>
              <w:pStyle w:val="BodyText"/>
            </w:pPr>
            <w:r w:rsidRPr="00C308BE">
              <w:rPr>
                <w:rStyle w:val="SpecialBold"/>
              </w:rPr>
              <w:t>Initiate, build and maintain relationships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BE">
            <w:pPr>
              <w:pStyle w:val="BodyText"/>
              <w:rPr>
                <w:lang w:val="en-NZ"/>
              </w:rPr>
            </w:pPr>
            <w:r w:rsidRPr="00C308BE">
              <w:rPr>
                <w:rStyle w:val="SpecialBold"/>
              </w:rPr>
              <w:t>1.1.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BE">
            <w:pPr>
              <w:pStyle w:val="BodyText"/>
              <w:rPr>
                <w:lang w:val="en-NZ"/>
              </w:rPr>
            </w:pPr>
            <w:r w:rsidRPr="00C308BE">
              <w:t xml:space="preserve">Demonstrate the strategies that can be used when identifying leaders and connectors within a community and/or organisation during a crisis </w:t>
            </w:r>
          </w:p>
        </w:tc>
      </w:tr>
      <w:tr w:rsidTr="00C308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BE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BE">
            <w:pPr>
              <w:pStyle w:val="BodyText"/>
              <w:rPr>
                <w:lang w:val="en-NZ"/>
              </w:rPr>
            </w:pPr>
            <w:r w:rsidRPr="00C308BE">
              <w:rPr>
                <w:rStyle w:val="SpecialBold"/>
              </w:rPr>
              <w:t>1.2.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BE">
            <w:pPr>
              <w:pStyle w:val="BodyText"/>
              <w:rPr>
                <w:lang w:val="en-NZ"/>
              </w:rPr>
            </w:pPr>
            <w:r w:rsidRPr="00C308BE">
              <w:t>Debate the importance of cultivating relationships with leaders, community members and/or organisations that</w:t>
            </w:r>
            <w:r w:rsidRPr="00C308BE">
              <w:t xml:space="preserve"> is based on an awareness of strengths, interests, sensitivities, dependencies and responsibilities </w:t>
            </w:r>
          </w:p>
        </w:tc>
      </w:tr>
      <w:tr w:rsidTr="00C308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BE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BE">
            <w:pPr>
              <w:pStyle w:val="BodyText"/>
              <w:rPr>
                <w:lang w:val="en-NZ"/>
              </w:rPr>
            </w:pPr>
            <w:r w:rsidRPr="00C308BE">
              <w:rPr>
                <w:rStyle w:val="SpecialBold"/>
              </w:rPr>
              <w:t>1.3.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BE">
            <w:pPr>
              <w:pStyle w:val="BodyText"/>
              <w:rPr>
                <w:lang w:val="en-NZ"/>
              </w:rPr>
            </w:pPr>
            <w:r w:rsidRPr="00C308BE">
              <w:t>A</w:t>
            </w:r>
            <w:r w:rsidRPr="00C308BE">
              <w:t>scertain what relationships with voluntary associations and community organisations, regulators, suppliers and industry associations must be created and maintained during all phases of a crisis</w:t>
            </w:r>
          </w:p>
        </w:tc>
      </w:tr>
      <w:tr w:rsidTr="00C308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BE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BE">
            <w:pPr>
              <w:pStyle w:val="BodyText"/>
              <w:rPr>
                <w:lang w:val="en-NZ"/>
              </w:rPr>
            </w:pPr>
            <w:r w:rsidRPr="00C308BE">
              <w:rPr>
                <w:rStyle w:val="SpecialBold"/>
              </w:rPr>
              <w:t>1.4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BE">
            <w:pPr>
              <w:pStyle w:val="BodyText"/>
              <w:rPr>
                <w:lang w:val="en-NZ"/>
              </w:rPr>
            </w:pPr>
            <w:r w:rsidRPr="00C308BE">
              <w:t>Design a program that builds trust and collaborative le</w:t>
            </w:r>
            <w:r w:rsidRPr="00C308BE">
              <w:t xml:space="preserve">adership and provide a justification for the model </w:t>
            </w:r>
          </w:p>
        </w:tc>
      </w:tr>
      <w:tr w:rsidTr="00C308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BE" w:rsidP="00C308BE">
            <w:pPr>
              <w:pStyle w:val="BodyText"/>
            </w:pPr>
            <w:r w:rsidRPr="00C308BE">
              <w:rPr>
                <w:rStyle w:val="SpecialBold"/>
              </w:rPr>
              <w:t>2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BE" w:rsidP="00C308BE">
            <w:pPr>
              <w:pStyle w:val="BodyText"/>
            </w:pPr>
            <w:r w:rsidRPr="00C308BE">
              <w:rPr>
                <w:rStyle w:val="SpecialBold"/>
              </w:rPr>
              <w:t>Establish and grow partnerships with agencies and organisations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BE">
            <w:pPr>
              <w:pStyle w:val="BodyText"/>
              <w:rPr>
                <w:lang w:val="en-NZ"/>
              </w:rPr>
            </w:pPr>
            <w:r w:rsidRPr="00C308BE">
              <w:rPr>
                <w:rStyle w:val="SpecialBold"/>
              </w:rPr>
              <w:t>2.1.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BE">
            <w:pPr>
              <w:pStyle w:val="BodyText"/>
              <w:rPr>
                <w:lang w:val="en-NZ"/>
              </w:rPr>
            </w:pPr>
            <w:r w:rsidRPr="00C308BE">
              <w:t>Identify relationship and partnership synergies that can be used during and following a crisis that displays an awareness of potenti</w:t>
            </w:r>
            <w:r w:rsidRPr="00C308BE">
              <w:t>al interests, sensitivities, dependencies and responsibilities</w:t>
            </w:r>
          </w:p>
        </w:tc>
      </w:tr>
      <w:tr w:rsidTr="00C308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BE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BE">
            <w:pPr>
              <w:pStyle w:val="BodyText"/>
              <w:rPr>
                <w:lang w:val="en-NZ"/>
              </w:rPr>
            </w:pPr>
            <w:r w:rsidRPr="00C308BE">
              <w:rPr>
                <w:rStyle w:val="SpecialBold"/>
              </w:rPr>
              <w:t>2.2.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BE">
            <w:pPr>
              <w:pStyle w:val="BodyText"/>
              <w:rPr>
                <w:lang w:val="en-NZ"/>
              </w:rPr>
            </w:pPr>
            <w:r w:rsidRPr="00C308BE">
              <w:t>Nominate and assess models for building meaningful relationships and partnerships using various communication methods</w:t>
            </w:r>
          </w:p>
        </w:tc>
      </w:tr>
      <w:tr w:rsidTr="00C308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BE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BE">
            <w:pPr>
              <w:pStyle w:val="BodyText"/>
              <w:rPr>
                <w:lang w:val="en-NZ"/>
              </w:rPr>
            </w:pPr>
            <w:r w:rsidRPr="00C308BE">
              <w:rPr>
                <w:rStyle w:val="SpecialBold"/>
              </w:rPr>
              <w:t>2.3.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BE">
            <w:pPr>
              <w:pStyle w:val="BodyText"/>
              <w:rPr>
                <w:lang w:val="en-NZ"/>
              </w:rPr>
            </w:pPr>
            <w:r w:rsidRPr="00C308BE">
              <w:t>Identify how to lead and maintain strategic partnerships ba</w:t>
            </w:r>
            <w:r w:rsidRPr="00C308BE">
              <w:t>sed on trust, collaborative goals and agreed parameters</w:t>
            </w:r>
          </w:p>
        </w:tc>
      </w:tr>
      <w:tr w:rsidTr="00C308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BE" w:rsidP="00C308BE">
            <w:pPr>
              <w:pStyle w:val="BodyText"/>
            </w:pPr>
            <w:r w:rsidRPr="00C308BE">
              <w:rPr>
                <w:rStyle w:val="SpecialBold"/>
              </w:rPr>
              <w:t>3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BE" w:rsidP="00C308BE">
            <w:pPr>
              <w:pStyle w:val="BodyText"/>
            </w:pPr>
            <w:r w:rsidRPr="00C308BE">
              <w:rPr>
                <w:rStyle w:val="SpecialBold"/>
              </w:rPr>
              <w:t>Support communities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BE">
            <w:pPr>
              <w:pStyle w:val="BodyText"/>
              <w:rPr>
                <w:lang w:val="en-NZ"/>
              </w:rPr>
            </w:pPr>
            <w:r w:rsidRPr="00C308BE">
              <w:rPr>
                <w:rStyle w:val="SpecialBold"/>
              </w:rPr>
              <w:t>3.1.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BE">
            <w:pPr>
              <w:pStyle w:val="BodyText"/>
              <w:rPr>
                <w:lang w:val="en-NZ"/>
              </w:rPr>
            </w:pPr>
            <w:r w:rsidRPr="00C308BE">
              <w:t>Map community and organisational strengths, challenges and assets in all phases of a disaster</w:t>
            </w:r>
          </w:p>
        </w:tc>
      </w:tr>
      <w:tr w:rsidTr="00C308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BE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BE">
            <w:pPr>
              <w:pStyle w:val="BodyText"/>
              <w:rPr>
                <w:lang w:val="en-NZ"/>
              </w:rPr>
            </w:pPr>
            <w:r w:rsidRPr="00C308BE">
              <w:rPr>
                <w:rStyle w:val="SpecialBold"/>
              </w:rPr>
              <w:t>3.2.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BE">
            <w:pPr>
              <w:pStyle w:val="BodyText"/>
              <w:rPr>
                <w:lang w:val="en-NZ"/>
              </w:rPr>
            </w:pPr>
            <w:r w:rsidRPr="00C308BE">
              <w:t>Demonstrate how to support and lead communities and/or organisations in deciding on their priority actions during a crisis</w:t>
            </w:r>
          </w:p>
        </w:tc>
      </w:tr>
      <w:tr w:rsidTr="00C308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BE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BE">
            <w:pPr>
              <w:pStyle w:val="BodyText"/>
              <w:rPr>
                <w:lang w:val="en-NZ"/>
              </w:rPr>
            </w:pPr>
            <w:r w:rsidRPr="00C308BE">
              <w:rPr>
                <w:rStyle w:val="SpecialBold"/>
              </w:rPr>
              <w:t>3.3.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BE">
            <w:pPr>
              <w:pStyle w:val="BodyText"/>
              <w:rPr>
                <w:lang w:val="en-NZ"/>
              </w:rPr>
            </w:pPr>
            <w:r w:rsidRPr="00C308BE">
              <w:t>Create a plan of action to support communities and/or organisations to identify resilience activities following a crisis</w:t>
            </w:r>
          </w:p>
        </w:tc>
      </w:tr>
      <w:tr w:rsidTr="00C308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BE" w:rsidP="00C308BE">
            <w:pPr>
              <w:pStyle w:val="BodyText"/>
            </w:pPr>
            <w:r w:rsidRPr="00C308BE">
              <w:rPr>
                <w:rStyle w:val="SpecialBold"/>
              </w:rPr>
              <w:t>4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BE" w:rsidP="00C308BE">
            <w:pPr>
              <w:pStyle w:val="BodyText"/>
            </w:pPr>
            <w:r w:rsidRPr="00C308BE">
              <w:rPr>
                <w:rStyle w:val="SpecialBold"/>
              </w:rPr>
              <w:t xml:space="preserve">Design and facilitate implementation of </w:t>
            </w:r>
            <w:r w:rsidRPr="00C308BE">
              <w:rPr>
                <w:rStyle w:val="SpecialBold"/>
              </w:rPr>
              <w:t>strategies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BE">
            <w:pPr>
              <w:pStyle w:val="BodyText"/>
              <w:rPr>
                <w:lang w:val="en-NZ"/>
              </w:rPr>
            </w:pPr>
            <w:r w:rsidRPr="00C308BE">
              <w:rPr>
                <w:rStyle w:val="SpecialBold"/>
              </w:rPr>
              <w:t>4.1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BE">
            <w:pPr>
              <w:pStyle w:val="BodyText"/>
              <w:rPr>
                <w:lang w:val="en-NZ"/>
              </w:rPr>
            </w:pPr>
            <w:r w:rsidRPr="00C308BE">
              <w:t xml:space="preserve">Design a model that demonstrates how to leverage social infrastructure networks and assets in support of </w:t>
            </w:r>
            <w:r w:rsidRPr="00C308BE">
              <w:t>resilience activities</w:t>
            </w:r>
          </w:p>
        </w:tc>
      </w:tr>
      <w:tr w:rsidTr="00C308B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BE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8BE">
            <w:pPr>
              <w:pStyle w:val="BodyText"/>
              <w:rPr>
                <w:lang w:val="en-NZ"/>
              </w:rPr>
            </w:pPr>
            <w:r w:rsidRPr="00C308BE">
              <w:rPr>
                <w:rStyle w:val="SpecialBold"/>
              </w:rPr>
              <w:t>4.2</w:t>
            </w:r>
          </w:p>
        </w:tc>
        <w:tc>
          <w:tcPr>
            <w:tcW w:w="5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BE" w:rsidP="00C308BE">
            <w:pPr>
              <w:pStyle w:val="BodyText"/>
            </w:pPr>
            <w:r w:rsidRPr="00C308BE">
              <w:t>Identify and implement adaptive resilience strategies to address community and/or organisational needs</w:t>
            </w:r>
          </w:p>
        </w:tc>
      </w:tr>
    </w:tbl>
    <w:p w:rsidR="00000000" w:rsidRPr="00C308BE" w:rsidP="00C308BE">
      <w:pPr>
        <w:pStyle w:val="NoPaddingFontSize1"/>
      </w:pPr>
    </w:p>
    <w:p w:rsidR="00000000" w:rsidRPr="00C308BE" w:rsidP="00C308BE">
      <w:pPr>
        <w:pStyle w:val="AllowPageBreak"/>
      </w:pPr>
    </w:p>
    <w:p w:rsidR="00000000" w:rsidRPr="00C308BE" w:rsidP="00C308BE">
      <w:pPr>
        <w:pStyle w:val="Heading1"/>
      </w:pPr>
      <w:bookmarkStart w:id="7" w:name="O_1023942"/>
      <w:bookmarkEnd w:id="7"/>
      <w:r w:rsidRPr="00C308B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8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BE" w:rsidP="00C308BE">
            <w:pPr>
              <w:pStyle w:val="BodyText"/>
            </w:pPr>
            <w:r w:rsidRPr="00C308BE">
              <w:t>Foundation skills essential to performance are explicit in the performance criteria of this unit of competency.</w:t>
            </w:r>
          </w:p>
        </w:tc>
      </w:tr>
    </w:tbl>
    <w:p w:rsidR="00000000" w:rsidRPr="00C308BE" w:rsidP="00C308BE">
      <w:pPr>
        <w:pStyle w:val="NoPaddingFontSize1"/>
      </w:pPr>
    </w:p>
    <w:p w:rsidR="00000000" w:rsidRPr="00C308BE" w:rsidP="00C308BE">
      <w:pPr>
        <w:pStyle w:val="AllowPageBreak"/>
      </w:pPr>
    </w:p>
    <w:p w:rsidR="00000000" w:rsidRPr="00C308BE" w:rsidP="00C308BE">
      <w:pPr>
        <w:pStyle w:val="Heading1"/>
      </w:pPr>
      <w:bookmarkStart w:id="8" w:name="O_1023943"/>
      <w:bookmarkEnd w:id="8"/>
      <w:r w:rsidRPr="00C308B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8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BE" w:rsidP="00C308BE">
            <w:pPr>
              <w:pStyle w:val="BodyText"/>
            </w:pPr>
            <w:r w:rsidRPr="00C308BE">
              <w:t>Range is restricted to essential operating conditions and any other variables essential to the work environment.</w:t>
            </w:r>
          </w:p>
          <w:p w:rsidR="00000000" w:rsidRPr="00C308BE" w:rsidP="00C308BE">
            <w:pPr>
              <w:pStyle w:val="BodyText"/>
            </w:pPr>
            <w:r w:rsidRPr="00C308BE">
              <w:t>Non-essential conditions may be found in the Companion Volume Implementation Guide.</w:t>
            </w:r>
          </w:p>
        </w:tc>
      </w:tr>
    </w:tbl>
    <w:p w:rsidR="00000000" w:rsidRPr="00C308BE" w:rsidP="00C308BE">
      <w:pPr>
        <w:pStyle w:val="NoPaddingFontSize1"/>
      </w:pPr>
    </w:p>
    <w:p w:rsidR="00000000" w:rsidRPr="00C308BE" w:rsidP="00C308BE">
      <w:pPr>
        <w:pStyle w:val="AllowPageBreak"/>
      </w:pPr>
    </w:p>
    <w:p w:rsidR="00000000" w:rsidRPr="00C308BE" w:rsidP="00C308BE">
      <w:pPr>
        <w:pStyle w:val="Heading1"/>
      </w:pPr>
      <w:bookmarkStart w:id="9" w:name="O_1023944"/>
      <w:bookmarkEnd w:id="9"/>
      <w:r w:rsidRPr="00C308B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8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8BE" w:rsidP="00C308BE">
            <w:pPr>
              <w:pStyle w:val="BodyText"/>
            </w:pPr>
            <w:r w:rsidRPr="00C308BE">
              <w:t>This is a new unit.</w:t>
            </w:r>
          </w:p>
        </w:tc>
      </w:tr>
    </w:tbl>
    <w:p w:rsidR="00000000" w:rsidRPr="00C308BE" w:rsidP="00C308BE">
      <w:pPr>
        <w:pStyle w:val="NoPaddingFontSize1"/>
      </w:pPr>
    </w:p>
    <w:p w:rsidR="00000000" w:rsidRPr="00C308BE" w:rsidP="00C308BE">
      <w:pPr>
        <w:pStyle w:val="AllowPageBreak"/>
      </w:pPr>
    </w:p>
    <w:p w:rsidR="00000000" w:rsidRPr="00C308BE" w:rsidP="00C308BE">
      <w:pPr>
        <w:pStyle w:val="Heading1"/>
      </w:pPr>
      <w:bookmarkStart w:id="10" w:name="O_1023951"/>
      <w:bookmarkEnd w:id="10"/>
      <w:r w:rsidRPr="00C308BE">
        <w:t>Links</w:t>
      </w:r>
    </w:p>
    <w:p w:rsidR="00000000" w:rsidRPr="00C308BE" w:rsidP="00D24C0C">
      <w:pPr>
        <w:pStyle w:val="BodyText"/>
      </w:pPr>
      <w:r w:rsidRPr="00C308BE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1F0D8A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C308BE" w:rsidP="00C308BE"/>
    <w:sectPr w:rsidSect="00C308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8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8BE" w:rsidRPr="00D24C0C" w:rsidP="00D24C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8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C0C" w:rsidP="00C308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4C0C" w:rsidP="00C308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24C0C" w:rsidP="00C308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8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C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08BE" w:rsidRPr="00D24C0C" w:rsidP="00D24C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8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C0C" w:rsidRPr="002D2AF8" w:rsidP="00C308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PUAECL005 Support communities for crisis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D24C0C" w:rsidP="00C308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08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08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08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08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08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08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08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08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08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08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08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08BE"/>
  </w:style>
  <w:style w:type="character" w:customStyle="1" w:styleId="Heading1Char">
    <w:name w:val="Heading 1 Char"/>
    <w:basedOn w:val="DefaultParagraphFont"/>
    <w:link w:val="Heading1"/>
    <w:rsid w:val="00C308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08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08B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308BE"/>
    <w:rPr>
      <w:b/>
      <w:spacing w:val="0"/>
    </w:rPr>
  </w:style>
  <w:style w:type="paragraph" w:customStyle="1" w:styleId="SuperHeading">
    <w:name w:val="SuperHeading"/>
    <w:basedOn w:val="Normal"/>
    <w:rsid w:val="00C308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08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308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08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08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08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08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08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08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08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08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08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08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08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08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08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08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08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08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08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08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08B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308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08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08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08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08B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08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08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08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08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08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08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08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08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08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08BE"/>
    <w:rPr>
      <w:i/>
    </w:rPr>
  </w:style>
  <w:style w:type="paragraph" w:styleId="Caption">
    <w:name w:val="caption"/>
    <w:basedOn w:val="BodyText"/>
    <w:next w:val="Normal"/>
    <w:qFormat/>
    <w:rsid w:val="00C308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08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08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08BE"/>
  </w:style>
  <w:style w:type="paragraph" w:styleId="TableofFigures">
    <w:name w:val="table of figures"/>
    <w:basedOn w:val="Normal"/>
    <w:next w:val="Normal"/>
    <w:semiHidden/>
    <w:rsid w:val="00C308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08B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308BE"/>
    <w:rPr>
      <w:rFonts w:ascii="Wingdings" w:hAnsi="Wingdings"/>
    </w:rPr>
  </w:style>
  <w:style w:type="paragraph" w:customStyle="1" w:styleId="TableHeading">
    <w:name w:val="Table Heading"/>
    <w:basedOn w:val="HeadingBase"/>
    <w:rsid w:val="00C308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08BE"/>
    <w:rPr>
      <w:color w:val="0033CC"/>
      <w:u w:val="none"/>
    </w:rPr>
  </w:style>
  <w:style w:type="paragraph" w:customStyle="1" w:styleId="BodyTextRight">
    <w:name w:val="Body Text Right"/>
    <w:basedOn w:val="BodyText"/>
    <w:rsid w:val="00C308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08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08B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08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08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08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08BE"/>
    <w:rPr>
      <w:sz w:val="32"/>
    </w:rPr>
  </w:style>
  <w:style w:type="paragraph" w:customStyle="1" w:styleId="HeadingProcedure">
    <w:name w:val="Heading Procedure"/>
    <w:basedOn w:val="HeadingBase"/>
    <w:next w:val="Normal"/>
    <w:rsid w:val="00C308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08BE"/>
    <w:pPr>
      <w:spacing w:before="60" w:after="60"/>
    </w:pPr>
  </w:style>
  <w:style w:type="paragraph" w:styleId="ListContinue">
    <w:name w:val="List Continue"/>
    <w:basedOn w:val="List"/>
    <w:rsid w:val="00C308BE"/>
    <w:pPr>
      <w:ind w:firstLine="0"/>
    </w:pPr>
  </w:style>
  <w:style w:type="paragraph" w:customStyle="1" w:styleId="ListNote">
    <w:name w:val="List Note"/>
    <w:basedOn w:val="List"/>
    <w:rsid w:val="00C308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08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08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08BE"/>
    <w:rPr>
      <w:rFonts w:ascii="Courier New" w:hAnsi="Courier New"/>
    </w:rPr>
  </w:style>
  <w:style w:type="paragraph" w:customStyle="1" w:styleId="NoteBullet">
    <w:name w:val="Note Bullet"/>
    <w:basedOn w:val="Note"/>
    <w:rsid w:val="00C308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08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08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08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08B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308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08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08BE"/>
    <w:rPr>
      <w:b/>
      <w:smallCaps/>
    </w:rPr>
  </w:style>
  <w:style w:type="paragraph" w:customStyle="1" w:styleId="TableListNumber">
    <w:name w:val="Table List Number"/>
    <w:basedOn w:val="ListNumber"/>
    <w:rsid w:val="00C308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08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08BE"/>
    <w:pPr>
      <w:numPr>
        <w:numId w:val="7"/>
      </w:numPr>
    </w:pPr>
  </w:style>
  <w:style w:type="paragraph" w:customStyle="1" w:styleId="ListAlpha2">
    <w:name w:val="List Alpha 2"/>
    <w:basedOn w:val="List2"/>
    <w:rsid w:val="00C308BE"/>
    <w:pPr>
      <w:numPr>
        <w:numId w:val="6"/>
      </w:numPr>
    </w:pPr>
  </w:style>
  <w:style w:type="paragraph" w:styleId="List2">
    <w:name w:val="List 2"/>
    <w:basedOn w:val="BodyText"/>
    <w:rsid w:val="00C308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08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08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08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08B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08B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308BE"/>
    <w:pPr>
      <w:numPr>
        <w:numId w:val="2"/>
      </w:numPr>
    </w:pPr>
  </w:style>
  <w:style w:type="paragraph" w:styleId="ListContinue2">
    <w:name w:val="List Continue 2"/>
    <w:basedOn w:val="List2"/>
    <w:rsid w:val="00C308BE"/>
    <w:pPr>
      <w:ind w:firstLine="0"/>
    </w:pPr>
  </w:style>
  <w:style w:type="paragraph" w:styleId="ListContinue3">
    <w:name w:val="List Continue 3"/>
    <w:basedOn w:val="List3"/>
    <w:rsid w:val="00C308BE"/>
    <w:pPr>
      <w:ind w:left="1021" w:firstLine="0"/>
    </w:pPr>
  </w:style>
  <w:style w:type="paragraph" w:styleId="ListContinue4">
    <w:name w:val="List Continue 4"/>
    <w:basedOn w:val="List4"/>
    <w:rsid w:val="00C308BE"/>
    <w:pPr>
      <w:ind w:firstLine="0"/>
    </w:pPr>
  </w:style>
  <w:style w:type="paragraph" w:styleId="ListContinue5">
    <w:name w:val="List Continue 5"/>
    <w:basedOn w:val="List5"/>
    <w:rsid w:val="00C308BE"/>
    <w:pPr>
      <w:ind w:firstLine="0"/>
    </w:pPr>
  </w:style>
  <w:style w:type="paragraph" w:styleId="ListNumber3">
    <w:name w:val="List Number 3"/>
    <w:basedOn w:val="List3"/>
    <w:rsid w:val="00C308BE"/>
    <w:pPr>
      <w:numPr>
        <w:numId w:val="3"/>
      </w:numPr>
    </w:pPr>
  </w:style>
  <w:style w:type="paragraph" w:styleId="ListNumber4">
    <w:name w:val="List Number 4"/>
    <w:basedOn w:val="List4"/>
    <w:rsid w:val="00C308BE"/>
    <w:pPr>
      <w:numPr>
        <w:numId w:val="4"/>
      </w:numPr>
    </w:pPr>
  </w:style>
  <w:style w:type="paragraph" w:styleId="ListNumber5">
    <w:name w:val="List Number 5"/>
    <w:basedOn w:val="List5"/>
    <w:rsid w:val="00C308BE"/>
    <w:pPr>
      <w:numPr>
        <w:numId w:val="5"/>
      </w:numPr>
    </w:pPr>
  </w:style>
  <w:style w:type="paragraph" w:styleId="BlockText">
    <w:name w:val="Block Text"/>
    <w:basedOn w:val="Normal"/>
    <w:rsid w:val="00C308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08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08BE"/>
    <w:rPr>
      <w:sz w:val="16"/>
      <w:vertAlign w:val="superscript"/>
    </w:rPr>
  </w:style>
  <w:style w:type="character" w:customStyle="1" w:styleId="Symbols">
    <w:name w:val="Symbols"/>
    <w:basedOn w:val="DefaultParagraphFont"/>
    <w:rsid w:val="00C308BE"/>
    <w:rPr>
      <w:rFonts w:ascii="Symbol" w:hAnsi="Symbol"/>
    </w:rPr>
  </w:style>
  <w:style w:type="character" w:customStyle="1" w:styleId="MenuOptions">
    <w:name w:val="Menu Options"/>
    <w:basedOn w:val="DefaultParagraphFont"/>
    <w:rsid w:val="00C308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08BE"/>
    <w:rPr>
      <w:b/>
    </w:rPr>
  </w:style>
  <w:style w:type="character" w:customStyle="1" w:styleId="Underlined">
    <w:name w:val="Underlined"/>
    <w:basedOn w:val="DefaultParagraphFont"/>
    <w:rsid w:val="00C308BE"/>
    <w:rPr>
      <w:u w:val="single"/>
    </w:rPr>
  </w:style>
  <w:style w:type="paragraph" w:customStyle="1" w:styleId="TableBodyTextRight">
    <w:name w:val="Table Body Text Right"/>
    <w:basedOn w:val="TableBodyText"/>
    <w:rsid w:val="00C308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08BE"/>
    <w:rPr>
      <w:sz w:val="18"/>
    </w:rPr>
  </w:style>
  <w:style w:type="paragraph" w:customStyle="1" w:styleId="BodySmallRight">
    <w:name w:val="Body Small Right"/>
    <w:basedOn w:val="BodyTextRight"/>
    <w:rsid w:val="00C308BE"/>
    <w:rPr>
      <w:sz w:val="18"/>
      <w:szCs w:val="18"/>
    </w:rPr>
  </w:style>
  <w:style w:type="paragraph" w:customStyle="1" w:styleId="MarginEdition">
    <w:name w:val="Margin Edition"/>
    <w:basedOn w:val="MarginNote"/>
    <w:rsid w:val="00C308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08BE"/>
    <w:rPr>
      <w:sz w:val="2"/>
      <w:szCs w:val="2"/>
    </w:rPr>
  </w:style>
  <w:style w:type="character" w:customStyle="1" w:styleId="Small">
    <w:name w:val="Small"/>
    <w:basedOn w:val="DefaultParagraphFont"/>
    <w:rsid w:val="00C308BE"/>
    <w:rPr>
      <w:sz w:val="16"/>
    </w:rPr>
  </w:style>
  <w:style w:type="paragraph" w:customStyle="1" w:styleId="WideTable">
    <w:name w:val="Wide Table"/>
    <w:basedOn w:val="Normal"/>
    <w:rsid w:val="00C308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08BE"/>
  </w:style>
  <w:style w:type="paragraph" w:styleId="Quote">
    <w:name w:val="Quote"/>
    <w:basedOn w:val="Heading1"/>
    <w:link w:val="QuoteChar"/>
    <w:qFormat/>
    <w:rsid w:val="00C308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08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08BE"/>
    <w:pPr>
      <w:pageBreakBefore/>
    </w:pPr>
  </w:style>
  <w:style w:type="paragraph" w:customStyle="1" w:styleId="Border">
    <w:name w:val="Border"/>
    <w:basedOn w:val="Normal"/>
    <w:qFormat/>
    <w:rsid w:val="00C308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08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08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08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08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08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08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08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08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08BE"/>
    <w:rPr>
      <w:u w:val="single"/>
    </w:rPr>
  </w:style>
  <w:style w:type="character" w:customStyle="1" w:styleId="BoldandItalics">
    <w:name w:val="Bold and Italics"/>
    <w:qFormat/>
    <w:rsid w:val="00C308BE"/>
    <w:rPr>
      <w:b/>
      <w:i/>
      <w:u w:val="none"/>
    </w:rPr>
  </w:style>
  <w:style w:type="paragraph" w:styleId="BalloonText">
    <w:name w:val="Balloon Text"/>
    <w:basedOn w:val="Normal"/>
    <w:link w:val="BalloonTextChar"/>
    <w:rsid w:val="00C308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08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08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08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08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08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08BE"/>
    <w:pPr>
      <w:spacing w:before="0" w:after="0"/>
    </w:pPr>
  </w:style>
  <w:style w:type="paragraph" w:customStyle="1" w:styleId="BodyTextBold">
    <w:name w:val="Body Text Bold"/>
    <w:basedOn w:val="BodyText"/>
    <w:qFormat/>
    <w:rsid w:val="00C308BE"/>
    <w:rPr>
      <w:b/>
    </w:rPr>
  </w:style>
  <w:style w:type="character" w:styleId="Hyperlink">
    <w:name w:val="Hyperlink"/>
    <w:basedOn w:val="DefaultParagraphFont"/>
    <w:uiPriority w:val="99"/>
    <w:unhideWhenUsed/>
    <w:rsid w:val="00D24C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3883</Characters>
  <Application>Microsoft Office Word</Application>
  <DocSecurity>0</DocSecurity>
  <Lines>155</Lines>
  <Paragraphs>74</Paragraphs>
  <ScaleCrop>false</ScaleCrop>
  <Company>Author-it Software Corporation Ltd.</Company>
  <LinksUpToDate>false</LinksUpToDate>
  <CharactersWithSpaces>4408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PUAECL005 Support communities for crisis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2022-12-16T01:21:00Z</dcterms:created>
  <dcterms:modified xsi:type="dcterms:W3CDTF">2022-12-16T01:21:00Z</dcterms:modified>
</cp:coreProperties>
</file>