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700" w:rsidP="00602700">
      <w:pPr>
        <w:pStyle w:val="Title"/>
      </w:pPr>
      <w:r>
        <w:fldChar w:fldCharType="begin"/>
      </w:r>
      <w:r>
        <w:instrText xml:space="preserve"> TITLE   \* MERGEFORMAT </w:instrText>
      </w:r>
      <w:r>
        <w:fldChar w:fldCharType="separate"/>
      </w:r>
      <w:r>
        <w:t>PUAECL001 Evaluate societal threats, uncertainty and surprise</w:t>
      </w:r>
      <w:r>
        <w:fldChar w:fldCharType="end"/>
      </w:r>
    </w:p>
    <w:p w:rsidR="00602700" w:rsidP="00602700">
      <w:pPr>
        <w:pStyle w:val="Version"/>
        <w:sectPr w:rsidSect="005E5B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B9E" w:rsidP="005E5B9E">
      <w:pPr>
        <w:pStyle w:val="SuperHeading"/>
      </w:pPr>
      <w:r w:rsidRPr="005E5B9E">
        <w:t>PUAECL001 Evaluate societal threats, uncertainty and surprise</w:t>
      </w:r>
    </w:p>
    <w:p w:rsidR="00000000" w:rsidRPr="005E5B9E" w:rsidP="005E5B9E">
      <w:pPr>
        <w:pStyle w:val="Heading1"/>
      </w:pPr>
      <w:bookmarkStart w:id="1" w:name="O_1023860"/>
      <w:bookmarkEnd w:id="1"/>
      <w:r w:rsidRPr="005E5B9E">
        <w:t>Modification History</w:t>
      </w:r>
    </w:p>
    <w:tbl>
      <w:tblPr>
        <w:tblW w:w="9497" w:type="dxa"/>
        <w:tblLayout w:type="fixed"/>
        <w:tblCellMar>
          <w:left w:w="62" w:type="dxa"/>
          <w:right w:w="62" w:type="dxa"/>
        </w:tblCellMar>
        <w:tblLook w:val="0000"/>
      </w:tblPr>
      <w:tblGrid>
        <w:gridCol w:w="9497"/>
      </w:tblGrid>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Release 1.</w:t>
            </w:r>
            <w:r w:rsidRPr="005E5B9E">
              <w:t xml:space="preserve"> This is the first release of this unit of competency in the Public Safety Training Package.</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2" w:name="O_1023861"/>
      <w:bookmarkEnd w:id="2"/>
      <w:r w:rsidRPr="005E5B9E">
        <w:t>Application</w:t>
      </w:r>
    </w:p>
    <w:tbl>
      <w:tblPr>
        <w:tblW w:w="9497" w:type="dxa"/>
        <w:tblLayout w:type="fixed"/>
        <w:tblCellMar>
          <w:left w:w="62" w:type="dxa"/>
          <w:right w:w="62" w:type="dxa"/>
        </w:tblCellMar>
        <w:tblLook w:val="0000"/>
      </w:tblPr>
      <w:tblGrid>
        <w:gridCol w:w="9497"/>
      </w:tblGrid>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t>This unit describes the skills and knowledge required to evaluate societal threats, surprise and uncertainty based on research, intelligence gathering, policy guidelines and planning outcomes. It applies to roles with responsibility for risk mitigation, cr</w:t>
            </w:r>
            <w:r w:rsidRPr="005E5B9E">
              <w:t>isis preparedness, crisis response and recovery functions for communities and/or organisations.</w:t>
            </w:r>
          </w:p>
          <w:p w:rsidR="00000000" w:rsidRPr="005E5B9E" w:rsidP="005E5B9E">
            <w:pPr>
              <w:pStyle w:val="BodyText"/>
            </w:pPr>
            <w:r w:rsidRPr="005E5B9E">
              <w:t>A crisis includes varying events of significant disruption that can have broad effects on relationships among community and/or organisation members. It is chara</w:t>
            </w:r>
            <w:r w:rsidRPr="005E5B9E">
              <w:t>cterised by high levels of adversity, ambiguity, uncertainty, opportunity and change. Leaders in a crisis need to independently make sense of uncertain situations, creatively seek solutions and apply judgment and decision making in highly pressurised envir</w:t>
            </w:r>
            <w:r w:rsidRPr="005E5B9E">
              <w:t xml:space="preserve">onments. </w:t>
            </w:r>
          </w:p>
          <w:p w:rsidR="00000000" w:rsidRPr="005E5B9E" w:rsidP="005E5B9E">
            <w:pPr>
              <w:pStyle w:val="BodyText"/>
            </w:pPr>
            <w:r w:rsidRPr="005E5B9E">
              <w:t>Emergency services leaders work in highly autonomous roles, within collegiate environments, that require the ability to exercise and display initiative and to design, plan, conduct and report research activities. Emergency service leadership role</w:t>
            </w:r>
            <w:r w:rsidRPr="005E5B9E">
              <w:t>s are complex requiring the individual to make ethical decisions in variable, evolving and dynamic circumstances.</w:t>
            </w:r>
          </w:p>
          <w:p w:rsidR="00000000" w:rsidRPr="005E5B9E" w:rsidP="005E5B9E">
            <w:pPr>
              <w:pStyle w:val="BodyText"/>
            </w:pPr>
            <w:r w:rsidRPr="005E5B9E">
              <w:t>No licensing, legislative or certification requirements apply to unit at the time of publication.</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3" w:name="O_1023862"/>
      <w:bookmarkEnd w:id="3"/>
      <w:r w:rsidRPr="005E5B9E">
        <w:t>Pre-requisite Unit</w:t>
      </w:r>
    </w:p>
    <w:tbl>
      <w:tblPr>
        <w:tblW w:w="9497" w:type="dxa"/>
        <w:tblLayout w:type="fixed"/>
        <w:tblCellMar>
          <w:left w:w="62" w:type="dxa"/>
          <w:right w:w="62" w:type="dxa"/>
        </w:tblCellMar>
        <w:tblLook w:val="0000"/>
      </w:tblPr>
      <w:tblGrid>
        <w:gridCol w:w="9497"/>
      </w:tblGrid>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t xml:space="preserve">Not </w:t>
            </w:r>
            <w:r w:rsidRPr="005E5B9E">
              <w:t>applicable.</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4" w:name="O_1023863"/>
      <w:bookmarkEnd w:id="4"/>
      <w:r w:rsidRPr="005E5B9E">
        <w:t>Competency Field</w:t>
      </w:r>
    </w:p>
    <w:tbl>
      <w:tblPr>
        <w:tblW w:w="9497" w:type="dxa"/>
        <w:tblLayout w:type="fixed"/>
        <w:tblCellMar>
          <w:left w:w="62" w:type="dxa"/>
          <w:right w:w="62" w:type="dxa"/>
        </w:tblCellMar>
        <w:tblLook w:val="0000"/>
      </w:tblPr>
      <w:tblGrid>
        <w:gridCol w:w="9497"/>
      </w:tblGrid>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t>Emergency Management</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5" w:name="O_1023864"/>
      <w:bookmarkEnd w:id="5"/>
      <w:r w:rsidRPr="005E5B9E">
        <w:t>Unit Sector</w:t>
      </w:r>
    </w:p>
    <w:tbl>
      <w:tblPr>
        <w:tblW w:w="9497" w:type="dxa"/>
        <w:tblLayout w:type="fixed"/>
        <w:tblCellMar>
          <w:left w:w="62" w:type="dxa"/>
          <w:right w:w="62" w:type="dxa"/>
        </w:tblCellMar>
        <w:tblLook w:val="0000"/>
      </w:tblPr>
      <w:tblGrid>
        <w:gridCol w:w="9497"/>
      </w:tblGrid>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t>Not applicable</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6" w:name="O_1023865"/>
      <w:bookmarkEnd w:id="6"/>
      <w:r w:rsidRPr="005E5B9E">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5E5B9E">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PERFORMANCE CRITERIA</w:t>
            </w:r>
          </w:p>
        </w:tc>
      </w:tr>
      <w:tr w:rsidTr="005E5B9E">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 xml:space="preserve">Elements describe the essential </w:t>
            </w:r>
            <w:r w:rsidRPr="005E5B9E">
              <w:t>outcomes.</w:t>
            </w:r>
          </w:p>
        </w:tc>
        <w:tc>
          <w:tcPr>
            <w:tcW w:w="6309" w:type="dxa"/>
            <w:gridSpan w:val="2"/>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 xml:space="preserve">Performance criteria describe the performance needed to </w:t>
            </w:r>
            <w:r w:rsidRPr="005E5B9E">
              <w:t>demonstrate achievement of the element.</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Scan internal and external environment</w:t>
            </w: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 xml:space="preserve">Identify and evaluate information needs and intelligence sources that can be utilised </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 xml:space="preserve">Design methods for </w:t>
            </w:r>
            <w:r w:rsidRPr="005E5B9E">
              <w:t>scanning internal and external environments, including creating objectives, collection methods, collation techniques and identification of scope and limitations</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Observe and record information, in accordance with authorised methods, using crisis information management systems</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 xml:space="preserve">Apply analytics to synthesise information on internal and external societal environment threats </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Seek, discover and review elem</w:t>
            </w:r>
            <w:r w:rsidRPr="005E5B9E">
              <w:t xml:space="preserve">ents of uncertainty and surprise that can exist in internal and external societal environments </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Evaluate competing understandings of an evolving reality</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Identify need for research</w:t>
            </w: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Identify threats or emerging issues related to internal and ex</w:t>
            </w:r>
            <w:r w:rsidRPr="005E5B9E">
              <w:t>ternal societal environment that can be researched</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Justify the need and level of research required to undertake evaluation of internal and external societal environment</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 xml:space="preserve">Articulate research questions that will be used </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Establish and articulate the authorising environment for research to proceed in accordance policy guidelines</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Communicate research purpose to key stakeholders and/or participants</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Design and conduct research</w:t>
            </w: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Establish investigation scope for research in accordance planning outcomes</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 xml:space="preserve">Develop and/or justify research methods </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Undertake an investigation into internal and external societal environment threats and/or uncertainty using nominated research</w:t>
            </w:r>
            <w:r w:rsidRPr="005E5B9E">
              <w:t xml:space="preserve"> methods</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Analyse research data</w:t>
            </w: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Analyse collected and collated data, in accordance with nominated research methods</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Validate and test research questions, in accordance with nominated research methods</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Corroborate findings within a corpus of knowledge</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5</w:t>
            </w:r>
          </w:p>
        </w:tc>
        <w:tc>
          <w:tcPr>
            <w:tcW w:w="2725"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Disseminate research findings</w:t>
            </w: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5.1</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Prepare short reports, policy guidelines and/or recommendations, in accordance with research requirements</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5.2</w:t>
            </w:r>
          </w:p>
        </w:tc>
        <w:tc>
          <w:tcPr>
            <w:tcW w:w="5593"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Prepare extensive reports and/or papers, in accordance w</w:t>
            </w:r>
            <w:r w:rsidRPr="005E5B9E">
              <w:t>ith research requirements</w:t>
            </w:r>
          </w:p>
        </w:tc>
      </w:tr>
      <w:tr w:rsidTr="005E5B9E">
        <w:tblPrEx>
          <w:tblW w:w="9498"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5E5B9E">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rPr>
                <w:rStyle w:val="SpecialBold"/>
              </w:rPr>
              <w:t>5.3</w:t>
            </w:r>
          </w:p>
        </w:tc>
        <w:tc>
          <w:tcPr>
            <w:tcW w:w="5593"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t>Disseminate research outcomes to key stakeholders and/or participants</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7" w:name="O_1023866"/>
      <w:bookmarkEnd w:id="7"/>
      <w:r w:rsidRPr="005E5B9E">
        <w:t>Foundation Skills</w:t>
      </w:r>
    </w:p>
    <w:tbl>
      <w:tblPr>
        <w:tblW w:w="9497" w:type="dxa"/>
        <w:tblLayout w:type="fixed"/>
        <w:tblCellMar>
          <w:left w:w="62" w:type="dxa"/>
          <w:right w:w="62" w:type="dxa"/>
        </w:tblCellMar>
        <w:tblLook w:val="0000"/>
      </w:tblPr>
      <w:tblGrid>
        <w:gridCol w:w="9497"/>
      </w:tblGrid>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t>Foundation skills essential to performance are explicit in the performance criteria of this unit of competency.</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8" w:name="O_1023867"/>
      <w:bookmarkEnd w:id="8"/>
      <w:r w:rsidRPr="005E5B9E">
        <w:t>Range of Conditions</w:t>
      </w:r>
    </w:p>
    <w:tbl>
      <w:tblPr>
        <w:tblW w:w="9497" w:type="dxa"/>
        <w:tblLayout w:type="fixed"/>
        <w:tblCellMar>
          <w:left w:w="62" w:type="dxa"/>
          <w:right w:w="62" w:type="dxa"/>
        </w:tblCellMar>
        <w:tblLook w:val="0000"/>
      </w:tblPr>
      <w:tblGrid>
        <w:gridCol w:w="9497"/>
      </w:tblGrid>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t>Range is restricted to essential operating conditions and any other variables essential to the work environment.</w:t>
            </w:r>
          </w:p>
          <w:p w:rsidR="00000000" w:rsidRPr="005E5B9E" w:rsidP="005E5B9E">
            <w:pPr>
              <w:pStyle w:val="BodyText"/>
            </w:pPr>
            <w:r w:rsidRPr="005E5B9E">
              <w:t>Non-essential conditions may be found in the Companion Volume Implementation Guide.</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9" w:name="O_1023868"/>
      <w:bookmarkEnd w:id="9"/>
      <w:r w:rsidRPr="005E5B9E">
        <w:t>Unit Mapping Information</w:t>
      </w:r>
    </w:p>
    <w:tbl>
      <w:tblPr>
        <w:tblW w:w="9497" w:type="dxa"/>
        <w:tblLayout w:type="fixed"/>
        <w:tblCellMar>
          <w:left w:w="62" w:type="dxa"/>
          <w:right w:w="62" w:type="dxa"/>
        </w:tblCellMar>
        <w:tblLook w:val="0000"/>
      </w:tblPr>
      <w:tblGrid>
        <w:gridCol w:w="9497"/>
      </w:tblGrid>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t>This is a new unit</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10" w:name="O_1023875"/>
      <w:bookmarkEnd w:id="10"/>
      <w:r w:rsidRPr="005E5B9E">
        <w:t>Links</w:t>
      </w:r>
    </w:p>
    <w:p w:rsidR="00000000" w:rsidRPr="005E5B9E" w:rsidP="00602700">
      <w:pPr>
        <w:pStyle w:val="BodyText"/>
      </w:pPr>
      <w:r w:rsidRPr="005E5B9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D6626">
        <w:rPr>
          <w:rStyle w:val="Hyperlink"/>
        </w:rPr>
        <w:t>https://vetnet.gov.au/Pages/TrainingDocs.aspx?q=3eca5672-6d5a-410b-8942-810d0ba05bbf</w:t>
      </w:r>
      <w:r>
        <w:fldChar w:fldCharType="end"/>
      </w:r>
    </w:p>
    <w:p w:rsidR="00000000" w:rsidRPr="005E5B9E" w:rsidP="00602700">
      <w:pPr>
        <w:pStyle w:val="BodyText"/>
        <w:sectPr w:rsidSect="005E5B9E">
          <w:headerReference w:type="default" r:id="rId10"/>
          <w:footerReference w:type="default" r:id="rId11"/>
          <w:pgSz w:w="11908" w:h="16833"/>
          <w:pgMar w:top="1702" w:right="1418" w:bottom="1702" w:left="1418" w:header="992" w:footer="992" w:gutter="0"/>
          <w:cols w:space="720"/>
          <w:noEndnote/>
          <w:docGrid w:linePitch="299"/>
        </w:sectPr>
      </w:pPr>
    </w:p>
    <w:p w:rsidR="00000000" w:rsidRPr="005E5B9E" w:rsidP="005E5B9E">
      <w:pPr>
        <w:pStyle w:val="SuperHeading"/>
      </w:pPr>
      <w:r w:rsidRPr="005E5B9E">
        <w:t>Assessment Requirements for PUAECL001 Evaluate societal threats, uncertainty and surprise</w:t>
      </w:r>
    </w:p>
    <w:p w:rsidR="00000000" w:rsidRPr="005E5B9E" w:rsidP="005E5B9E">
      <w:pPr>
        <w:pStyle w:val="Heading1"/>
      </w:pPr>
      <w:bookmarkStart w:id="11" w:name="O_1023870"/>
      <w:bookmarkEnd w:id="11"/>
      <w:r w:rsidRPr="005E5B9E">
        <w:t>Modification History</w:t>
      </w:r>
    </w:p>
    <w:tbl>
      <w:tblPr>
        <w:tblW w:w="9497" w:type="dxa"/>
        <w:tblLayout w:type="fixed"/>
        <w:tblCellMar>
          <w:left w:w="62" w:type="dxa"/>
          <w:right w:w="62" w:type="dxa"/>
        </w:tblCellMar>
        <w:tblLook w:val="0000"/>
      </w:tblPr>
      <w:tblGrid>
        <w:gridCol w:w="9497"/>
      </w:tblGrid>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rPr>
                <w:rStyle w:val="SpecialBold"/>
              </w:rPr>
              <w:t>Release 1.</w:t>
            </w:r>
            <w:r w:rsidRPr="005E5B9E">
              <w:t xml:space="preserve"> This is the first release of this unit of competency in the Public Saf</w:t>
            </w:r>
            <w:r w:rsidRPr="005E5B9E">
              <w:t>ety Training Package.</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12" w:name="O_1023871"/>
      <w:bookmarkEnd w:id="12"/>
      <w:r w:rsidRPr="005E5B9E">
        <w:t>Performance Evidence</w:t>
      </w:r>
    </w:p>
    <w:tbl>
      <w:tblPr>
        <w:tblW w:w="9497" w:type="dxa"/>
        <w:tblLayout w:type="fixed"/>
        <w:tblCellMar>
          <w:left w:w="62" w:type="dxa"/>
          <w:right w:w="62" w:type="dxa"/>
        </w:tblCellMar>
        <w:tblLook w:val="0000"/>
      </w:tblPr>
      <w:tblGrid>
        <w:gridCol w:w="9497"/>
      </w:tblGrid>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Evidence required to demonstrate competence in this unit must be relevant to and satisfy all the requirements of the elements and performance criteria on at least one occasion and includes</w:t>
            </w:r>
          </w:p>
        </w:tc>
      </w:tr>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9E" w:rsidP="005E5B9E">
            <w:pPr>
              <w:pStyle w:val="ListBullet"/>
            </w:pPr>
            <w:r w:rsidRPr="005E5B9E">
              <w:t>analysing data using established research and evaluation methods and tools</w:t>
            </w:r>
          </w:p>
          <w:p w:rsidR="00000000" w:rsidRPr="005E5B9E" w:rsidP="005E5B9E">
            <w:pPr>
              <w:pStyle w:val="ListBullet"/>
            </w:pPr>
            <w:r w:rsidRPr="005E5B9E">
              <w:t xml:space="preserve">communicating research findings </w:t>
            </w:r>
          </w:p>
          <w:p w:rsidR="00000000" w:rsidRPr="005E5B9E" w:rsidP="005E5B9E">
            <w:pPr>
              <w:pStyle w:val="ListBullet"/>
            </w:pPr>
            <w:r w:rsidRPr="005E5B9E">
              <w:t>demonstrating research and organisational skills</w:t>
            </w:r>
          </w:p>
          <w:p w:rsidR="00000000" w:rsidRPr="005E5B9E" w:rsidP="005E5B9E">
            <w:pPr>
              <w:pStyle w:val="ListBullet"/>
            </w:pPr>
            <w:r w:rsidRPr="005E5B9E">
              <w:t xml:space="preserve">designing research methods </w:t>
            </w:r>
          </w:p>
          <w:p w:rsidR="00000000" w:rsidRPr="005E5B9E" w:rsidP="005E5B9E">
            <w:pPr>
              <w:pStyle w:val="ListBullet"/>
            </w:pPr>
            <w:r w:rsidRPr="005E5B9E">
              <w:t>identifying future implications or recommendations.</w:t>
            </w:r>
          </w:p>
          <w:p w:rsidR="00000000" w:rsidRPr="005E5B9E" w:rsidP="005E5B9E">
            <w:pPr>
              <w:pStyle w:val="ListBullet"/>
            </w:pPr>
            <w:r w:rsidRPr="005E5B9E">
              <w:t xml:space="preserve">justifying research questions </w:t>
            </w:r>
          </w:p>
          <w:p w:rsidR="00000000" w:rsidRPr="005E5B9E" w:rsidP="005E5B9E">
            <w:pPr>
              <w:pStyle w:val="ListBullet"/>
            </w:pPr>
            <w:r w:rsidRPr="005E5B9E">
              <w:t xml:space="preserve">managing data and information </w:t>
            </w:r>
          </w:p>
          <w:p w:rsidR="00000000" w:rsidRPr="005E5B9E" w:rsidP="005E5B9E">
            <w:pPr>
              <w:pStyle w:val="ListBullet"/>
            </w:pPr>
            <w:r w:rsidRPr="005E5B9E">
              <w:t xml:space="preserve">managing leadership tasks and contingencies </w:t>
            </w:r>
          </w:p>
          <w:p w:rsidR="00000000" w:rsidRPr="005E5B9E" w:rsidP="005E5B9E">
            <w:pPr>
              <w:pStyle w:val="ListBullet"/>
            </w:pPr>
            <w:r w:rsidRPr="005E5B9E">
              <w:t>planning and organising an independent research activity including taking leadership responsibility for a group research project component</w:t>
            </w:r>
          </w:p>
          <w:p w:rsidR="00000000" w:rsidRPr="005E5B9E" w:rsidP="005E5B9E">
            <w:pPr>
              <w:pStyle w:val="ListBullet"/>
            </w:pPr>
            <w:r w:rsidRPr="005E5B9E">
              <w:t xml:space="preserve">preparing </w:t>
            </w:r>
            <w:r w:rsidRPr="005E5B9E">
              <w:t xml:space="preserve">written reports that display insightful knowledge </w:t>
            </w:r>
          </w:p>
          <w:p w:rsidR="00000000" w:rsidRPr="005E5B9E" w:rsidP="005E5B9E">
            <w:pPr>
              <w:pStyle w:val="ListBullet"/>
            </w:pPr>
            <w:r w:rsidRPr="005E5B9E">
              <w:t xml:space="preserve">supporting the corpus of knowledge </w:t>
            </w:r>
          </w:p>
          <w:p w:rsidR="00000000" w:rsidRPr="005E5B9E" w:rsidP="005E5B9E">
            <w:pPr>
              <w:pStyle w:val="ListBullet"/>
            </w:pPr>
            <w:r w:rsidRPr="005E5B9E">
              <w:t>taking responsibility for integrity of data or information</w:t>
            </w:r>
          </w:p>
          <w:p w:rsidR="00000000" w:rsidRPr="005E5B9E" w:rsidP="005E5B9E">
            <w:pPr>
              <w:pStyle w:val="ListBullet"/>
            </w:pPr>
            <w:r w:rsidRPr="005E5B9E">
              <w:t>utilising systems of record keeping and data collection.</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13" w:name="O_1023872"/>
      <w:bookmarkEnd w:id="13"/>
      <w:r w:rsidRPr="005E5B9E">
        <w:t>Knowledge Evidence</w:t>
      </w:r>
    </w:p>
    <w:tbl>
      <w:tblPr>
        <w:tblW w:w="9497" w:type="dxa"/>
        <w:tblLayout w:type="fixed"/>
        <w:tblCellMar>
          <w:left w:w="62" w:type="dxa"/>
          <w:right w:w="62" w:type="dxa"/>
        </w:tblCellMar>
        <w:tblLook w:val="0000"/>
      </w:tblPr>
      <w:tblGrid>
        <w:gridCol w:w="9497"/>
      </w:tblGrid>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5B9E">
            <w:pPr>
              <w:pStyle w:val="BodyText"/>
              <w:rPr>
                <w:lang w:val="en-NZ"/>
              </w:rPr>
            </w:pPr>
            <w:r w:rsidRPr="005E5B9E">
              <w:t>Evidence required to demonstrate competence in this unit must be relevant to and satisfy all the requirements of the elements and performance criteria and includes knowledge of</w:t>
            </w:r>
          </w:p>
        </w:tc>
      </w:tr>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9E" w:rsidP="005E5B9E">
            <w:pPr>
              <w:pStyle w:val="ListBullet"/>
            </w:pPr>
            <w:r w:rsidRPr="005E5B9E">
              <w:t>evaluation methods and tools</w:t>
            </w:r>
          </w:p>
          <w:p w:rsidR="00000000" w:rsidRPr="005E5B9E" w:rsidP="005E5B9E">
            <w:pPr>
              <w:pStyle w:val="ListBullet"/>
            </w:pPr>
            <w:r w:rsidRPr="005E5B9E">
              <w:t>intelligence gathering</w:t>
            </w:r>
          </w:p>
          <w:p w:rsidR="00000000" w:rsidRPr="005E5B9E" w:rsidP="005E5B9E">
            <w:pPr>
              <w:pStyle w:val="ListBullet"/>
            </w:pPr>
            <w:r w:rsidRPr="005E5B9E">
              <w:t>internal and external soc</w:t>
            </w:r>
            <w:r w:rsidRPr="005E5B9E">
              <w:t xml:space="preserve">ietal environment including threats and uncertainties </w:t>
            </w:r>
          </w:p>
          <w:p w:rsidR="00000000" w:rsidRPr="005E5B9E" w:rsidP="005E5B9E">
            <w:pPr>
              <w:pStyle w:val="ListBullet"/>
            </w:pPr>
            <w:r w:rsidRPr="005E5B9E">
              <w:t xml:space="preserve">management of leadership tasks and contingencies </w:t>
            </w:r>
          </w:p>
          <w:p w:rsidR="00000000" w:rsidRPr="005E5B9E" w:rsidP="005E5B9E">
            <w:pPr>
              <w:pStyle w:val="ListBullet"/>
            </w:pPr>
            <w:r w:rsidRPr="005E5B9E">
              <w:t>modes and processes of research inquiry including methods and tools</w:t>
            </w:r>
          </w:p>
          <w:p w:rsidR="00000000" w:rsidRPr="005E5B9E" w:rsidP="005E5B9E">
            <w:pPr>
              <w:pStyle w:val="ListBullet"/>
            </w:pPr>
            <w:r w:rsidRPr="005E5B9E">
              <w:t>policy guidelines and frameworks</w:t>
            </w:r>
          </w:p>
          <w:p w:rsidR="00000000" w:rsidRPr="005E5B9E" w:rsidP="005E5B9E">
            <w:pPr>
              <w:pStyle w:val="ListBullet"/>
            </w:pPr>
            <w:r w:rsidRPr="005E5B9E">
              <w:t>stakeholder management.</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14" w:name="O_1023873"/>
      <w:bookmarkEnd w:id="14"/>
      <w:r w:rsidRPr="005E5B9E">
        <w:t>Assessment Conditions</w:t>
      </w:r>
    </w:p>
    <w:tbl>
      <w:tblPr>
        <w:tblW w:w="9497" w:type="dxa"/>
        <w:tblLayout w:type="fixed"/>
        <w:tblCellMar>
          <w:left w:w="62" w:type="dxa"/>
          <w:right w:w="62" w:type="dxa"/>
        </w:tblCellMar>
        <w:tblLook w:val="0000"/>
      </w:tblPr>
      <w:tblGrid>
        <w:gridCol w:w="9497"/>
      </w:tblGrid>
      <w:tr w:rsidTr="005E5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5B9E" w:rsidP="005E5B9E">
            <w:pPr>
              <w:pStyle w:val="BodyText"/>
            </w:pPr>
            <w:r w:rsidRPr="005E5B9E">
              <w:t xml:space="preserve">As a minimum, assessors must satisfy applicable regulatory requirements, which include requirements in the Standards for Registered Training Organisations current at the time of assessment. </w:t>
            </w:r>
          </w:p>
          <w:p w:rsidR="00000000" w:rsidRPr="005E5B9E" w:rsidP="005E5B9E">
            <w:pPr>
              <w:pStyle w:val="BodyText"/>
            </w:pPr>
            <w:r w:rsidRPr="005E5B9E">
              <w:t>As a minimum, assessment must satisfy appli</w:t>
            </w:r>
            <w:r w:rsidRPr="005E5B9E">
              <w:t>cable regulatory requirements, which include requirements in the Standards for Registered Training Organisations current at the time of assessment.</w:t>
            </w:r>
          </w:p>
          <w:p w:rsidR="00000000" w:rsidRPr="005E5B9E" w:rsidP="005E5B9E">
            <w:pPr>
              <w:pStyle w:val="BodyText"/>
            </w:pPr>
            <w:r w:rsidRPr="005E5B9E">
              <w:t xml:space="preserve">Assessment processes and techniques must be appropriate to the language, literacy and numeracy requirements </w:t>
            </w:r>
            <w:r w:rsidRPr="005E5B9E">
              <w:t>of the work being performed and the needs of the candidate.</w:t>
            </w:r>
          </w:p>
          <w:p w:rsidR="00000000" w:rsidRPr="005E5B9E" w:rsidP="005E5B9E">
            <w:pPr>
              <w:pStyle w:val="BodyText"/>
            </w:pPr>
            <w:r w:rsidRPr="005E5B9E">
              <w:t>Assessment must occur in workplace operational situations. Where this is not appropriate, assessment must occur in simulated workplace operational situations that reflect crisis conditions.</w:t>
            </w:r>
          </w:p>
          <w:p w:rsidR="00000000" w:rsidRPr="005E5B9E" w:rsidP="005E5B9E">
            <w:pPr>
              <w:pStyle w:val="BodyText"/>
            </w:pPr>
            <w:r w:rsidRPr="005E5B9E">
              <w:t>Assess</w:t>
            </w:r>
            <w:r w:rsidRPr="005E5B9E">
              <w:t>ment of this unit will require an exercise that closely simulates work practices and replicates the range of crisis leadership activities likely to be encountered by the individual, alone or as part of a team, within a community and/or organisational conte</w:t>
            </w:r>
            <w:r w:rsidRPr="005E5B9E">
              <w:t>xt.</w:t>
            </w:r>
          </w:p>
          <w:p w:rsidR="00000000" w:rsidRPr="005E5B9E" w:rsidP="005E5B9E">
            <w:pPr>
              <w:pStyle w:val="BodyText"/>
            </w:pPr>
            <w:r w:rsidRPr="005E5B9E">
              <w:t>Resources for assessment must include access to</w:t>
            </w:r>
          </w:p>
          <w:p w:rsidR="00000000" w:rsidRPr="005E5B9E" w:rsidP="005E5B9E">
            <w:pPr>
              <w:pStyle w:val="ListBullet"/>
            </w:pPr>
            <w:r w:rsidRPr="005E5B9E">
              <w:t>a range of relevant exercises, case studies and/or other simulations</w:t>
            </w:r>
          </w:p>
          <w:p w:rsidR="00000000" w:rsidRPr="005E5B9E" w:rsidP="005E5B9E">
            <w:pPr>
              <w:pStyle w:val="ListBullet"/>
            </w:pPr>
            <w:r w:rsidRPr="005E5B9E">
              <w:t xml:space="preserve">appropriate materials, equipment, tools and personal protective clothing and equipment currently used in industry including </w:t>
            </w:r>
          </w:p>
          <w:p w:rsidR="00000000" w:rsidRPr="005E5B9E" w:rsidP="005E5B9E">
            <w:pPr>
              <w:pStyle w:val="ListBullet2"/>
            </w:pPr>
            <w:r w:rsidRPr="005E5B9E">
              <w:t>research</w:t>
            </w:r>
            <w:r w:rsidRPr="005E5B9E">
              <w:t xml:space="preserve"> resources and technology typical of an office environment and/or library</w:t>
            </w:r>
          </w:p>
          <w:p w:rsidR="00000000" w:rsidRPr="005E5B9E" w:rsidP="005E5B9E">
            <w:pPr>
              <w:pStyle w:val="ListBullet"/>
            </w:pPr>
            <w:r w:rsidRPr="005E5B9E">
              <w:t>applicable documentation including organisational procedures, industry standards, equipment specifications, regulations, codes of practice and operational manuals.</w:t>
            </w:r>
          </w:p>
        </w:tc>
      </w:tr>
    </w:tbl>
    <w:p w:rsidR="00000000" w:rsidRPr="005E5B9E" w:rsidP="005E5B9E">
      <w:pPr>
        <w:pStyle w:val="NoPaddingFontSize1"/>
      </w:pPr>
    </w:p>
    <w:p w:rsidR="00000000" w:rsidRPr="005E5B9E" w:rsidP="005E5B9E">
      <w:pPr>
        <w:pStyle w:val="AllowPageBreak"/>
      </w:pPr>
    </w:p>
    <w:p w:rsidR="00000000" w:rsidRPr="005E5B9E" w:rsidP="005E5B9E">
      <w:pPr>
        <w:pStyle w:val="Heading1"/>
      </w:pPr>
      <w:bookmarkStart w:id="15" w:name="O_1023876"/>
      <w:bookmarkEnd w:id="15"/>
      <w:r w:rsidRPr="005E5B9E">
        <w:t>Links</w:t>
      </w:r>
    </w:p>
    <w:p w:rsidR="00000000" w:rsidRPr="005E5B9E" w:rsidP="00602700">
      <w:pPr>
        <w:pStyle w:val="BodyText"/>
      </w:pPr>
      <w:r w:rsidRPr="005E5B9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D6626">
        <w:rPr>
          <w:rStyle w:val="Hyperlink"/>
        </w:rPr>
        <w:t>https://vetnet.gov.au/Pages/TrainingDocs.aspx?q=3eca5672-6d5a-410b-8942-810d0ba05bbf</w:t>
      </w:r>
      <w:r>
        <w:fldChar w:fldCharType="end"/>
      </w:r>
    </w:p>
    <w:p w:rsidR="00000000" w:rsidRPr="005E5B9E" w:rsidP="005E5B9E"/>
    <w:sectPr w:rsidSect="005E5B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9E" w:rsidRPr="00602700" w:rsidP="006027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00" w:rsidP="005E5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2700" w:rsidP="005E5B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02700" w:rsidP="005E5B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9E" w:rsidP="005E5B9E">
    <w:pPr>
      <w:pStyle w:val="Footer"/>
      <w:framePr w:wrap="around"/>
    </w:pPr>
    <w:r>
      <w:fldChar w:fldCharType="begin"/>
    </w:r>
    <w:r>
      <w:instrText xml:space="preserve"> DOCPROPERTY  Subject  \* MERGEFORMAT </w:instrText>
    </w:r>
    <w:r>
      <w:fldChar w:fldCharType="separate"/>
    </w:r>
    <w:r w:rsidR="00602700">
      <w:t>Approved</w:t>
    </w:r>
    <w:r w:rsidR="00602700">
      <w:fldChar w:fldCharType="end"/>
    </w:r>
    <w:r>
      <w:tab/>
      <w:t xml:space="preserve">Page </w:t>
    </w:r>
    <w:r>
      <w:fldChar w:fldCharType="begin"/>
    </w:r>
    <w:r>
      <w:instrText xml:space="preserve"> PAGE  \* Arabic  \* MERGEFORMAT </w:instrText>
    </w:r>
    <w:r>
      <w:fldChar w:fldCharType="separate"/>
    </w:r>
    <w:r w:rsidR="006027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2700">
      <w:rPr>
        <w:noProof/>
      </w:rPr>
      <w:t>4</w:t>
    </w:r>
    <w:r>
      <w:rPr>
        <w:noProof/>
      </w:rPr>
      <w:fldChar w:fldCharType="end"/>
    </w:r>
  </w:p>
  <w:p w:rsidR="005E5B9E" w:rsidP="005E5B9E">
    <w:pPr>
      <w:pStyle w:val="Footer"/>
      <w:framePr w:wrap="around"/>
    </w:pPr>
    <w:r>
      <w:t xml:space="preserve">© Commonwealth of Australia, </w:t>
    </w:r>
    <w:r>
      <w:fldChar w:fldCharType="begin"/>
    </w:r>
    <w:r>
      <w:instrText xml:space="preserve"> DATE  \@ "yyyy"  \* MERGEFORMAT </w:instrText>
    </w:r>
    <w:r>
      <w:fldChar w:fldCharType="separate"/>
    </w:r>
    <w:r w:rsidR="00602700">
      <w:rPr>
        <w:noProof/>
      </w:rPr>
      <w:t>2025</w:t>
    </w:r>
    <w:r>
      <w:fldChar w:fldCharType="end"/>
    </w:r>
    <w:r>
      <w:tab/>
    </w:r>
    <w:r>
      <w:fldChar w:fldCharType="begin"/>
    </w:r>
    <w:r>
      <w:instrText xml:space="preserve"> DOCPROPERTY  Author  \* MERGEFORMAT </w:instrText>
    </w:r>
    <w:r>
      <w:fldChar w:fldCharType="separate"/>
    </w:r>
    <w:r w:rsidR="00602700">
      <w:t>Public Skills Australia</w:t>
    </w:r>
    <w:r w:rsidR="00602700">
      <w:fldChar w:fldCharType="end"/>
    </w:r>
  </w:p>
  <w:p w:rsidR="005E5B9E" w:rsidP="005E5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5B9E" w:rsidRPr="00602700" w:rsidP="006027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00" w:rsidRPr="002D2AF8" w:rsidP="005E5B9E">
    <w:pPr>
      <w:pStyle w:val="Header"/>
      <w:framePr w:wrap="around"/>
    </w:pPr>
    <w:r>
      <w:fldChar w:fldCharType="begin"/>
    </w:r>
    <w:r>
      <w:instrText xml:space="preserve"> TITLE   \* MERGEFORMAT </w:instrText>
    </w:r>
    <w:r>
      <w:fldChar w:fldCharType="separate"/>
    </w:r>
    <w:r>
      <w:t>PUAECL001 Evaluate societal threats, uncertainty and surprise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2700" w:rsidP="005E5B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9E" w:rsidRPr="002D2AF8" w:rsidP="005E5B9E">
    <w:pPr>
      <w:pStyle w:val="Header"/>
      <w:framePr w:wrap="around"/>
    </w:pPr>
    <w:r>
      <w:fldChar w:fldCharType="begin"/>
    </w:r>
    <w:r>
      <w:instrText xml:space="preserve"> TITLE   \* MERGEFORMAT </w:instrText>
    </w:r>
    <w:r>
      <w:fldChar w:fldCharType="separate"/>
    </w:r>
    <w:r w:rsidR="00602700">
      <w:t>PUAECL001 Evaluate societal threats, uncertainty and surprise</w:t>
    </w:r>
    <w:r w:rsidR="00602700">
      <w:fldChar w:fldCharType="end"/>
    </w:r>
    <w:r>
      <w:tab/>
      <w:t xml:space="preserve">Date this document was generated: </w:t>
    </w:r>
    <w:r>
      <w:fldChar w:fldCharType="begin"/>
    </w:r>
    <w:r>
      <w:instrText xml:space="preserve"> CREATEDATE  \@ "d MMMM yyyy"  \* MERGEFORMAT </w:instrText>
    </w:r>
    <w:r>
      <w:fldChar w:fldCharType="separate"/>
    </w:r>
    <w:r w:rsidR="00602700">
      <w:rPr>
        <w:noProof/>
      </w:rPr>
      <w:t>2 March 2025</w:t>
    </w:r>
    <w:r>
      <w:fldChar w:fldCharType="end"/>
    </w:r>
  </w:p>
  <w:p w:rsidR="005E5B9E" w:rsidP="005E5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083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A01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5C6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B9E"/>
    <w:pPr>
      <w:spacing w:before="360" w:after="60"/>
      <w:outlineLvl w:val="0"/>
    </w:pPr>
    <w:rPr>
      <w:sz w:val="32"/>
    </w:rPr>
  </w:style>
  <w:style w:type="paragraph" w:styleId="Heading2">
    <w:name w:val="heading 2"/>
    <w:basedOn w:val="HeadingBase"/>
    <w:next w:val="BodyText"/>
    <w:link w:val="Heading2Char"/>
    <w:qFormat/>
    <w:rsid w:val="005E5B9E"/>
    <w:pPr>
      <w:keepLines/>
      <w:spacing w:before="240" w:after="120"/>
      <w:outlineLvl w:val="1"/>
    </w:pPr>
    <w:rPr>
      <w:sz w:val="28"/>
      <w:szCs w:val="40"/>
    </w:rPr>
  </w:style>
  <w:style w:type="paragraph" w:styleId="Heading3">
    <w:name w:val="heading 3"/>
    <w:basedOn w:val="HeadingBase"/>
    <w:next w:val="BodyText"/>
    <w:link w:val="Heading3Char"/>
    <w:qFormat/>
    <w:rsid w:val="005E5B9E"/>
    <w:pPr>
      <w:spacing w:before="180" w:after="120"/>
      <w:outlineLvl w:val="2"/>
    </w:pPr>
    <w:rPr>
      <w:spacing w:val="-10"/>
      <w:kern w:val="32"/>
    </w:rPr>
  </w:style>
  <w:style w:type="paragraph" w:styleId="Heading4">
    <w:name w:val="heading 4"/>
    <w:basedOn w:val="HeadingBase"/>
    <w:next w:val="BodyText"/>
    <w:link w:val="Heading4Char"/>
    <w:qFormat/>
    <w:rsid w:val="005E5B9E"/>
    <w:pPr>
      <w:spacing w:before="160" w:after="120"/>
      <w:outlineLvl w:val="3"/>
    </w:pPr>
    <w:rPr>
      <w:sz w:val="22"/>
    </w:rPr>
  </w:style>
  <w:style w:type="paragraph" w:styleId="Heading5">
    <w:name w:val="heading 5"/>
    <w:basedOn w:val="HeadingBase"/>
    <w:next w:val="Normal"/>
    <w:link w:val="Heading5Char"/>
    <w:qFormat/>
    <w:rsid w:val="005E5B9E"/>
    <w:pPr>
      <w:spacing w:before="80"/>
      <w:outlineLvl w:val="4"/>
    </w:pPr>
    <w:rPr>
      <w:color w:val="918585"/>
      <w:sz w:val="20"/>
    </w:rPr>
  </w:style>
  <w:style w:type="paragraph" w:styleId="Heading6">
    <w:name w:val="heading 6"/>
    <w:basedOn w:val="HeadingBase"/>
    <w:next w:val="Normal"/>
    <w:link w:val="Heading6Char"/>
    <w:qFormat/>
    <w:rsid w:val="005E5B9E"/>
    <w:pPr>
      <w:spacing w:before="60"/>
      <w:outlineLvl w:val="5"/>
    </w:pPr>
    <w:rPr>
      <w:color w:val="918585"/>
      <w:sz w:val="20"/>
    </w:rPr>
  </w:style>
  <w:style w:type="paragraph" w:styleId="Heading7">
    <w:name w:val="heading 7"/>
    <w:basedOn w:val="Normal"/>
    <w:next w:val="Normal"/>
    <w:link w:val="Heading7Char"/>
    <w:qFormat/>
    <w:rsid w:val="005E5B9E"/>
    <w:pPr>
      <w:ind w:left="720"/>
      <w:outlineLvl w:val="6"/>
    </w:pPr>
    <w:rPr>
      <w:i/>
    </w:rPr>
  </w:style>
  <w:style w:type="paragraph" w:styleId="Heading8">
    <w:name w:val="heading 8"/>
    <w:basedOn w:val="Normal"/>
    <w:next w:val="Normal"/>
    <w:link w:val="Heading8Char"/>
    <w:qFormat/>
    <w:rsid w:val="005E5B9E"/>
    <w:pPr>
      <w:ind w:left="720"/>
      <w:outlineLvl w:val="7"/>
    </w:pPr>
    <w:rPr>
      <w:i/>
    </w:rPr>
  </w:style>
  <w:style w:type="paragraph" w:styleId="Heading9">
    <w:name w:val="heading 9"/>
    <w:basedOn w:val="Normal"/>
    <w:next w:val="Normal"/>
    <w:link w:val="Heading9Char"/>
    <w:qFormat/>
    <w:rsid w:val="005E5B9E"/>
    <w:pPr>
      <w:ind w:left="720"/>
      <w:outlineLvl w:val="8"/>
    </w:pPr>
    <w:rPr>
      <w:i/>
    </w:rPr>
  </w:style>
  <w:style w:type="character" w:default="1" w:styleId="DefaultParagraphFont">
    <w:name w:val="Default Paragraph Font"/>
    <w:uiPriority w:val="1"/>
    <w:unhideWhenUsed/>
    <w:rsid w:val="005E5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B9E"/>
  </w:style>
  <w:style w:type="character" w:customStyle="1" w:styleId="Heading1Char">
    <w:name w:val="Heading 1 Char"/>
    <w:basedOn w:val="DefaultParagraphFont"/>
    <w:link w:val="Heading1"/>
    <w:rsid w:val="005E5B9E"/>
    <w:rPr>
      <w:rFonts w:ascii="Times New Roman" w:eastAsia="Times New Roman" w:hAnsi="Times New Roman" w:cs="Times New Roman"/>
      <w:b/>
      <w:sz w:val="32"/>
      <w:szCs w:val="20"/>
      <w:lang w:eastAsia="en-US"/>
    </w:rPr>
  </w:style>
  <w:style w:type="paragraph" w:styleId="BodyText">
    <w:name w:val="Body Text"/>
    <w:basedOn w:val="Normal"/>
    <w:link w:val="BodyTextChar"/>
    <w:rsid w:val="005E5B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5B9E"/>
    <w:rPr>
      <w:rFonts w:ascii="Times New Roman" w:eastAsia="Times New Roman" w:hAnsi="Times New Roman" w:cs="Times New Roman"/>
      <w:sz w:val="24"/>
      <w:lang w:eastAsia="en-US"/>
    </w:rPr>
  </w:style>
  <w:style w:type="paragraph" w:styleId="ListBullet">
    <w:name w:val="List Bullet"/>
    <w:basedOn w:val="List"/>
    <w:rsid w:val="005E5B9E"/>
    <w:pPr>
      <w:numPr>
        <w:numId w:val="12"/>
      </w:numPr>
      <w:tabs>
        <w:tab w:val="clear" w:pos="340"/>
      </w:tabs>
      <w:spacing w:before="40" w:after="40"/>
    </w:pPr>
  </w:style>
  <w:style w:type="character" w:customStyle="1" w:styleId="SpecialBold">
    <w:name w:val="Special Bold"/>
    <w:basedOn w:val="DefaultParagraphFont"/>
    <w:rsid w:val="005E5B9E"/>
    <w:rPr>
      <w:b/>
      <w:spacing w:val="0"/>
    </w:rPr>
  </w:style>
  <w:style w:type="paragraph" w:styleId="ListBullet2">
    <w:name w:val="List Bullet 2"/>
    <w:basedOn w:val="List2"/>
    <w:rsid w:val="005E5B9E"/>
    <w:pPr>
      <w:numPr>
        <w:numId w:val="13"/>
      </w:numPr>
      <w:tabs>
        <w:tab w:val="clear" w:pos="680"/>
      </w:tabs>
    </w:pPr>
  </w:style>
  <w:style w:type="paragraph" w:customStyle="1" w:styleId="SuperHeading">
    <w:name w:val="SuperHeading"/>
    <w:basedOn w:val="Normal"/>
    <w:rsid w:val="005E5B9E"/>
    <w:pPr>
      <w:spacing w:before="240" w:after="120"/>
      <w:outlineLvl w:val="0"/>
    </w:pPr>
    <w:rPr>
      <w:rFonts w:ascii="Times New Roman" w:hAnsi="Times New Roman"/>
      <w:b/>
      <w:sz w:val="32"/>
    </w:rPr>
  </w:style>
  <w:style w:type="paragraph" w:customStyle="1" w:styleId="AllowPageBreak">
    <w:name w:val="AllowPageBreak"/>
    <w:rsid w:val="005E5B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5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B9E"/>
    <w:rPr>
      <w:rFonts w:ascii="Courier New" w:eastAsia="Times New Roman" w:hAnsi="Courier New" w:cs="Times New Roman"/>
      <w:i/>
      <w:szCs w:val="20"/>
      <w:lang w:eastAsia="en-US"/>
    </w:rPr>
  </w:style>
  <w:style w:type="paragraph" w:customStyle="1" w:styleId="HeadingBase">
    <w:name w:val="Heading Base"/>
    <w:rsid w:val="005E5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B9E"/>
    <w:pPr>
      <w:tabs>
        <w:tab w:val="right" w:leader="dot" w:pos="9072"/>
      </w:tabs>
      <w:ind w:left="567"/>
    </w:pPr>
    <w:rPr>
      <w:szCs w:val="22"/>
    </w:rPr>
  </w:style>
  <w:style w:type="paragraph" w:customStyle="1" w:styleId="TOCBase">
    <w:name w:val="TOC Base"/>
    <w:rsid w:val="005E5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B9E"/>
    <w:pPr>
      <w:tabs>
        <w:tab w:val="right" w:leader="dot" w:pos="9072"/>
      </w:tabs>
      <w:spacing w:before="40" w:after="40"/>
      <w:ind w:left="284"/>
    </w:pPr>
    <w:rPr>
      <w:rFonts w:ascii="Times New Roman" w:hAnsi="Times New Roman"/>
    </w:rPr>
  </w:style>
  <w:style w:type="paragraph" w:styleId="TOC1">
    <w:name w:val="toc 1"/>
    <w:basedOn w:val="TOCBase"/>
    <w:next w:val="Normal"/>
    <w:rsid w:val="005E5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5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B9E"/>
    <w:rPr>
      <w:rFonts w:ascii="Times New Roman" w:eastAsia="Times New Roman" w:hAnsi="Times New Roman" w:cs="Times New Roman"/>
      <w:sz w:val="16"/>
      <w:lang w:eastAsia="en-US"/>
    </w:rPr>
  </w:style>
  <w:style w:type="paragraph" w:styleId="Title">
    <w:name w:val="Title"/>
    <w:basedOn w:val="HeadingBase"/>
    <w:link w:val="TitleChar"/>
    <w:qFormat/>
    <w:rsid w:val="005E5B9E"/>
    <w:pPr>
      <w:spacing w:before="5040"/>
      <w:jc w:val="center"/>
    </w:pPr>
    <w:rPr>
      <w:sz w:val="48"/>
      <w:szCs w:val="72"/>
      <w:lang w:val="en-US"/>
    </w:rPr>
  </w:style>
  <w:style w:type="character" w:customStyle="1" w:styleId="TitleChar">
    <w:name w:val="Title Char"/>
    <w:basedOn w:val="DefaultParagraphFont"/>
    <w:link w:val="Title"/>
    <w:rsid w:val="005E5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B9E"/>
    <w:pPr>
      <w:tabs>
        <w:tab w:val="left" w:pos="3600"/>
        <w:tab w:val="left" w:pos="3958"/>
      </w:tabs>
    </w:pPr>
  </w:style>
  <w:style w:type="paragraph" w:styleId="List">
    <w:name w:val="List"/>
    <w:basedOn w:val="BodyText"/>
    <w:next w:val="BodyText"/>
    <w:rsid w:val="005E5B9E"/>
    <w:pPr>
      <w:tabs>
        <w:tab w:val="left" w:pos="340"/>
      </w:tabs>
      <w:spacing w:before="60" w:after="60"/>
      <w:ind w:left="340" w:hanging="340"/>
    </w:pPr>
  </w:style>
  <w:style w:type="paragraph" w:customStyle="1" w:styleId="Note">
    <w:name w:val="Note"/>
    <w:basedOn w:val="BodyText"/>
    <w:rsid w:val="005E5B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B9E"/>
    <w:pPr>
      <w:framePr w:wrap="auto" w:hAnchor="text" w:y="6049"/>
    </w:pPr>
    <w:rPr>
      <w:color w:val="000000"/>
      <w:sz w:val="40"/>
    </w:rPr>
  </w:style>
  <w:style w:type="paragraph" w:customStyle="1" w:styleId="TOCTitle">
    <w:name w:val="TOCTitle"/>
    <w:basedOn w:val="Heading1"/>
    <w:rsid w:val="005E5B9E"/>
    <w:pPr>
      <w:spacing w:after="240"/>
      <w:jc w:val="center"/>
      <w:outlineLvl w:val="9"/>
    </w:pPr>
    <w:rPr>
      <w:caps/>
    </w:rPr>
  </w:style>
  <w:style w:type="paragraph" w:customStyle="1" w:styleId="Version">
    <w:name w:val="Version"/>
    <w:rsid w:val="005E5B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B9E"/>
    <w:pPr>
      <w:keepNext w:val="0"/>
      <w:tabs>
        <w:tab w:val="right" w:pos="4176"/>
      </w:tabs>
      <w:ind w:left="198" w:hanging="198"/>
    </w:pPr>
    <w:rPr>
      <w:rFonts w:ascii="Garamond" w:hAnsi="Garamond"/>
    </w:rPr>
  </w:style>
  <w:style w:type="paragraph" w:styleId="IndexHeading">
    <w:name w:val="index heading"/>
    <w:basedOn w:val="Normal"/>
    <w:next w:val="Index1"/>
    <w:semiHidden/>
    <w:rsid w:val="005E5B9E"/>
    <w:pPr>
      <w:spacing w:before="120" w:after="120"/>
    </w:pPr>
    <w:rPr>
      <w:rFonts w:ascii="Arial" w:hAnsi="Arial"/>
      <w:b/>
      <w:color w:val="918585"/>
      <w:sz w:val="24"/>
    </w:rPr>
  </w:style>
  <w:style w:type="paragraph" w:styleId="Header">
    <w:name w:val="header"/>
    <w:basedOn w:val="Normal"/>
    <w:link w:val="HeaderChar"/>
    <w:rsid w:val="005E5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B9E"/>
    <w:rPr>
      <w:rFonts w:ascii="Times New Roman" w:eastAsia="Times New Roman" w:hAnsi="Times New Roman" w:cs="Times New Roman"/>
      <w:sz w:val="16"/>
      <w:szCs w:val="20"/>
      <w:lang w:val="en-GB" w:eastAsia="en-US"/>
    </w:rPr>
  </w:style>
  <w:style w:type="paragraph" w:customStyle="1" w:styleId="Chapter">
    <w:name w:val="Chapter"/>
    <w:basedOn w:val="Normal"/>
    <w:rsid w:val="005E5B9E"/>
    <w:pPr>
      <w:spacing w:before="240"/>
    </w:pPr>
    <w:rPr>
      <w:rFonts w:ascii="Times New Roman" w:hAnsi="Times New Roman"/>
      <w:smallCaps/>
      <w:spacing w:val="80"/>
      <w:sz w:val="28"/>
    </w:rPr>
  </w:style>
  <w:style w:type="paragraph" w:customStyle="1" w:styleId="InChapter">
    <w:name w:val="InChapter"/>
    <w:basedOn w:val="Heading3"/>
    <w:rsid w:val="005E5B9E"/>
    <w:pPr>
      <w:spacing w:after="240"/>
      <w:outlineLvl w:val="9"/>
    </w:pPr>
    <w:rPr>
      <w:noProof/>
    </w:rPr>
  </w:style>
  <w:style w:type="paragraph" w:styleId="Index2">
    <w:name w:val="index 2"/>
    <w:basedOn w:val="Normal"/>
    <w:next w:val="Normal"/>
    <w:semiHidden/>
    <w:rsid w:val="005E5B9E"/>
    <w:pPr>
      <w:tabs>
        <w:tab w:val="right" w:pos="4176"/>
      </w:tabs>
      <w:ind w:left="568" w:hanging="284"/>
    </w:pPr>
    <w:rPr>
      <w:rFonts w:ascii="Garamond" w:hAnsi="Garamond"/>
    </w:rPr>
  </w:style>
  <w:style w:type="paragraph" w:customStyle="1" w:styleId="Byline">
    <w:name w:val="Byline"/>
    <w:rsid w:val="005E5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B9E"/>
    <w:pPr>
      <w:tabs>
        <w:tab w:val="clear" w:pos="3600"/>
        <w:tab w:val="clear" w:pos="3958"/>
      </w:tabs>
      <w:jc w:val="right"/>
    </w:pPr>
  </w:style>
  <w:style w:type="character" w:styleId="Emphasis">
    <w:name w:val="Emphasis"/>
    <w:basedOn w:val="DefaultParagraphFont"/>
    <w:qFormat/>
    <w:rsid w:val="005E5B9E"/>
    <w:rPr>
      <w:i/>
    </w:rPr>
  </w:style>
  <w:style w:type="paragraph" w:styleId="Caption">
    <w:name w:val="caption"/>
    <w:basedOn w:val="BodyText"/>
    <w:next w:val="Normal"/>
    <w:qFormat/>
    <w:rsid w:val="005E5B9E"/>
    <w:pPr>
      <w:framePr w:w="2268" w:hSpace="181" w:vSpace="181" w:wrap="around" w:vAnchor="text" w:hAnchor="page" w:x="1135" w:y="285" w:anchorLock="1"/>
    </w:pPr>
    <w:rPr>
      <w:i/>
    </w:rPr>
  </w:style>
  <w:style w:type="paragraph" w:customStyle="1" w:styleId="MiniTOCTitle">
    <w:name w:val="MiniTOCTitle"/>
    <w:basedOn w:val="Heading4"/>
    <w:rsid w:val="005E5B9E"/>
    <w:pPr>
      <w:spacing w:before="240"/>
      <w:outlineLvl w:val="9"/>
    </w:pPr>
    <w:rPr>
      <w:noProof/>
      <w:sz w:val="24"/>
    </w:rPr>
  </w:style>
  <w:style w:type="paragraph" w:customStyle="1" w:styleId="MiniTOCItem">
    <w:name w:val="MiniTOCItem"/>
    <w:basedOn w:val="ListBullet"/>
    <w:rsid w:val="005E5B9E"/>
    <w:pPr>
      <w:numPr>
        <w:numId w:val="0"/>
      </w:numPr>
      <w:tabs>
        <w:tab w:val="right" w:leader="dot" w:pos="6521"/>
      </w:tabs>
      <w:spacing w:before="0" w:after="0"/>
    </w:pPr>
  </w:style>
  <w:style w:type="paragraph" w:customStyle="1" w:styleId="TOFTitle">
    <w:name w:val="TOFTitle"/>
    <w:basedOn w:val="TOCTitle"/>
    <w:rsid w:val="005E5B9E"/>
  </w:style>
  <w:style w:type="paragraph" w:styleId="TableofFigures">
    <w:name w:val="table of figures"/>
    <w:basedOn w:val="Normal"/>
    <w:next w:val="Normal"/>
    <w:semiHidden/>
    <w:rsid w:val="005E5B9E"/>
    <w:pPr>
      <w:tabs>
        <w:tab w:val="right" w:leader="dot" w:pos="9072"/>
      </w:tabs>
      <w:ind w:left="970" w:hanging="403"/>
    </w:pPr>
    <w:rPr>
      <w:rFonts w:ascii="Times New Roman" w:hAnsi="Times New Roman"/>
      <w:b/>
    </w:rPr>
  </w:style>
  <w:style w:type="paragraph" w:styleId="ListNumber">
    <w:name w:val="List Number"/>
    <w:basedOn w:val="List"/>
    <w:rsid w:val="005E5B9E"/>
    <w:pPr>
      <w:numPr>
        <w:numId w:val="15"/>
      </w:numPr>
      <w:tabs>
        <w:tab w:val="clear" w:pos="340"/>
      </w:tabs>
    </w:pPr>
  </w:style>
  <w:style w:type="character" w:customStyle="1" w:styleId="WingdingSymbols">
    <w:name w:val="Wingding Symbols"/>
    <w:rsid w:val="005E5B9E"/>
    <w:rPr>
      <w:rFonts w:ascii="Wingdings" w:hAnsi="Wingdings"/>
    </w:rPr>
  </w:style>
  <w:style w:type="paragraph" w:customStyle="1" w:styleId="TableHeading">
    <w:name w:val="Table Heading"/>
    <w:basedOn w:val="HeadingBase"/>
    <w:rsid w:val="005E5B9E"/>
    <w:pPr>
      <w:keepLines/>
      <w:pBdr>
        <w:bottom w:val="single" w:sz="6" w:space="1" w:color="918585"/>
      </w:pBdr>
      <w:spacing w:before="240"/>
    </w:pPr>
  </w:style>
  <w:style w:type="character" w:customStyle="1" w:styleId="HotSpot">
    <w:name w:val="HotSpot"/>
    <w:rsid w:val="005E5B9E"/>
    <w:rPr>
      <w:color w:val="0033CC"/>
      <w:u w:val="none"/>
    </w:rPr>
  </w:style>
  <w:style w:type="paragraph" w:customStyle="1" w:styleId="BodyTextRight">
    <w:name w:val="Body Text Right"/>
    <w:basedOn w:val="BodyText"/>
    <w:rsid w:val="005E5B9E"/>
    <w:pPr>
      <w:spacing w:before="0" w:after="0"/>
      <w:jc w:val="right"/>
    </w:pPr>
  </w:style>
  <w:style w:type="paragraph" w:styleId="Index3">
    <w:name w:val="index 3"/>
    <w:basedOn w:val="ListNumber2"/>
    <w:next w:val="Normal"/>
    <w:semiHidden/>
    <w:rsid w:val="005E5B9E"/>
    <w:pPr>
      <w:numPr>
        <w:numId w:val="0"/>
      </w:numPr>
      <w:tabs>
        <w:tab w:val="right" w:leader="dot" w:pos="4176"/>
      </w:tabs>
    </w:pPr>
  </w:style>
  <w:style w:type="paragraph" w:styleId="ListNumber2">
    <w:name w:val="List Number 2"/>
    <w:basedOn w:val="List2"/>
    <w:rsid w:val="005E5B9E"/>
    <w:pPr>
      <w:numPr>
        <w:numId w:val="10"/>
      </w:numPr>
      <w:tabs>
        <w:tab w:val="clear" w:pos="1060"/>
      </w:tabs>
    </w:pPr>
  </w:style>
  <w:style w:type="paragraph" w:customStyle="1" w:styleId="MarginNote">
    <w:name w:val="Margin Note"/>
    <w:basedOn w:val="BodyText"/>
    <w:rsid w:val="005E5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B9E"/>
    <w:rPr>
      <w:sz w:val="32"/>
    </w:rPr>
  </w:style>
  <w:style w:type="paragraph" w:customStyle="1" w:styleId="HeadingProcedure">
    <w:name w:val="Heading Procedure"/>
    <w:basedOn w:val="HeadingBase"/>
    <w:next w:val="Normal"/>
    <w:rsid w:val="005E5B9E"/>
    <w:pPr>
      <w:tabs>
        <w:tab w:val="left" w:pos="0"/>
      </w:tabs>
      <w:spacing w:before="120" w:after="60"/>
    </w:pPr>
    <w:rPr>
      <w:i/>
      <w:color w:val="918585"/>
      <w:sz w:val="22"/>
    </w:rPr>
  </w:style>
  <w:style w:type="paragraph" w:customStyle="1" w:styleId="TableBodyText">
    <w:name w:val="Table Body Text"/>
    <w:basedOn w:val="BodyText"/>
    <w:rsid w:val="005E5B9E"/>
    <w:pPr>
      <w:spacing w:before="60" w:after="60"/>
    </w:pPr>
  </w:style>
  <w:style w:type="paragraph" w:styleId="ListContinue">
    <w:name w:val="List Continue"/>
    <w:basedOn w:val="List"/>
    <w:rsid w:val="005E5B9E"/>
    <w:pPr>
      <w:ind w:firstLine="0"/>
    </w:pPr>
  </w:style>
  <w:style w:type="paragraph" w:customStyle="1" w:styleId="ListNote">
    <w:name w:val="List Note"/>
    <w:basedOn w:val="List"/>
    <w:rsid w:val="005E5B9E"/>
    <w:pPr>
      <w:pBdr>
        <w:top w:val="single" w:sz="6" w:space="2" w:color="918585"/>
        <w:bottom w:val="single" w:sz="6" w:space="2" w:color="918585"/>
      </w:pBdr>
      <w:tabs>
        <w:tab w:val="left" w:pos="1021"/>
      </w:tabs>
      <w:ind w:firstLine="0"/>
    </w:pPr>
  </w:style>
  <w:style w:type="paragraph" w:customStyle="1" w:styleId="Warning">
    <w:name w:val="Warning"/>
    <w:basedOn w:val="BodyText"/>
    <w:rsid w:val="005E5B9E"/>
    <w:pPr>
      <w:shd w:val="clear" w:color="auto" w:fill="D9D9D9"/>
      <w:tabs>
        <w:tab w:val="left" w:pos="992"/>
      </w:tabs>
      <w:ind w:left="119" w:right="119"/>
    </w:pPr>
    <w:rPr>
      <w:sz w:val="20"/>
    </w:rPr>
  </w:style>
  <w:style w:type="paragraph" w:customStyle="1" w:styleId="MarginIcons">
    <w:name w:val="Margin Icons"/>
    <w:basedOn w:val="BodyText"/>
    <w:rsid w:val="005E5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B9E"/>
    <w:rPr>
      <w:rFonts w:ascii="Courier New" w:hAnsi="Courier New"/>
    </w:rPr>
  </w:style>
  <w:style w:type="paragraph" w:customStyle="1" w:styleId="NoteBullet">
    <w:name w:val="Note Bullet"/>
    <w:basedOn w:val="Note"/>
    <w:rsid w:val="005E5B9E"/>
    <w:pPr>
      <w:tabs>
        <w:tab w:val="clear" w:pos="680"/>
      </w:tabs>
      <w:spacing w:before="60" w:after="60"/>
    </w:pPr>
  </w:style>
  <w:style w:type="paragraph" w:customStyle="1" w:styleId="SubHeading2">
    <w:name w:val="SubHeading2"/>
    <w:basedOn w:val="HeadingBase"/>
    <w:rsid w:val="005E5B9E"/>
    <w:pPr>
      <w:spacing w:before="240" w:after="60"/>
    </w:pPr>
    <w:rPr>
      <w:sz w:val="20"/>
    </w:rPr>
  </w:style>
  <w:style w:type="paragraph" w:customStyle="1" w:styleId="SubHeading1">
    <w:name w:val="SubHeading1"/>
    <w:basedOn w:val="HeadingBase"/>
    <w:rsid w:val="005E5B9E"/>
    <w:pPr>
      <w:spacing w:before="240" w:after="60"/>
    </w:pPr>
    <w:rPr>
      <w:color w:val="918585"/>
      <w:sz w:val="22"/>
    </w:rPr>
  </w:style>
  <w:style w:type="paragraph" w:customStyle="1" w:styleId="SideHeading">
    <w:name w:val="Side Heading"/>
    <w:basedOn w:val="HeadingBase"/>
    <w:rsid w:val="005E5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B9E"/>
    <w:pPr>
      <w:tabs>
        <w:tab w:val="num" w:pos="360"/>
      </w:tabs>
    </w:pPr>
  </w:style>
  <w:style w:type="paragraph" w:styleId="PlainText">
    <w:name w:val="Plain Text"/>
    <w:basedOn w:val="Normal"/>
    <w:link w:val="PlainTextChar"/>
    <w:rsid w:val="005E5B9E"/>
    <w:rPr>
      <w:sz w:val="20"/>
    </w:rPr>
  </w:style>
  <w:style w:type="character" w:customStyle="1" w:styleId="PlainTextChar">
    <w:name w:val="Plain Text Char"/>
    <w:basedOn w:val="DefaultParagraphFont"/>
    <w:link w:val="PlainText"/>
    <w:rsid w:val="005E5B9E"/>
    <w:rPr>
      <w:rFonts w:ascii="Courier New" w:eastAsia="Times New Roman" w:hAnsi="Courier New" w:cs="Times New Roman"/>
      <w:sz w:val="20"/>
      <w:szCs w:val="20"/>
      <w:lang w:eastAsia="en-US"/>
    </w:rPr>
  </w:style>
  <w:style w:type="character" w:customStyle="1" w:styleId="MenuOption">
    <w:name w:val="Menu Option"/>
    <w:basedOn w:val="DefaultParagraphFont"/>
    <w:rsid w:val="005E5B9E"/>
    <w:rPr>
      <w:b/>
      <w:smallCaps/>
    </w:rPr>
  </w:style>
  <w:style w:type="paragraph" w:customStyle="1" w:styleId="TableListNumber">
    <w:name w:val="Table List Number"/>
    <w:basedOn w:val="ListNumber"/>
    <w:rsid w:val="005E5B9E"/>
    <w:pPr>
      <w:numPr>
        <w:numId w:val="0"/>
      </w:numPr>
    </w:pPr>
  </w:style>
  <w:style w:type="paragraph" w:styleId="TOC4">
    <w:name w:val="toc 4"/>
    <w:basedOn w:val="TOCBase"/>
    <w:next w:val="Normal"/>
    <w:semiHidden/>
    <w:rsid w:val="005E5B9E"/>
    <w:pPr>
      <w:tabs>
        <w:tab w:val="right" w:leader="dot" w:pos="9071"/>
      </w:tabs>
      <w:ind w:left="1701"/>
    </w:pPr>
  </w:style>
  <w:style w:type="paragraph" w:customStyle="1" w:styleId="ListAlpha">
    <w:name w:val="List Alpha"/>
    <w:basedOn w:val="List"/>
    <w:rsid w:val="005E5B9E"/>
    <w:pPr>
      <w:numPr>
        <w:numId w:val="9"/>
      </w:numPr>
    </w:pPr>
  </w:style>
  <w:style w:type="paragraph" w:customStyle="1" w:styleId="ListAlpha2">
    <w:name w:val="List Alpha 2"/>
    <w:basedOn w:val="List2"/>
    <w:rsid w:val="005E5B9E"/>
    <w:pPr>
      <w:numPr>
        <w:numId w:val="8"/>
      </w:numPr>
    </w:pPr>
  </w:style>
  <w:style w:type="paragraph" w:styleId="List2">
    <w:name w:val="List 2"/>
    <w:basedOn w:val="BodyText"/>
    <w:rsid w:val="005E5B9E"/>
    <w:pPr>
      <w:tabs>
        <w:tab w:val="left" w:pos="680"/>
      </w:tabs>
      <w:spacing w:before="60" w:after="60"/>
      <w:ind w:left="680" w:hanging="340"/>
    </w:pPr>
  </w:style>
  <w:style w:type="paragraph" w:styleId="List3">
    <w:name w:val="List 3"/>
    <w:basedOn w:val="BodyText"/>
    <w:rsid w:val="005E5B9E"/>
    <w:pPr>
      <w:tabs>
        <w:tab w:val="left" w:pos="1021"/>
      </w:tabs>
      <w:spacing w:before="60" w:after="60"/>
      <w:ind w:left="1020" w:hanging="340"/>
    </w:pPr>
  </w:style>
  <w:style w:type="paragraph" w:styleId="List4">
    <w:name w:val="List 4"/>
    <w:basedOn w:val="BodyText"/>
    <w:rsid w:val="005E5B9E"/>
    <w:pPr>
      <w:tabs>
        <w:tab w:val="left" w:pos="1361"/>
      </w:tabs>
      <w:spacing w:before="60" w:after="60"/>
      <w:ind w:left="1361" w:hanging="340"/>
    </w:pPr>
  </w:style>
  <w:style w:type="paragraph" w:styleId="List5">
    <w:name w:val="List 5"/>
    <w:basedOn w:val="BodyText"/>
    <w:rsid w:val="005E5B9E"/>
    <w:pPr>
      <w:tabs>
        <w:tab w:val="left" w:pos="1701"/>
      </w:tabs>
      <w:spacing w:before="60" w:after="60"/>
      <w:ind w:left="1701" w:hanging="340"/>
    </w:pPr>
  </w:style>
  <w:style w:type="paragraph" w:styleId="ListBullet3">
    <w:name w:val="List Bullet 3"/>
    <w:basedOn w:val="List3"/>
    <w:rsid w:val="005E5B9E"/>
    <w:pPr>
      <w:numPr>
        <w:numId w:val="14"/>
      </w:numPr>
      <w:tabs>
        <w:tab w:val="clear" w:pos="1021"/>
      </w:tabs>
      <w:ind w:left="1037" w:hanging="357"/>
    </w:pPr>
  </w:style>
  <w:style w:type="paragraph" w:styleId="ListBullet4">
    <w:name w:val="List Bullet 4"/>
    <w:basedOn w:val="List4"/>
    <w:rsid w:val="005E5B9E"/>
    <w:pPr>
      <w:numPr>
        <w:numId w:val="3"/>
      </w:numPr>
      <w:tabs>
        <w:tab w:val="clear" w:pos="1361"/>
      </w:tabs>
    </w:pPr>
  </w:style>
  <w:style w:type="paragraph" w:styleId="ListBullet5">
    <w:name w:val="List Bullet 5"/>
    <w:basedOn w:val="List5"/>
    <w:rsid w:val="005E5B9E"/>
    <w:pPr>
      <w:numPr>
        <w:numId w:val="4"/>
      </w:numPr>
    </w:pPr>
  </w:style>
  <w:style w:type="paragraph" w:styleId="ListContinue2">
    <w:name w:val="List Continue 2"/>
    <w:basedOn w:val="List2"/>
    <w:rsid w:val="005E5B9E"/>
    <w:pPr>
      <w:ind w:firstLine="0"/>
    </w:pPr>
  </w:style>
  <w:style w:type="paragraph" w:styleId="ListContinue3">
    <w:name w:val="List Continue 3"/>
    <w:basedOn w:val="List3"/>
    <w:rsid w:val="005E5B9E"/>
    <w:pPr>
      <w:ind w:left="1021" w:firstLine="0"/>
    </w:pPr>
  </w:style>
  <w:style w:type="paragraph" w:styleId="ListContinue4">
    <w:name w:val="List Continue 4"/>
    <w:basedOn w:val="List4"/>
    <w:rsid w:val="005E5B9E"/>
    <w:pPr>
      <w:ind w:firstLine="0"/>
    </w:pPr>
  </w:style>
  <w:style w:type="paragraph" w:styleId="ListContinue5">
    <w:name w:val="List Continue 5"/>
    <w:basedOn w:val="List5"/>
    <w:rsid w:val="005E5B9E"/>
    <w:pPr>
      <w:ind w:firstLine="0"/>
    </w:pPr>
  </w:style>
  <w:style w:type="paragraph" w:styleId="ListNumber3">
    <w:name w:val="List Number 3"/>
    <w:basedOn w:val="List3"/>
    <w:rsid w:val="005E5B9E"/>
    <w:pPr>
      <w:numPr>
        <w:numId w:val="5"/>
      </w:numPr>
    </w:pPr>
  </w:style>
  <w:style w:type="paragraph" w:styleId="ListNumber4">
    <w:name w:val="List Number 4"/>
    <w:basedOn w:val="List4"/>
    <w:rsid w:val="005E5B9E"/>
    <w:pPr>
      <w:numPr>
        <w:numId w:val="6"/>
      </w:numPr>
    </w:pPr>
  </w:style>
  <w:style w:type="paragraph" w:styleId="ListNumber5">
    <w:name w:val="List Number 5"/>
    <w:basedOn w:val="List5"/>
    <w:rsid w:val="005E5B9E"/>
    <w:pPr>
      <w:numPr>
        <w:numId w:val="7"/>
      </w:numPr>
    </w:pPr>
  </w:style>
  <w:style w:type="paragraph" w:styleId="BlockText">
    <w:name w:val="Block Text"/>
    <w:basedOn w:val="Normal"/>
    <w:rsid w:val="005E5B9E"/>
    <w:pPr>
      <w:spacing w:after="120"/>
      <w:ind w:left="1440" w:right="1440"/>
    </w:pPr>
  </w:style>
  <w:style w:type="character" w:customStyle="1" w:styleId="Subscript">
    <w:name w:val="Subscript"/>
    <w:basedOn w:val="DefaultParagraphFont"/>
    <w:rsid w:val="005E5B9E"/>
    <w:rPr>
      <w:sz w:val="16"/>
      <w:vertAlign w:val="subscript"/>
    </w:rPr>
  </w:style>
  <w:style w:type="character" w:customStyle="1" w:styleId="Superscript">
    <w:name w:val="Superscript"/>
    <w:basedOn w:val="DefaultParagraphFont"/>
    <w:rsid w:val="005E5B9E"/>
    <w:rPr>
      <w:sz w:val="16"/>
      <w:vertAlign w:val="superscript"/>
    </w:rPr>
  </w:style>
  <w:style w:type="character" w:customStyle="1" w:styleId="Symbols">
    <w:name w:val="Symbols"/>
    <w:basedOn w:val="DefaultParagraphFont"/>
    <w:rsid w:val="005E5B9E"/>
    <w:rPr>
      <w:rFonts w:ascii="Symbol" w:hAnsi="Symbol"/>
    </w:rPr>
  </w:style>
  <w:style w:type="character" w:customStyle="1" w:styleId="MenuOptions">
    <w:name w:val="Menu Options"/>
    <w:basedOn w:val="DefaultParagraphFont"/>
    <w:rsid w:val="005E5B9E"/>
    <w:rPr>
      <w:rFonts w:ascii="Arial Narrow" w:hAnsi="Arial Narrow"/>
      <w:smallCaps/>
    </w:rPr>
  </w:style>
  <w:style w:type="character" w:customStyle="1" w:styleId="Buttons">
    <w:name w:val="Buttons"/>
    <w:basedOn w:val="DefaultParagraphFont"/>
    <w:rsid w:val="005E5B9E"/>
    <w:rPr>
      <w:b/>
    </w:rPr>
  </w:style>
  <w:style w:type="character" w:customStyle="1" w:styleId="Underlined">
    <w:name w:val="Underlined"/>
    <w:basedOn w:val="DefaultParagraphFont"/>
    <w:rsid w:val="005E5B9E"/>
    <w:rPr>
      <w:u w:val="single"/>
    </w:rPr>
  </w:style>
  <w:style w:type="paragraph" w:customStyle="1" w:styleId="TableBodyTextRight">
    <w:name w:val="Table Body Text Right"/>
    <w:basedOn w:val="TableBodyText"/>
    <w:rsid w:val="005E5B9E"/>
    <w:pPr>
      <w:widowControl w:val="0"/>
      <w:autoSpaceDE w:val="0"/>
      <w:autoSpaceDN w:val="0"/>
      <w:adjustRightInd w:val="0"/>
      <w:jc w:val="right"/>
    </w:pPr>
    <w:rPr>
      <w:rFonts w:cs="Arial"/>
      <w:szCs w:val="18"/>
    </w:rPr>
  </w:style>
  <w:style w:type="paragraph" w:customStyle="1" w:styleId="CopyrightText">
    <w:name w:val="Copyright Text"/>
    <w:basedOn w:val="BodyText"/>
    <w:rsid w:val="005E5B9E"/>
    <w:rPr>
      <w:sz w:val="18"/>
    </w:rPr>
  </w:style>
  <w:style w:type="paragraph" w:customStyle="1" w:styleId="BodySmallRight">
    <w:name w:val="Body Small Right"/>
    <w:basedOn w:val="BodyTextRight"/>
    <w:rsid w:val="005E5B9E"/>
    <w:rPr>
      <w:sz w:val="18"/>
      <w:szCs w:val="18"/>
    </w:rPr>
  </w:style>
  <w:style w:type="paragraph" w:customStyle="1" w:styleId="MarginEdition">
    <w:name w:val="Margin Edition"/>
    <w:basedOn w:val="MarginNote"/>
    <w:rsid w:val="005E5B9E"/>
    <w:pPr>
      <w:spacing w:before="0" w:after="0"/>
    </w:pPr>
    <w:rPr>
      <w:rFonts w:ascii="Times New Roman" w:hAnsi="Times New Roman"/>
      <w:color w:val="999999"/>
    </w:rPr>
  </w:style>
  <w:style w:type="paragraph" w:customStyle="1" w:styleId="Spacer">
    <w:name w:val="Spacer"/>
    <w:basedOn w:val="Normal"/>
    <w:rsid w:val="005E5B9E"/>
    <w:rPr>
      <w:sz w:val="2"/>
      <w:szCs w:val="2"/>
    </w:rPr>
  </w:style>
  <w:style w:type="character" w:customStyle="1" w:styleId="Small">
    <w:name w:val="Small"/>
    <w:basedOn w:val="DefaultParagraphFont"/>
    <w:rsid w:val="005E5B9E"/>
    <w:rPr>
      <w:sz w:val="16"/>
    </w:rPr>
  </w:style>
  <w:style w:type="paragraph" w:customStyle="1" w:styleId="WideTable">
    <w:name w:val="Wide Table"/>
    <w:basedOn w:val="Normal"/>
    <w:rsid w:val="005E5B9E"/>
    <w:pPr>
      <w:ind w:left="-1418"/>
    </w:pPr>
    <w:rPr>
      <w:sz w:val="2"/>
      <w:szCs w:val="2"/>
    </w:rPr>
  </w:style>
  <w:style w:type="character" w:styleId="PageNumber">
    <w:name w:val="page number"/>
    <w:basedOn w:val="DefaultParagraphFont"/>
    <w:rsid w:val="005E5B9E"/>
  </w:style>
  <w:style w:type="paragraph" w:styleId="Quote">
    <w:name w:val="Quote"/>
    <w:basedOn w:val="Heading1"/>
    <w:link w:val="QuoteChar"/>
    <w:qFormat/>
    <w:rsid w:val="005E5B9E"/>
    <w:rPr>
      <w:b w:val="0"/>
      <w:sz w:val="72"/>
      <w:szCs w:val="72"/>
      <w:lang w:val="en-NZ"/>
    </w:rPr>
  </w:style>
  <w:style w:type="character" w:customStyle="1" w:styleId="QuoteChar">
    <w:name w:val="Quote Char"/>
    <w:basedOn w:val="DefaultParagraphFont"/>
    <w:link w:val="Quote"/>
    <w:rsid w:val="005E5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B9E"/>
    <w:pPr>
      <w:pageBreakBefore/>
    </w:pPr>
  </w:style>
  <w:style w:type="paragraph" w:customStyle="1" w:styleId="Border">
    <w:name w:val="Border"/>
    <w:basedOn w:val="Normal"/>
    <w:qFormat/>
    <w:rsid w:val="005E5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B9E"/>
    <w:rPr>
      <w:b/>
      <w:bCs/>
      <w:i/>
      <w:iCs/>
      <w:color w:val="auto"/>
    </w:rPr>
  </w:style>
  <w:style w:type="paragraph" w:styleId="IntenseQuote">
    <w:name w:val="Intense Quote"/>
    <w:basedOn w:val="Normal"/>
    <w:next w:val="Normal"/>
    <w:link w:val="IntenseQuoteChar"/>
    <w:uiPriority w:val="30"/>
    <w:qFormat/>
    <w:rsid w:val="005E5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B9E"/>
    <w:rPr>
      <w:smallCaps/>
      <w:color w:val="auto"/>
      <w:u w:val="single"/>
    </w:rPr>
  </w:style>
  <w:style w:type="character" w:styleId="IntenseReference">
    <w:name w:val="Intense Reference"/>
    <w:basedOn w:val="DefaultParagraphFont"/>
    <w:uiPriority w:val="32"/>
    <w:qFormat/>
    <w:rsid w:val="005E5B9E"/>
    <w:rPr>
      <w:b/>
      <w:bCs/>
      <w:smallCaps/>
      <w:color w:val="auto"/>
      <w:spacing w:val="5"/>
      <w:u w:val="single"/>
    </w:rPr>
  </w:style>
  <w:style w:type="paragraph" w:customStyle="1" w:styleId="2ColumnHeading">
    <w:name w:val="2Column Heading"/>
    <w:basedOn w:val="BodyText"/>
    <w:qFormat/>
    <w:rsid w:val="005E5B9E"/>
    <w:pPr>
      <w:spacing w:after="60"/>
      <w:ind w:left="-2268"/>
    </w:pPr>
    <w:rPr>
      <w:b/>
    </w:rPr>
  </w:style>
  <w:style w:type="paragraph" w:customStyle="1" w:styleId="Heading1TOC">
    <w:name w:val="Heading1 TOC"/>
    <w:basedOn w:val="Normal"/>
    <w:qFormat/>
    <w:rsid w:val="005E5B9E"/>
    <w:pPr>
      <w:spacing w:before="240" w:after="120"/>
    </w:pPr>
    <w:rPr>
      <w:rFonts w:ascii="Times New Roman" w:hAnsi="Times New Roman"/>
      <w:b/>
      <w:sz w:val="32"/>
    </w:rPr>
  </w:style>
  <w:style w:type="paragraph" w:customStyle="1" w:styleId="Heading2TOC">
    <w:name w:val="Heading2 TOC"/>
    <w:basedOn w:val="Normal"/>
    <w:qFormat/>
    <w:rsid w:val="005E5B9E"/>
    <w:pPr>
      <w:spacing w:before="240" w:after="60"/>
    </w:pPr>
    <w:rPr>
      <w:rFonts w:ascii="Times New Roman" w:hAnsi="Times New Roman"/>
      <w:b/>
      <w:sz w:val="28"/>
    </w:rPr>
  </w:style>
  <w:style w:type="character" w:customStyle="1" w:styleId="Underline">
    <w:name w:val="Underline"/>
    <w:basedOn w:val="DefaultParagraphFont"/>
    <w:qFormat/>
    <w:rsid w:val="005E5B9E"/>
    <w:rPr>
      <w:u w:val="single"/>
    </w:rPr>
  </w:style>
  <w:style w:type="character" w:customStyle="1" w:styleId="BoldandItalics">
    <w:name w:val="Bold and Italics"/>
    <w:qFormat/>
    <w:rsid w:val="005E5B9E"/>
    <w:rPr>
      <w:b/>
      <w:i/>
      <w:u w:val="none"/>
    </w:rPr>
  </w:style>
  <w:style w:type="paragraph" w:styleId="BalloonText">
    <w:name w:val="Balloon Text"/>
    <w:basedOn w:val="Normal"/>
    <w:link w:val="BalloonTextChar"/>
    <w:rsid w:val="005E5B9E"/>
    <w:rPr>
      <w:rFonts w:ascii="Tahoma" w:hAnsi="Tahoma" w:cs="Tahoma"/>
      <w:sz w:val="16"/>
      <w:szCs w:val="16"/>
    </w:rPr>
  </w:style>
  <w:style w:type="character" w:customStyle="1" w:styleId="BalloonTextChar">
    <w:name w:val="Balloon Text Char"/>
    <w:basedOn w:val="DefaultParagraphFont"/>
    <w:link w:val="BalloonText"/>
    <w:rsid w:val="005E5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B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5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B9E"/>
    <w:rPr>
      <w:b/>
      <w:color w:val="660033"/>
      <w:spacing w:val="0"/>
    </w:rPr>
  </w:style>
  <w:style w:type="paragraph" w:customStyle="1" w:styleId="Nameditemlist">
    <w:name w:val="Named item list"/>
    <w:basedOn w:val="BodyText"/>
    <w:qFormat/>
    <w:rsid w:val="005E5B9E"/>
    <w:pPr>
      <w:tabs>
        <w:tab w:val="left" w:pos="2835"/>
      </w:tabs>
      <w:ind w:left="2835" w:hanging="2835"/>
    </w:pPr>
  </w:style>
  <w:style w:type="paragraph" w:customStyle="1" w:styleId="BodyTextnopadding">
    <w:name w:val="Body Text no padding"/>
    <w:basedOn w:val="BodyText"/>
    <w:qFormat/>
    <w:rsid w:val="005E5B9E"/>
    <w:pPr>
      <w:spacing w:before="0" w:after="0"/>
    </w:pPr>
  </w:style>
  <w:style w:type="paragraph" w:customStyle="1" w:styleId="BodyTextBold">
    <w:name w:val="Body Text Bold"/>
    <w:basedOn w:val="BodyText"/>
    <w:qFormat/>
    <w:rsid w:val="005E5B9E"/>
    <w:rPr>
      <w:b/>
    </w:rPr>
  </w:style>
  <w:style w:type="character" w:styleId="Hyperlink">
    <w:name w:val="Hyperlink"/>
    <w:basedOn w:val="DefaultParagraphFont"/>
    <w:uiPriority w:val="99"/>
    <w:unhideWhenUsed/>
    <w:rsid w:val="006027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7069</Characters>
  <Application>Microsoft Office Word</Application>
  <DocSecurity>0</DocSecurity>
  <Lines>252</Lines>
  <Paragraphs>142</Paragraphs>
  <ScaleCrop>false</ScaleCrop>
  <Company>Author-it Software Corporation Ltd.</Company>
  <LinksUpToDate>false</LinksUpToDate>
  <CharactersWithSpaces>7986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PUAECL001 Evaluate societal threats, uncertainty and surprise</dc:title>
  <dc:subject>Approved</dc:subject>
  <dc:creator>Public Skills Australia</dc:creator>
  <cp:keywords>Release: 1</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