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A3B" w:rsidP="002B1A3B">
      <w:pPr>
        <w:pStyle w:val="Title"/>
      </w:pPr>
      <w:r>
        <w:fldChar w:fldCharType="begin"/>
      </w:r>
      <w:r>
        <w:instrText xml:space="preserve"> TITLE   \* MERGEFORMAT </w:instrText>
      </w:r>
      <w:r>
        <w:fldChar w:fldCharType="separate"/>
      </w:r>
      <w:r>
        <w:t>PUABIO001 Conduct planning in a biosecurity emergency response</w:t>
      </w:r>
      <w:r>
        <w:fldChar w:fldCharType="end"/>
      </w:r>
    </w:p>
    <w:p w:rsidR="002B1A3B" w:rsidP="002B1A3B">
      <w:pPr>
        <w:pStyle w:val="Version"/>
        <w:sectPr w:rsidSect="008C77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790" w:rsidP="008C7790">
      <w:pPr>
        <w:pStyle w:val="SuperHeading"/>
      </w:pPr>
      <w:r w:rsidRPr="008C7790">
        <w:t>PUABIO001 Conduct planning in a biosecurity emergency response</w:t>
      </w:r>
    </w:p>
    <w:p w:rsidR="00000000" w:rsidRPr="008C7790" w:rsidP="008C7790">
      <w:pPr>
        <w:pStyle w:val="Heading1"/>
      </w:pPr>
      <w:bookmarkStart w:id="1" w:name="O_1023556"/>
      <w:bookmarkEnd w:id="1"/>
      <w:r w:rsidRPr="008C7790">
        <w:t>Modification History</w:t>
      </w:r>
    </w:p>
    <w:tbl>
      <w:tblPr>
        <w:tblW w:w="9497" w:type="dxa"/>
        <w:tblLayout w:type="fixed"/>
        <w:tblCellMar>
          <w:left w:w="62" w:type="dxa"/>
          <w:right w:w="62" w:type="dxa"/>
        </w:tblCellMar>
        <w:tblLook w:val="0000"/>
      </w:tblPr>
      <w:tblGrid>
        <w:gridCol w:w="9497"/>
      </w:tblGrid>
      <w:tr w:rsidTr="008C7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rPr>
                <w:rStyle w:val="SpecialBold"/>
              </w:rPr>
              <w:t>Release 1.</w:t>
            </w:r>
            <w:r w:rsidRPr="008C7790">
              <w:t xml:space="preserve"> This is the first release of this unit of competency in the PUA Public Safety Training Package.</w:t>
            </w:r>
          </w:p>
        </w:tc>
      </w:tr>
    </w:tbl>
    <w:p w:rsidR="00000000" w:rsidRPr="008C7790" w:rsidP="008C7790">
      <w:pPr>
        <w:pStyle w:val="NoPaddingFontSize1"/>
      </w:pPr>
    </w:p>
    <w:p w:rsidR="00000000" w:rsidRPr="008C7790" w:rsidP="008C7790">
      <w:pPr>
        <w:pStyle w:val="AllowPageBreak"/>
      </w:pPr>
    </w:p>
    <w:p w:rsidR="00000000" w:rsidRPr="008C7790" w:rsidP="008C7790">
      <w:pPr>
        <w:pStyle w:val="Heading1"/>
      </w:pPr>
      <w:bookmarkStart w:id="2" w:name="O_1023557"/>
      <w:bookmarkEnd w:id="2"/>
      <w:r w:rsidRPr="008C7790">
        <w:t>Application</w:t>
      </w:r>
    </w:p>
    <w:tbl>
      <w:tblPr>
        <w:tblW w:w="9497" w:type="dxa"/>
        <w:tblLayout w:type="fixed"/>
        <w:tblCellMar>
          <w:left w:w="62" w:type="dxa"/>
          <w:right w:w="62" w:type="dxa"/>
        </w:tblCellMar>
        <w:tblLook w:val="0000"/>
      </w:tblPr>
      <w:tblGrid>
        <w:gridCol w:w="9497"/>
      </w:tblGrid>
      <w:tr w:rsidTr="008C7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t>This unit involves the skills and knowledge required to conduct biosecurity emergency response planning and to contribute to outputs (e.g. incident action plans, resourcing requirements and tracking, operational situation reports, maps and status boards) p</w:t>
            </w:r>
            <w:r w:rsidRPr="008C7790">
              <w:t xml:space="preserve">roduced by personnel with responsibility for the outputs. </w:t>
            </w:r>
          </w:p>
          <w:p w:rsidR="00000000" w:rsidRPr="008C7790" w:rsidP="008C7790">
            <w:pPr>
              <w:pStyle w:val="BodyText"/>
            </w:pPr>
            <w:r w:rsidRPr="008C7790">
              <w:t>This could be part of a continuous activity with a daily, weekly or longer cycle. Individuals working within any functional area within a Control Centre or Forward Command Post undertaking emergenc</w:t>
            </w:r>
            <w:r w:rsidRPr="008C7790">
              <w:t xml:space="preserve">y response planning tasks as part of a team, will typically work under supervision. </w:t>
            </w:r>
          </w:p>
          <w:p w:rsidR="00000000" w:rsidRPr="008C7790" w:rsidP="008C7790">
            <w:pPr>
              <w:pStyle w:val="BodyText"/>
            </w:pPr>
            <w:r w:rsidRPr="008C7790">
              <w:t>No licensing, legislative or certification requirements apply to this unit at the time of publication.</w:t>
            </w:r>
          </w:p>
        </w:tc>
      </w:tr>
    </w:tbl>
    <w:p w:rsidR="00000000" w:rsidRPr="008C7790" w:rsidP="008C7790">
      <w:pPr>
        <w:pStyle w:val="NoPaddingFontSize1"/>
      </w:pPr>
    </w:p>
    <w:p w:rsidR="00000000" w:rsidRPr="008C7790" w:rsidP="008C7790">
      <w:pPr>
        <w:pStyle w:val="AllowPageBreak"/>
      </w:pPr>
    </w:p>
    <w:p w:rsidR="00000000" w:rsidRPr="008C7790" w:rsidP="008C7790">
      <w:pPr>
        <w:pStyle w:val="Heading1"/>
      </w:pPr>
      <w:bookmarkStart w:id="3" w:name="O_1023558"/>
      <w:bookmarkEnd w:id="3"/>
      <w:r w:rsidRPr="008C7790">
        <w:t>Pre-requisite Unit</w:t>
      </w:r>
    </w:p>
    <w:tbl>
      <w:tblPr>
        <w:tblW w:w="9497" w:type="dxa"/>
        <w:tblLayout w:type="fixed"/>
        <w:tblCellMar>
          <w:left w:w="62" w:type="dxa"/>
          <w:right w:w="62" w:type="dxa"/>
        </w:tblCellMar>
        <w:tblLook w:val="0000"/>
      </w:tblPr>
      <w:tblGrid>
        <w:gridCol w:w="9497"/>
      </w:tblGrid>
      <w:tr w:rsidTr="008C7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t>Not applicable.</w:t>
            </w:r>
          </w:p>
        </w:tc>
      </w:tr>
    </w:tbl>
    <w:p w:rsidR="00000000" w:rsidRPr="008C7790" w:rsidP="008C7790">
      <w:pPr>
        <w:pStyle w:val="NoPaddingFontSize1"/>
      </w:pPr>
    </w:p>
    <w:p w:rsidR="00000000" w:rsidRPr="008C7790" w:rsidP="008C7790">
      <w:pPr>
        <w:pStyle w:val="AllowPageBreak"/>
      </w:pPr>
    </w:p>
    <w:p w:rsidR="00000000" w:rsidRPr="008C7790" w:rsidP="008C7790">
      <w:pPr>
        <w:pStyle w:val="Heading1"/>
      </w:pPr>
      <w:bookmarkStart w:id="4" w:name="O_1023559"/>
      <w:bookmarkEnd w:id="4"/>
      <w:r w:rsidRPr="008C7790">
        <w:t>Competency Field</w:t>
      </w:r>
    </w:p>
    <w:tbl>
      <w:tblPr>
        <w:tblW w:w="9497" w:type="dxa"/>
        <w:tblLayout w:type="fixed"/>
        <w:tblCellMar>
          <w:left w:w="62" w:type="dxa"/>
          <w:right w:w="62" w:type="dxa"/>
        </w:tblCellMar>
        <w:tblLook w:val="0000"/>
      </w:tblPr>
      <w:tblGrid>
        <w:gridCol w:w="9497"/>
      </w:tblGrid>
      <w:tr w:rsidTr="008C7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t>Biosecurity</w:t>
            </w:r>
          </w:p>
        </w:tc>
      </w:tr>
    </w:tbl>
    <w:p w:rsidR="00000000" w:rsidRPr="008C7790" w:rsidP="008C7790">
      <w:pPr>
        <w:pStyle w:val="NoPaddingFontSize1"/>
      </w:pPr>
    </w:p>
    <w:p w:rsidR="00000000" w:rsidRPr="008C7790" w:rsidP="008C7790">
      <w:pPr>
        <w:pStyle w:val="AllowPageBreak"/>
      </w:pPr>
    </w:p>
    <w:p w:rsidR="00000000" w:rsidRPr="008C7790" w:rsidP="008C7790">
      <w:pPr>
        <w:pStyle w:val="Heading1"/>
      </w:pPr>
      <w:bookmarkStart w:id="5" w:name="O_1023560"/>
      <w:bookmarkEnd w:id="5"/>
      <w:r w:rsidRPr="008C7790">
        <w:t>Unit Sector</w:t>
      </w:r>
    </w:p>
    <w:tbl>
      <w:tblPr>
        <w:tblW w:w="9497" w:type="dxa"/>
        <w:tblLayout w:type="fixed"/>
        <w:tblCellMar>
          <w:left w:w="62" w:type="dxa"/>
          <w:right w:w="62" w:type="dxa"/>
        </w:tblCellMar>
        <w:tblLook w:val="0000"/>
      </w:tblPr>
      <w:tblGrid>
        <w:gridCol w:w="9497"/>
      </w:tblGrid>
      <w:tr w:rsidTr="008C7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t>Biosecurity</w:t>
            </w:r>
          </w:p>
        </w:tc>
      </w:tr>
    </w:tbl>
    <w:p w:rsidR="00000000" w:rsidRPr="008C7790" w:rsidP="008C7790">
      <w:pPr>
        <w:pStyle w:val="NoPaddingFontSize1"/>
      </w:pPr>
    </w:p>
    <w:p w:rsidR="00000000" w:rsidRPr="008C7790" w:rsidP="008C7790">
      <w:pPr>
        <w:pStyle w:val="AllowPageBreak"/>
      </w:pPr>
    </w:p>
    <w:p w:rsidR="00000000" w:rsidRPr="008C7790" w:rsidP="008C7790">
      <w:pPr>
        <w:pStyle w:val="Heading1"/>
      </w:pPr>
      <w:bookmarkStart w:id="6" w:name="O_1023561"/>
      <w:bookmarkEnd w:id="6"/>
      <w:r w:rsidRPr="008C779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C779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rPr>
                <w:rStyle w:val="SpecialBold"/>
              </w:rPr>
              <w:t>PERFORMANCE CRITERIA</w:t>
            </w:r>
          </w:p>
        </w:tc>
      </w:tr>
      <w:tr w:rsidTr="008C779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Performance criteria describe the performance needed to demonstrate achievement of the element.</w:t>
            </w:r>
          </w:p>
        </w:tc>
      </w:tr>
      <w:tr w:rsidTr="008C77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rPr>
                <w:rStyle w:val="SpecialBold"/>
              </w:rPr>
              <w:t>Contribute to the planning process</w:t>
            </w:r>
          </w:p>
        </w:tc>
        <w:tc>
          <w:tcPr>
            <w:tcW w:w="6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Planning tasks specific to the biosecurity emergency response are identified</w:t>
            </w:r>
          </w:p>
        </w:tc>
      </w:tr>
      <w:tr w:rsidTr="008C77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7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 xml:space="preserve">Individual role and responsibilities within the biosecurity emergency response team are identified, in accordance with organisational procedures and in consultation with approved personnel </w:t>
            </w:r>
          </w:p>
        </w:tc>
      </w:tr>
      <w:tr w:rsidTr="008C77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7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Biosecurity emergency response planning tasks and outputs are identified</w:t>
            </w:r>
          </w:p>
        </w:tc>
      </w:tr>
      <w:tr w:rsidTr="008C77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7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Timelines and potential constraints with the biosecurity emergency response planning processes are identified</w:t>
            </w:r>
          </w:p>
        </w:tc>
      </w:tr>
      <w:tr w:rsidTr="008C77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7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Legislative requirements, industry standards, codes of prac</w:t>
            </w:r>
            <w:r w:rsidRPr="008C7790">
              <w:t>tice and safe work practices for health and wellbeing are identified and implemented, in accordance with organisational procedures</w:t>
            </w:r>
          </w:p>
        </w:tc>
      </w:tr>
      <w:tr w:rsidTr="008C77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rPr>
                <w:rStyle w:val="SpecialBold"/>
              </w:rPr>
              <w:t>Perform planning activities</w:t>
            </w:r>
          </w:p>
        </w:tc>
        <w:tc>
          <w:tcPr>
            <w:tcW w:w="6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Sources of biosecurity emergency response planning information are identified and used, in</w:t>
            </w:r>
            <w:r w:rsidRPr="008C7790">
              <w:t xml:space="preserve"> accordance with organisational procedures</w:t>
            </w:r>
          </w:p>
        </w:tc>
      </w:tr>
      <w:tr w:rsidTr="008C77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7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An information collection plan is followed and implemented, as required</w:t>
            </w:r>
          </w:p>
        </w:tc>
      </w:tr>
      <w:tr w:rsidTr="008C77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7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Information is prepared in the required format for biosecurity emergency response planning task outputs</w:t>
            </w:r>
          </w:p>
        </w:tc>
      </w:tr>
      <w:tr w:rsidTr="008C77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7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Biosecurity emergency response planning task outputs are recorded and documented, in accordance with organisational procedures, using approved incident management system templates and technology</w:t>
            </w:r>
          </w:p>
        </w:tc>
      </w:tr>
      <w:tr w:rsidTr="008C77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7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Biosecurity emergency response planning task outputs a</w:t>
            </w:r>
            <w:r w:rsidRPr="008C7790">
              <w:t>re disseminated to approved personnel, in accordance with organisational procedures and requirements</w:t>
            </w:r>
          </w:p>
        </w:tc>
      </w:tr>
      <w:tr w:rsidTr="008C77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7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Visual displays are updated to reflect current biosecurity emergency response situation</w:t>
            </w:r>
          </w:p>
        </w:tc>
      </w:tr>
      <w:tr w:rsidTr="008C77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rPr>
                <w:rStyle w:val="SpecialBold"/>
              </w:rPr>
              <w:t>Review planning activities</w:t>
            </w:r>
          </w:p>
        </w:tc>
        <w:tc>
          <w:tcPr>
            <w:tcW w:w="6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Immediate supervisor is briefed when biosecurity emergency response planning tasks are completed</w:t>
            </w:r>
          </w:p>
        </w:tc>
      </w:tr>
      <w:tr w:rsidTr="008C77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7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Feedback on quality and timeliness of biosecurity emergency response planning tasks is assessed</w:t>
            </w:r>
          </w:p>
        </w:tc>
      </w:tr>
      <w:tr w:rsidTr="008C77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779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t>Biosecurity emergency response planning documenta</w:t>
            </w:r>
            <w:r w:rsidRPr="008C7790">
              <w:t>tion managed, in accordance with organisational procedures and requirements</w:t>
            </w:r>
          </w:p>
        </w:tc>
      </w:tr>
    </w:tbl>
    <w:p w:rsidR="00000000" w:rsidRPr="008C7790" w:rsidP="008C7790">
      <w:pPr>
        <w:pStyle w:val="NoPaddingFontSize1"/>
      </w:pPr>
    </w:p>
    <w:p w:rsidR="00000000" w:rsidRPr="008C7790" w:rsidP="008C7790">
      <w:pPr>
        <w:pStyle w:val="AllowPageBreak"/>
      </w:pPr>
    </w:p>
    <w:p w:rsidR="00000000" w:rsidRPr="008C7790" w:rsidP="008C7790">
      <w:pPr>
        <w:pStyle w:val="Heading1"/>
      </w:pPr>
      <w:bookmarkStart w:id="7" w:name="O_1023562"/>
      <w:bookmarkEnd w:id="7"/>
      <w:r w:rsidRPr="008C7790">
        <w:t>Foundation Skills</w:t>
      </w:r>
    </w:p>
    <w:tbl>
      <w:tblPr>
        <w:tblW w:w="9497" w:type="dxa"/>
        <w:tblLayout w:type="fixed"/>
        <w:tblCellMar>
          <w:left w:w="62" w:type="dxa"/>
          <w:right w:w="62" w:type="dxa"/>
        </w:tblCellMar>
        <w:tblLook w:val="0000"/>
      </w:tblPr>
      <w:tblGrid>
        <w:gridCol w:w="9497"/>
      </w:tblGrid>
      <w:tr w:rsidTr="008C7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t>Foundation skills essential to performance are explicit in the performance criteria of this unit of competency.</w:t>
            </w:r>
          </w:p>
        </w:tc>
      </w:tr>
    </w:tbl>
    <w:p w:rsidR="00000000" w:rsidRPr="008C7790" w:rsidP="008C7790">
      <w:pPr>
        <w:pStyle w:val="NoPaddingFontSize1"/>
      </w:pPr>
    </w:p>
    <w:p w:rsidR="00000000" w:rsidRPr="008C7790" w:rsidP="008C7790">
      <w:pPr>
        <w:pStyle w:val="AllowPageBreak"/>
      </w:pPr>
    </w:p>
    <w:p w:rsidR="00000000" w:rsidRPr="008C7790" w:rsidP="008C7790">
      <w:pPr>
        <w:pStyle w:val="Heading1"/>
      </w:pPr>
      <w:bookmarkStart w:id="8" w:name="O_1023563"/>
      <w:bookmarkEnd w:id="8"/>
      <w:r w:rsidRPr="008C7790">
        <w:t>Range of Conditions</w:t>
      </w:r>
    </w:p>
    <w:tbl>
      <w:tblPr>
        <w:tblW w:w="9497" w:type="dxa"/>
        <w:tblLayout w:type="fixed"/>
        <w:tblCellMar>
          <w:left w:w="62" w:type="dxa"/>
          <w:right w:w="62" w:type="dxa"/>
        </w:tblCellMar>
        <w:tblLook w:val="0000"/>
      </w:tblPr>
      <w:tblGrid>
        <w:gridCol w:w="9497"/>
      </w:tblGrid>
      <w:tr w:rsidTr="008C7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t>Range is restricted to essential operating conditions and any other variables essential to the work environment.</w:t>
            </w:r>
          </w:p>
          <w:p w:rsidR="00000000" w:rsidRPr="008C7790" w:rsidP="008C7790">
            <w:pPr>
              <w:pStyle w:val="BodyText"/>
            </w:pPr>
            <w:r w:rsidRPr="008C7790">
              <w:t>Non-essential conditions may be found in the Companion Volume Implementation Guide.</w:t>
            </w:r>
          </w:p>
        </w:tc>
      </w:tr>
    </w:tbl>
    <w:p w:rsidR="00000000" w:rsidRPr="008C7790" w:rsidP="008C7790">
      <w:pPr>
        <w:pStyle w:val="NoPaddingFontSize1"/>
      </w:pPr>
    </w:p>
    <w:p w:rsidR="00000000" w:rsidRPr="008C7790" w:rsidP="008C7790">
      <w:pPr>
        <w:pStyle w:val="AllowPageBreak"/>
      </w:pPr>
    </w:p>
    <w:p w:rsidR="00000000" w:rsidRPr="008C7790" w:rsidP="008C7790">
      <w:pPr>
        <w:pStyle w:val="Heading1"/>
      </w:pPr>
      <w:bookmarkStart w:id="9" w:name="O_1023564"/>
      <w:bookmarkEnd w:id="9"/>
      <w:r w:rsidRPr="008C7790">
        <w:t>Unit Mapping Infor</w:t>
      </w:r>
      <w:r w:rsidRPr="008C7790">
        <w:t>mation</w:t>
      </w:r>
    </w:p>
    <w:tbl>
      <w:tblPr>
        <w:tblW w:w="9497" w:type="dxa"/>
        <w:tblLayout w:type="fixed"/>
        <w:tblCellMar>
          <w:left w:w="62" w:type="dxa"/>
          <w:right w:w="62" w:type="dxa"/>
        </w:tblCellMar>
        <w:tblLook w:val="0000"/>
      </w:tblPr>
      <w:tblGrid>
        <w:gridCol w:w="9497"/>
      </w:tblGrid>
      <w:tr w:rsidTr="008C7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t>New unit, no equivalent unit.</w:t>
            </w:r>
          </w:p>
        </w:tc>
      </w:tr>
    </w:tbl>
    <w:p w:rsidR="00000000" w:rsidRPr="008C7790" w:rsidP="008C7790">
      <w:pPr>
        <w:pStyle w:val="NoPaddingFontSize1"/>
      </w:pPr>
    </w:p>
    <w:p w:rsidR="00000000" w:rsidRPr="008C7790" w:rsidP="008C7790">
      <w:pPr>
        <w:pStyle w:val="AllowPageBreak"/>
      </w:pPr>
    </w:p>
    <w:p w:rsidR="00000000" w:rsidRPr="008C7790" w:rsidP="008C7790">
      <w:pPr>
        <w:pStyle w:val="Heading1"/>
      </w:pPr>
      <w:bookmarkStart w:id="10" w:name="O_1023571"/>
      <w:bookmarkEnd w:id="10"/>
      <w:r w:rsidRPr="008C7790">
        <w:t>Links</w:t>
      </w:r>
    </w:p>
    <w:p w:rsidR="00000000" w:rsidRPr="008C7790" w:rsidP="002B1A3B">
      <w:pPr>
        <w:pStyle w:val="BodyText"/>
      </w:pPr>
      <w:r w:rsidRPr="008C7790">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A21E0">
        <w:rPr>
          <w:rStyle w:val="Hyperlink"/>
        </w:rPr>
        <w:t>https://vetnet.gov.au/Pages/TrainingDocs.aspx?q=3eca5672-6d5a-410b-8942-810d0ba05bbf</w:t>
      </w:r>
      <w:r>
        <w:fldChar w:fldCharType="end"/>
      </w:r>
    </w:p>
    <w:p w:rsidR="00000000" w:rsidRPr="008C7790" w:rsidP="002B1A3B">
      <w:pPr>
        <w:pStyle w:val="BodyText"/>
        <w:sectPr w:rsidSect="008C7790">
          <w:headerReference w:type="default" r:id="rId10"/>
          <w:footerReference w:type="default" r:id="rId11"/>
          <w:pgSz w:w="11908" w:h="16833"/>
          <w:pgMar w:top="1702" w:right="1418" w:bottom="1702" w:left="1418" w:header="992" w:footer="992" w:gutter="0"/>
          <w:cols w:space="720"/>
          <w:noEndnote/>
          <w:docGrid w:linePitch="299"/>
        </w:sectPr>
      </w:pPr>
    </w:p>
    <w:p w:rsidR="00000000" w:rsidRPr="008C7790" w:rsidP="008C7790">
      <w:pPr>
        <w:pStyle w:val="SuperHeading"/>
      </w:pPr>
      <w:r w:rsidRPr="008C7790">
        <w:t>Assessment Requirements for PUABIO001 Conduct planning in a biosecurity emergency response</w:t>
      </w:r>
    </w:p>
    <w:p w:rsidR="00000000" w:rsidRPr="008C7790" w:rsidP="008C7790">
      <w:pPr>
        <w:pStyle w:val="Heading1"/>
      </w:pPr>
      <w:bookmarkStart w:id="11" w:name="O_1023566"/>
      <w:bookmarkEnd w:id="11"/>
      <w:r w:rsidRPr="008C7790">
        <w:t>Modification History</w:t>
      </w:r>
    </w:p>
    <w:tbl>
      <w:tblPr>
        <w:tblW w:w="9497" w:type="dxa"/>
        <w:tblLayout w:type="fixed"/>
        <w:tblCellMar>
          <w:left w:w="62" w:type="dxa"/>
          <w:right w:w="62" w:type="dxa"/>
        </w:tblCellMar>
        <w:tblLook w:val="0000"/>
      </w:tblPr>
      <w:tblGrid>
        <w:gridCol w:w="9497"/>
      </w:tblGrid>
      <w:tr w:rsidTr="008C7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rPr>
                <w:rStyle w:val="SpecialBold"/>
              </w:rPr>
              <w:t>Release 1.</w:t>
            </w:r>
            <w:r w:rsidRPr="008C7790">
              <w:t xml:space="preserve"> This is the first release of this unit of competency in the PUA Public Safety Training Package.</w:t>
            </w:r>
          </w:p>
        </w:tc>
      </w:tr>
    </w:tbl>
    <w:p w:rsidR="00000000" w:rsidRPr="008C7790" w:rsidP="008C7790">
      <w:pPr>
        <w:pStyle w:val="NoPaddingFontSize1"/>
      </w:pPr>
    </w:p>
    <w:p w:rsidR="00000000" w:rsidRPr="008C7790" w:rsidP="008C7790">
      <w:pPr>
        <w:pStyle w:val="AllowPageBreak"/>
      </w:pPr>
    </w:p>
    <w:p w:rsidR="00000000" w:rsidRPr="008C7790" w:rsidP="008C7790">
      <w:pPr>
        <w:pStyle w:val="Heading1"/>
      </w:pPr>
      <w:bookmarkStart w:id="12" w:name="O_1023567"/>
      <w:bookmarkEnd w:id="12"/>
      <w:r w:rsidRPr="008C7790">
        <w:t>Performance Evidence</w:t>
      </w:r>
    </w:p>
    <w:tbl>
      <w:tblPr>
        <w:tblW w:w="9497" w:type="dxa"/>
        <w:tblLayout w:type="fixed"/>
        <w:tblCellMar>
          <w:left w:w="62" w:type="dxa"/>
          <w:right w:w="62" w:type="dxa"/>
        </w:tblCellMar>
        <w:tblLook w:val="0000"/>
      </w:tblPr>
      <w:tblGrid>
        <w:gridCol w:w="9497"/>
      </w:tblGrid>
      <w:tr w:rsidTr="008C7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Evidence required to demonstrate competence in this unit must be relevant to and satisfy all the requirements of the elements and performance criteria on at least one occasion and includes</w:t>
            </w:r>
          </w:p>
        </w:tc>
      </w:tr>
      <w:tr w:rsidTr="008C7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7790" w:rsidP="008C7790">
            <w:pPr>
              <w:pStyle w:val="ListBullet"/>
            </w:pPr>
            <w:r w:rsidRPr="008C7790">
              <w:t xml:space="preserve">applying Work, Health </w:t>
            </w:r>
            <w:r w:rsidRPr="008C7790">
              <w:t xml:space="preserve">and Safety (WHS)/Occupational Health and Safety (OHS) guidelines </w:t>
            </w:r>
          </w:p>
          <w:p w:rsidR="00000000" w:rsidRPr="008C7790" w:rsidP="008C7790">
            <w:pPr>
              <w:pStyle w:val="ListBullet"/>
            </w:pPr>
            <w:r w:rsidRPr="008C7790">
              <w:t>developing collection plans</w:t>
            </w:r>
          </w:p>
          <w:p w:rsidR="00000000" w:rsidRPr="008C7790" w:rsidP="008C7790">
            <w:pPr>
              <w:pStyle w:val="ListBullet"/>
            </w:pPr>
            <w:r w:rsidRPr="008C7790">
              <w:t>finding and using sources of biosecurity emergency response functional area information</w:t>
            </w:r>
          </w:p>
          <w:p w:rsidR="00000000" w:rsidRPr="008C7790" w:rsidP="008C7790">
            <w:pPr>
              <w:pStyle w:val="ListBullet"/>
            </w:pPr>
            <w:r w:rsidRPr="008C7790">
              <w:t xml:space="preserve">identifying biosecurity emergency response roles and responsibilities </w:t>
            </w:r>
          </w:p>
          <w:p w:rsidR="00000000" w:rsidRPr="008C7790" w:rsidP="008C7790">
            <w:pPr>
              <w:pStyle w:val="ListBullet"/>
            </w:pPr>
            <w:r w:rsidRPr="008C7790">
              <w:t>mee</w:t>
            </w:r>
            <w:r w:rsidRPr="008C7790">
              <w:t>ting legislation, industry standards, codes of practice and regulation requirements</w:t>
            </w:r>
          </w:p>
          <w:p w:rsidR="00000000" w:rsidRPr="008C7790" w:rsidP="008C7790">
            <w:pPr>
              <w:pStyle w:val="ListBullet"/>
            </w:pPr>
            <w:r w:rsidRPr="008C7790">
              <w:t>planning task outputs for biosecurity emergency response are produced within identified timelines</w:t>
            </w:r>
          </w:p>
          <w:p w:rsidR="00000000" w:rsidRPr="008C7790" w:rsidP="008C7790">
            <w:pPr>
              <w:pStyle w:val="ListBullet"/>
            </w:pPr>
            <w:r w:rsidRPr="008C7790">
              <w:t xml:space="preserve">producing inputs and outputs that meet identified functional area requirements </w:t>
            </w:r>
          </w:p>
          <w:p w:rsidR="00000000" w:rsidRPr="008C7790" w:rsidP="008C7790">
            <w:pPr>
              <w:pStyle w:val="ListBullet"/>
            </w:pPr>
            <w:r w:rsidRPr="008C7790">
              <w:t xml:space="preserve">using organisational documentation </w:t>
            </w:r>
          </w:p>
          <w:p w:rsidR="00000000" w:rsidRPr="008C7790" w:rsidP="008C7790">
            <w:pPr>
              <w:pStyle w:val="ListBullet"/>
            </w:pPr>
            <w:r w:rsidRPr="008C7790">
              <w:t>working with incident management systems including tools and templates</w:t>
            </w:r>
          </w:p>
        </w:tc>
      </w:tr>
    </w:tbl>
    <w:p w:rsidR="00000000" w:rsidRPr="008C7790" w:rsidP="008C7790">
      <w:pPr>
        <w:pStyle w:val="NoPaddingFontSize1"/>
      </w:pPr>
    </w:p>
    <w:p w:rsidR="00000000" w:rsidRPr="008C7790" w:rsidP="008C7790">
      <w:pPr>
        <w:pStyle w:val="AllowPageBreak"/>
      </w:pPr>
    </w:p>
    <w:p w:rsidR="00000000" w:rsidRPr="008C7790" w:rsidP="008C7790">
      <w:pPr>
        <w:pStyle w:val="Heading1"/>
      </w:pPr>
      <w:bookmarkStart w:id="13" w:name="O_1023568"/>
      <w:bookmarkEnd w:id="13"/>
      <w:r w:rsidRPr="008C7790">
        <w:t>Knowledge Evidence</w:t>
      </w:r>
    </w:p>
    <w:tbl>
      <w:tblPr>
        <w:tblW w:w="9497" w:type="dxa"/>
        <w:tblLayout w:type="fixed"/>
        <w:tblCellMar>
          <w:left w:w="62" w:type="dxa"/>
          <w:right w:w="62" w:type="dxa"/>
        </w:tblCellMar>
        <w:tblLook w:val="0000"/>
      </w:tblPr>
      <w:tblGrid>
        <w:gridCol w:w="9497"/>
      </w:tblGrid>
      <w:tr w:rsidTr="008C7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7790">
            <w:pPr>
              <w:pStyle w:val="BodyText"/>
              <w:rPr>
                <w:lang w:val="en-NZ"/>
              </w:rPr>
            </w:pPr>
            <w:r w:rsidRPr="008C7790">
              <w:t>Evidence required to demonstr</w:t>
            </w:r>
            <w:r w:rsidRPr="008C7790">
              <w:t>ate competence in this unit must be relevant to and satisfy all the requirements of the elements and performance criteria and includes knowledge of</w:t>
            </w:r>
          </w:p>
        </w:tc>
      </w:tr>
      <w:tr w:rsidTr="008C7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7790" w:rsidP="008C7790">
            <w:pPr>
              <w:pStyle w:val="ListBullet"/>
            </w:pPr>
            <w:r w:rsidRPr="008C7790">
              <w:t>biosecurity emergency response planning inputs and outputs for the functional area</w:t>
            </w:r>
          </w:p>
          <w:p w:rsidR="00000000" w:rsidRPr="008C7790" w:rsidP="008C7790">
            <w:pPr>
              <w:pStyle w:val="ListBullet"/>
            </w:pPr>
            <w:r w:rsidRPr="008C7790">
              <w:t>biosecurity emergency r</w:t>
            </w:r>
            <w:r w:rsidRPr="008C7790">
              <w:t xml:space="preserve">esponse planning processes for relevant functional area </w:t>
            </w:r>
          </w:p>
          <w:p w:rsidR="00000000" w:rsidRPr="008C7790" w:rsidP="008C7790">
            <w:pPr>
              <w:pStyle w:val="ListBullet"/>
            </w:pPr>
            <w:r w:rsidRPr="008C7790">
              <w:t xml:space="preserve">biosecurity emergency response planning timelines </w:t>
            </w:r>
          </w:p>
          <w:p w:rsidR="00000000" w:rsidRPr="008C7790" w:rsidP="008C7790">
            <w:pPr>
              <w:pStyle w:val="ListBullet"/>
            </w:pPr>
            <w:r w:rsidRPr="008C7790">
              <w:t xml:space="preserve">biosecurity emergency response roles and responsibilities </w:t>
            </w:r>
          </w:p>
          <w:p w:rsidR="00000000" w:rsidRPr="008C7790" w:rsidP="008C7790">
            <w:pPr>
              <w:pStyle w:val="ListBullet"/>
            </w:pPr>
            <w:r w:rsidRPr="008C7790">
              <w:t>collection plans</w:t>
            </w:r>
          </w:p>
          <w:p w:rsidR="00000000" w:rsidRPr="008C7790" w:rsidP="008C7790">
            <w:pPr>
              <w:pStyle w:val="ListBullet"/>
            </w:pPr>
            <w:r w:rsidRPr="008C7790">
              <w:t xml:space="preserve">difference between levels of biosecurity emergency response planning tasks – strategic, tactical and operational </w:t>
            </w:r>
          </w:p>
          <w:p w:rsidR="00000000" w:rsidRPr="008C7790" w:rsidP="008C7790">
            <w:pPr>
              <w:pStyle w:val="ListBullet"/>
            </w:pPr>
            <w:r w:rsidRPr="008C7790">
              <w:t>dissemination of information using briefing and debriefing processes</w:t>
            </w:r>
          </w:p>
          <w:p w:rsidR="00000000" w:rsidRPr="008C7790" w:rsidP="008C7790">
            <w:pPr>
              <w:pStyle w:val="ListBullet"/>
            </w:pPr>
            <w:r w:rsidRPr="008C7790">
              <w:t>documentation and reporting requirements</w:t>
            </w:r>
          </w:p>
          <w:p w:rsidR="00000000" w:rsidRPr="008C7790" w:rsidP="008C7790">
            <w:pPr>
              <w:pStyle w:val="ListBullet"/>
            </w:pPr>
            <w:r w:rsidRPr="008C7790">
              <w:t>incident management systems incl</w:t>
            </w:r>
            <w:r w:rsidRPr="008C7790">
              <w:t>uding response planning guides and templates</w:t>
            </w:r>
          </w:p>
          <w:p w:rsidR="00000000" w:rsidRPr="008C7790" w:rsidP="008C7790">
            <w:pPr>
              <w:pStyle w:val="ListBullet"/>
            </w:pPr>
            <w:r w:rsidRPr="008C7790">
              <w:t>legislation, industry standards, codes of practice and regulations</w:t>
            </w:r>
          </w:p>
          <w:p w:rsidR="00000000" w:rsidRPr="008C7790" w:rsidP="008C7790">
            <w:pPr>
              <w:pStyle w:val="ListBullet"/>
            </w:pPr>
            <w:r w:rsidRPr="008C7790">
              <w:t xml:space="preserve">organisational documentation </w:t>
            </w:r>
          </w:p>
          <w:p w:rsidR="00000000" w:rsidRPr="008C7790" w:rsidP="008C7790">
            <w:pPr>
              <w:pStyle w:val="ListBullet"/>
            </w:pPr>
            <w:r w:rsidRPr="008C7790">
              <w:t>organisational policies and procedures</w:t>
            </w:r>
          </w:p>
          <w:p w:rsidR="00000000" w:rsidRPr="008C7790" w:rsidP="008C7790">
            <w:pPr>
              <w:pStyle w:val="ListBullet"/>
            </w:pPr>
            <w:r w:rsidRPr="008C7790">
              <w:t>sources of biosecurity emergency response functional area information</w:t>
            </w:r>
          </w:p>
          <w:p w:rsidR="00000000" w:rsidRPr="008C7790" w:rsidP="008C7790">
            <w:pPr>
              <w:pStyle w:val="ListBullet"/>
            </w:pPr>
            <w:r w:rsidRPr="008C7790">
              <w:t>types</w:t>
            </w:r>
            <w:r w:rsidRPr="008C7790">
              <w:t xml:space="preserve"> of visual displays</w:t>
            </w:r>
          </w:p>
          <w:p w:rsidR="00000000" w:rsidRPr="008C7790" w:rsidP="008C7790">
            <w:pPr>
              <w:pStyle w:val="ListBullet"/>
            </w:pPr>
            <w:r w:rsidRPr="008C7790">
              <w:t xml:space="preserve">Work, Health and Safety (WHS)/Occupational Health and Safety (OHS) requirements </w:t>
            </w:r>
          </w:p>
        </w:tc>
      </w:tr>
    </w:tbl>
    <w:p w:rsidR="00000000" w:rsidRPr="008C7790" w:rsidP="008C7790">
      <w:pPr>
        <w:pStyle w:val="NoPaddingFontSize1"/>
      </w:pPr>
    </w:p>
    <w:p w:rsidR="00000000" w:rsidRPr="008C7790" w:rsidP="008C7790">
      <w:pPr>
        <w:pStyle w:val="AllowPageBreak"/>
      </w:pPr>
    </w:p>
    <w:p w:rsidR="00000000" w:rsidRPr="008C7790" w:rsidP="008C7790">
      <w:pPr>
        <w:pStyle w:val="Heading1"/>
      </w:pPr>
      <w:bookmarkStart w:id="14" w:name="O_1023569"/>
      <w:bookmarkEnd w:id="14"/>
      <w:r w:rsidRPr="008C7790">
        <w:t>Assessment Conditions</w:t>
      </w:r>
    </w:p>
    <w:tbl>
      <w:tblPr>
        <w:tblW w:w="9497" w:type="dxa"/>
        <w:tblLayout w:type="fixed"/>
        <w:tblCellMar>
          <w:left w:w="62" w:type="dxa"/>
          <w:right w:w="62" w:type="dxa"/>
        </w:tblCellMar>
        <w:tblLook w:val="0000"/>
      </w:tblPr>
      <w:tblGrid>
        <w:gridCol w:w="9497"/>
      </w:tblGrid>
      <w:tr w:rsidTr="008C77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7790" w:rsidP="008C7790">
            <w:pPr>
              <w:pStyle w:val="BodyText"/>
            </w:pPr>
            <w:r w:rsidRPr="008C7790">
              <w:t xml:space="preserve">As a minimum, assessors must satisfy applicable regulatory requirements, which include requirements in the Standards for Registered Training Organisations current at the time of assessment. </w:t>
            </w:r>
          </w:p>
          <w:p w:rsidR="00000000" w:rsidRPr="008C7790" w:rsidP="008C7790">
            <w:pPr>
              <w:pStyle w:val="BodyText"/>
            </w:pPr>
            <w:r w:rsidRPr="008C7790">
              <w:t>As a minimum, assessment must satisfy applicable regulatory requi</w:t>
            </w:r>
            <w:r w:rsidRPr="008C7790">
              <w:t>rements, which include requirements in the Standards for Registered Training Organisations current at the time of assessment.</w:t>
            </w:r>
          </w:p>
          <w:p w:rsidR="00000000" w:rsidRPr="008C7790" w:rsidP="008C7790">
            <w:pPr>
              <w:pStyle w:val="BodyText"/>
            </w:pPr>
            <w:r w:rsidRPr="008C7790">
              <w:t>Assessment processes and techniques must be appropriate to the language, literacy and numeracy requirements of the work being perf</w:t>
            </w:r>
            <w:r w:rsidRPr="008C7790">
              <w:t>ormed and the needs of the candidate.</w:t>
            </w:r>
          </w:p>
          <w:p w:rsidR="00000000" w:rsidRPr="008C7790" w:rsidP="008C7790">
            <w:pPr>
              <w:pStyle w:val="BodyText"/>
            </w:pPr>
            <w:r w:rsidRPr="008C7790">
              <w:t>Assessment must occur in workplace operational situations. Where this is not appropriate, assessment must occur in industry approved simulated workplace operational situations that reflect workplace conditions.</w:t>
            </w:r>
          </w:p>
          <w:p w:rsidR="00000000" w:rsidRPr="008C7790" w:rsidP="008C7790">
            <w:pPr>
              <w:pStyle w:val="BodyText"/>
            </w:pPr>
            <w:r w:rsidRPr="008C7790">
              <w:t>Resourc</w:t>
            </w:r>
            <w:r w:rsidRPr="008C7790">
              <w:t>es for assessment must include access to</w:t>
            </w:r>
          </w:p>
          <w:p w:rsidR="00000000" w:rsidRPr="008C7790" w:rsidP="008C7790">
            <w:pPr>
              <w:pStyle w:val="ListBullet"/>
            </w:pPr>
            <w:r w:rsidRPr="008C7790">
              <w:t>a range of relevant exercises, case studies and/or simulations</w:t>
            </w:r>
          </w:p>
          <w:p w:rsidR="00000000" w:rsidRPr="008C7790" w:rsidP="008C7790">
            <w:pPr>
              <w:pStyle w:val="ListBullet"/>
            </w:pPr>
            <w:r w:rsidRPr="008C7790">
              <w:t>relevant and appropriate materials, equipment, tools and personal protective clothing and equipment currently used in industry</w:t>
            </w:r>
          </w:p>
          <w:p w:rsidR="00000000" w:rsidRPr="008C7790" w:rsidP="008C7790">
            <w:pPr>
              <w:pStyle w:val="ListBullet"/>
            </w:pPr>
            <w:r w:rsidRPr="008C7790">
              <w:t>applicable documentation</w:t>
            </w:r>
            <w:r w:rsidRPr="008C7790">
              <w:t xml:space="preserve"> including organisational procedures, industry standards, equipment specifications, regulations, codes of practice and operation manuals.</w:t>
            </w:r>
          </w:p>
        </w:tc>
      </w:tr>
    </w:tbl>
    <w:p w:rsidR="00000000" w:rsidRPr="008C7790" w:rsidP="008C7790">
      <w:pPr>
        <w:pStyle w:val="NoPaddingFontSize1"/>
      </w:pPr>
    </w:p>
    <w:p w:rsidR="00000000" w:rsidRPr="008C7790" w:rsidP="008C7790">
      <w:pPr>
        <w:pStyle w:val="AllowPageBreak"/>
      </w:pPr>
    </w:p>
    <w:p w:rsidR="00000000" w:rsidRPr="008C7790" w:rsidP="008C7790">
      <w:pPr>
        <w:pStyle w:val="Heading1"/>
      </w:pPr>
      <w:bookmarkStart w:id="15" w:name="O_1023572"/>
      <w:bookmarkEnd w:id="15"/>
      <w:r w:rsidRPr="008C7790">
        <w:t>Links</w:t>
      </w:r>
    </w:p>
    <w:p w:rsidR="00000000" w:rsidRPr="008C7790" w:rsidP="002B1A3B">
      <w:pPr>
        <w:pStyle w:val="BodyText"/>
      </w:pPr>
      <w:r w:rsidRPr="008C7790">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A21E0">
        <w:rPr>
          <w:rStyle w:val="Hyperlink"/>
        </w:rPr>
        <w:t>https://vetnet.gov.au/Pages/TrainingDocs.aspx?q=3eca5672-6d5a-410b-8942-810d0ba05bbf</w:t>
      </w:r>
      <w:r>
        <w:fldChar w:fldCharType="end"/>
      </w:r>
    </w:p>
    <w:p w:rsidR="00000000" w:rsidRPr="008C7790" w:rsidP="008C7790"/>
    <w:sectPr w:rsidSect="008C77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90" w:rsidRPr="002B1A3B" w:rsidP="002B1A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3B" w:rsidP="008C77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1A3B" w:rsidP="008C77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B1A3B" w:rsidP="008C77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90" w:rsidP="008C7790">
    <w:pPr>
      <w:pStyle w:val="Footer"/>
      <w:framePr w:wrap="around"/>
    </w:pPr>
    <w:r>
      <w:fldChar w:fldCharType="begin"/>
    </w:r>
    <w:r>
      <w:instrText xml:space="preserve"> DOCPROPERTY  Subject  \* MERGEFORMAT </w:instrText>
    </w:r>
    <w:r>
      <w:fldChar w:fldCharType="separate"/>
    </w:r>
    <w:r w:rsidR="002B1A3B">
      <w:t>Approved</w:t>
    </w:r>
    <w:r w:rsidR="002B1A3B">
      <w:fldChar w:fldCharType="end"/>
    </w:r>
    <w:r>
      <w:tab/>
      <w:t xml:space="preserve">Page </w:t>
    </w:r>
    <w:r>
      <w:fldChar w:fldCharType="begin"/>
    </w:r>
    <w:r>
      <w:instrText xml:space="preserve"> PAGE  \* Arabic  \* MERGEFORMAT </w:instrText>
    </w:r>
    <w:r>
      <w:fldChar w:fldCharType="separate"/>
    </w:r>
    <w:r w:rsidR="002B1A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1A3B">
      <w:rPr>
        <w:noProof/>
      </w:rPr>
      <w:t>4</w:t>
    </w:r>
    <w:r>
      <w:rPr>
        <w:noProof/>
      </w:rPr>
      <w:fldChar w:fldCharType="end"/>
    </w:r>
  </w:p>
  <w:p w:rsidR="008C7790" w:rsidP="008C7790">
    <w:pPr>
      <w:pStyle w:val="Footer"/>
      <w:framePr w:wrap="around"/>
    </w:pPr>
    <w:r>
      <w:t xml:space="preserve">© Commonwealth of Australia, </w:t>
    </w:r>
    <w:r>
      <w:fldChar w:fldCharType="begin"/>
    </w:r>
    <w:r>
      <w:instrText xml:space="preserve"> DATE  \@ "yyyy"  \* MERGEFORMAT </w:instrText>
    </w:r>
    <w:r>
      <w:fldChar w:fldCharType="separate"/>
    </w:r>
    <w:r w:rsidR="002B1A3B">
      <w:rPr>
        <w:noProof/>
      </w:rPr>
      <w:t>2025</w:t>
    </w:r>
    <w:r>
      <w:fldChar w:fldCharType="end"/>
    </w:r>
    <w:r>
      <w:tab/>
    </w:r>
    <w:r>
      <w:fldChar w:fldCharType="begin"/>
    </w:r>
    <w:r>
      <w:instrText xml:space="preserve"> DOCPROPERTY  Author  \* MERGEFORMAT </w:instrText>
    </w:r>
    <w:r>
      <w:fldChar w:fldCharType="separate"/>
    </w:r>
    <w:r w:rsidR="002B1A3B">
      <w:t>Public Skills Australia</w:t>
    </w:r>
    <w:r w:rsidR="002B1A3B">
      <w:fldChar w:fldCharType="end"/>
    </w:r>
  </w:p>
  <w:p w:rsidR="008C7790" w:rsidP="008C77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790" w:rsidRPr="002B1A3B" w:rsidP="002B1A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3B" w:rsidRPr="002D2AF8" w:rsidP="008C7790">
    <w:pPr>
      <w:pStyle w:val="Header"/>
      <w:framePr w:wrap="around"/>
    </w:pPr>
    <w:r>
      <w:fldChar w:fldCharType="begin"/>
    </w:r>
    <w:r>
      <w:instrText xml:space="preserve"> TITLE   \* MERGEFORMAT </w:instrText>
    </w:r>
    <w:r>
      <w:fldChar w:fldCharType="separate"/>
    </w:r>
    <w:r>
      <w:t>PUABIO001 Conduct planning in a biosecurity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1A3B" w:rsidP="008C77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790" w:rsidRPr="002D2AF8" w:rsidP="008C7790">
    <w:pPr>
      <w:pStyle w:val="Header"/>
      <w:framePr w:wrap="around"/>
    </w:pPr>
    <w:r>
      <w:fldChar w:fldCharType="begin"/>
    </w:r>
    <w:r>
      <w:instrText xml:space="preserve"> TITLE   \* MERGEFORMAT </w:instrText>
    </w:r>
    <w:r>
      <w:fldChar w:fldCharType="separate"/>
    </w:r>
    <w:r w:rsidR="002B1A3B">
      <w:t>PUABIO001 Conduct planning in a biosecurity emergency response</w:t>
    </w:r>
    <w:r w:rsidR="002B1A3B">
      <w:fldChar w:fldCharType="end"/>
    </w:r>
    <w:r>
      <w:tab/>
      <w:t xml:space="preserve">Date this document was generated: </w:t>
    </w:r>
    <w:r>
      <w:fldChar w:fldCharType="begin"/>
    </w:r>
    <w:r>
      <w:instrText xml:space="preserve"> CREATEDATE  \@ "d MMMM yyyy"  \* MERGEFORMAT </w:instrText>
    </w:r>
    <w:r>
      <w:fldChar w:fldCharType="separate"/>
    </w:r>
    <w:r w:rsidR="002B1A3B">
      <w:rPr>
        <w:noProof/>
      </w:rPr>
      <w:t>2 March 2025</w:t>
    </w:r>
    <w:r>
      <w:fldChar w:fldCharType="end"/>
    </w:r>
  </w:p>
  <w:p w:rsidR="008C7790" w:rsidP="008C77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C086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FA8E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7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790"/>
    <w:pPr>
      <w:spacing w:before="360" w:after="60"/>
      <w:outlineLvl w:val="0"/>
    </w:pPr>
    <w:rPr>
      <w:sz w:val="32"/>
    </w:rPr>
  </w:style>
  <w:style w:type="paragraph" w:styleId="Heading2">
    <w:name w:val="heading 2"/>
    <w:basedOn w:val="HeadingBase"/>
    <w:next w:val="BodyText"/>
    <w:link w:val="Heading2Char"/>
    <w:qFormat/>
    <w:rsid w:val="008C7790"/>
    <w:pPr>
      <w:keepLines/>
      <w:spacing w:before="240" w:after="120"/>
      <w:outlineLvl w:val="1"/>
    </w:pPr>
    <w:rPr>
      <w:sz w:val="28"/>
      <w:szCs w:val="40"/>
    </w:rPr>
  </w:style>
  <w:style w:type="paragraph" w:styleId="Heading3">
    <w:name w:val="heading 3"/>
    <w:basedOn w:val="HeadingBase"/>
    <w:next w:val="BodyText"/>
    <w:link w:val="Heading3Char"/>
    <w:qFormat/>
    <w:rsid w:val="008C7790"/>
    <w:pPr>
      <w:spacing w:before="180" w:after="120"/>
      <w:outlineLvl w:val="2"/>
    </w:pPr>
    <w:rPr>
      <w:spacing w:val="-10"/>
      <w:kern w:val="32"/>
    </w:rPr>
  </w:style>
  <w:style w:type="paragraph" w:styleId="Heading4">
    <w:name w:val="heading 4"/>
    <w:basedOn w:val="HeadingBase"/>
    <w:next w:val="BodyText"/>
    <w:link w:val="Heading4Char"/>
    <w:qFormat/>
    <w:rsid w:val="008C7790"/>
    <w:pPr>
      <w:spacing w:before="160" w:after="120"/>
      <w:outlineLvl w:val="3"/>
    </w:pPr>
    <w:rPr>
      <w:sz w:val="22"/>
    </w:rPr>
  </w:style>
  <w:style w:type="paragraph" w:styleId="Heading5">
    <w:name w:val="heading 5"/>
    <w:basedOn w:val="HeadingBase"/>
    <w:next w:val="Normal"/>
    <w:link w:val="Heading5Char"/>
    <w:qFormat/>
    <w:rsid w:val="008C7790"/>
    <w:pPr>
      <w:spacing w:before="80"/>
      <w:outlineLvl w:val="4"/>
    </w:pPr>
    <w:rPr>
      <w:color w:val="918585"/>
      <w:sz w:val="20"/>
    </w:rPr>
  </w:style>
  <w:style w:type="paragraph" w:styleId="Heading6">
    <w:name w:val="heading 6"/>
    <w:basedOn w:val="HeadingBase"/>
    <w:next w:val="Normal"/>
    <w:link w:val="Heading6Char"/>
    <w:qFormat/>
    <w:rsid w:val="008C7790"/>
    <w:pPr>
      <w:spacing w:before="60"/>
      <w:outlineLvl w:val="5"/>
    </w:pPr>
    <w:rPr>
      <w:color w:val="918585"/>
      <w:sz w:val="20"/>
    </w:rPr>
  </w:style>
  <w:style w:type="paragraph" w:styleId="Heading7">
    <w:name w:val="heading 7"/>
    <w:basedOn w:val="Normal"/>
    <w:next w:val="Normal"/>
    <w:link w:val="Heading7Char"/>
    <w:qFormat/>
    <w:rsid w:val="008C7790"/>
    <w:pPr>
      <w:ind w:left="720"/>
      <w:outlineLvl w:val="6"/>
    </w:pPr>
    <w:rPr>
      <w:i/>
    </w:rPr>
  </w:style>
  <w:style w:type="paragraph" w:styleId="Heading8">
    <w:name w:val="heading 8"/>
    <w:basedOn w:val="Normal"/>
    <w:next w:val="Normal"/>
    <w:link w:val="Heading8Char"/>
    <w:qFormat/>
    <w:rsid w:val="008C7790"/>
    <w:pPr>
      <w:ind w:left="720"/>
      <w:outlineLvl w:val="7"/>
    </w:pPr>
    <w:rPr>
      <w:i/>
    </w:rPr>
  </w:style>
  <w:style w:type="paragraph" w:styleId="Heading9">
    <w:name w:val="heading 9"/>
    <w:basedOn w:val="Normal"/>
    <w:next w:val="Normal"/>
    <w:link w:val="Heading9Char"/>
    <w:qFormat/>
    <w:rsid w:val="008C7790"/>
    <w:pPr>
      <w:ind w:left="720"/>
      <w:outlineLvl w:val="8"/>
    </w:pPr>
    <w:rPr>
      <w:i/>
    </w:rPr>
  </w:style>
  <w:style w:type="character" w:default="1" w:styleId="DefaultParagraphFont">
    <w:name w:val="Default Paragraph Font"/>
    <w:uiPriority w:val="1"/>
    <w:unhideWhenUsed/>
    <w:rsid w:val="008C77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790"/>
  </w:style>
  <w:style w:type="character" w:customStyle="1" w:styleId="Heading1Char">
    <w:name w:val="Heading 1 Char"/>
    <w:basedOn w:val="DefaultParagraphFont"/>
    <w:link w:val="Heading1"/>
    <w:rsid w:val="008C7790"/>
    <w:rPr>
      <w:rFonts w:ascii="Times New Roman" w:eastAsia="Times New Roman" w:hAnsi="Times New Roman" w:cs="Times New Roman"/>
      <w:b/>
      <w:sz w:val="32"/>
      <w:szCs w:val="20"/>
      <w:lang w:eastAsia="en-US"/>
    </w:rPr>
  </w:style>
  <w:style w:type="paragraph" w:styleId="BodyText">
    <w:name w:val="Body Text"/>
    <w:basedOn w:val="Normal"/>
    <w:link w:val="BodyTextChar"/>
    <w:rsid w:val="008C77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790"/>
    <w:rPr>
      <w:rFonts w:ascii="Times New Roman" w:eastAsia="Times New Roman" w:hAnsi="Times New Roman" w:cs="Times New Roman"/>
      <w:sz w:val="24"/>
      <w:lang w:eastAsia="en-US"/>
    </w:rPr>
  </w:style>
  <w:style w:type="paragraph" w:styleId="ListBullet">
    <w:name w:val="List Bullet"/>
    <w:basedOn w:val="List"/>
    <w:rsid w:val="008C7790"/>
    <w:pPr>
      <w:numPr>
        <w:numId w:val="11"/>
      </w:numPr>
      <w:tabs>
        <w:tab w:val="clear" w:pos="340"/>
      </w:tabs>
      <w:spacing w:before="40" w:after="40"/>
    </w:pPr>
  </w:style>
  <w:style w:type="character" w:customStyle="1" w:styleId="SpecialBold">
    <w:name w:val="Special Bold"/>
    <w:basedOn w:val="DefaultParagraphFont"/>
    <w:rsid w:val="008C7790"/>
    <w:rPr>
      <w:b/>
      <w:spacing w:val="0"/>
    </w:rPr>
  </w:style>
  <w:style w:type="paragraph" w:customStyle="1" w:styleId="SuperHeading">
    <w:name w:val="SuperHeading"/>
    <w:basedOn w:val="Normal"/>
    <w:rsid w:val="008C7790"/>
    <w:pPr>
      <w:spacing w:before="240" w:after="120"/>
      <w:outlineLvl w:val="0"/>
    </w:pPr>
    <w:rPr>
      <w:rFonts w:ascii="Times New Roman" w:hAnsi="Times New Roman"/>
      <w:b/>
      <w:sz w:val="32"/>
    </w:rPr>
  </w:style>
  <w:style w:type="paragraph" w:customStyle="1" w:styleId="AllowPageBreak">
    <w:name w:val="AllowPageBreak"/>
    <w:rsid w:val="008C77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77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7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7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7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7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7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7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790"/>
    <w:rPr>
      <w:rFonts w:ascii="Courier New" w:eastAsia="Times New Roman" w:hAnsi="Courier New" w:cs="Times New Roman"/>
      <w:i/>
      <w:szCs w:val="20"/>
      <w:lang w:eastAsia="en-US"/>
    </w:rPr>
  </w:style>
  <w:style w:type="paragraph" w:customStyle="1" w:styleId="HeadingBase">
    <w:name w:val="Heading Base"/>
    <w:rsid w:val="008C77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790"/>
    <w:pPr>
      <w:tabs>
        <w:tab w:val="right" w:leader="dot" w:pos="9072"/>
      </w:tabs>
      <w:ind w:left="567"/>
    </w:pPr>
    <w:rPr>
      <w:szCs w:val="22"/>
    </w:rPr>
  </w:style>
  <w:style w:type="paragraph" w:customStyle="1" w:styleId="TOCBase">
    <w:name w:val="TOC Base"/>
    <w:rsid w:val="008C77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790"/>
    <w:pPr>
      <w:tabs>
        <w:tab w:val="right" w:leader="dot" w:pos="9072"/>
      </w:tabs>
      <w:spacing w:before="40" w:after="40"/>
      <w:ind w:left="284"/>
    </w:pPr>
    <w:rPr>
      <w:rFonts w:ascii="Times New Roman" w:hAnsi="Times New Roman"/>
    </w:rPr>
  </w:style>
  <w:style w:type="paragraph" w:styleId="TOC1">
    <w:name w:val="toc 1"/>
    <w:basedOn w:val="TOCBase"/>
    <w:next w:val="Normal"/>
    <w:rsid w:val="008C77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7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790"/>
    <w:rPr>
      <w:rFonts w:ascii="Times New Roman" w:eastAsia="Times New Roman" w:hAnsi="Times New Roman" w:cs="Times New Roman"/>
      <w:sz w:val="16"/>
      <w:lang w:eastAsia="en-US"/>
    </w:rPr>
  </w:style>
  <w:style w:type="paragraph" w:styleId="Title">
    <w:name w:val="Title"/>
    <w:basedOn w:val="HeadingBase"/>
    <w:link w:val="TitleChar"/>
    <w:qFormat/>
    <w:rsid w:val="008C7790"/>
    <w:pPr>
      <w:spacing w:before="5040"/>
      <w:jc w:val="center"/>
    </w:pPr>
    <w:rPr>
      <w:sz w:val="48"/>
      <w:szCs w:val="72"/>
      <w:lang w:val="en-US"/>
    </w:rPr>
  </w:style>
  <w:style w:type="character" w:customStyle="1" w:styleId="TitleChar">
    <w:name w:val="Title Char"/>
    <w:basedOn w:val="DefaultParagraphFont"/>
    <w:link w:val="Title"/>
    <w:rsid w:val="008C77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790"/>
    <w:pPr>
      <w:tabs>
        <w:tab w:val="left" w:pos="3600"/>
        <w:tab w:val="left" w:pos="3958"/>
      </w:tabs>
    </w:pPr>
  </w:style>
  <w:style w:type="paragraph" w:styleId="List">
    <w:name w:val="List"/>
    <w:basedOn w:val="BodyText"/>
    <w:next w:val="BodyText"/>
    <w:rsid w:val="008C7790"/>
    <w:pPr>
      <w:tabs>
        <w:tab w:val="left" w:pos="340"/>
      </w:tabs>
      <w:spacing w:before="60" w:after="60"/>
      <w:ind w:left="340" w:hanging="340"/>
    </w:pPr>
  </w:style>
  <w:style w:type="paragraph" w:customStyle="1" w:styleId="Note">
    <w:name w:val="Note"/>
    <w:basedOn w:val="BodyText"/>
    <w:rsid w:val="008C77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790"/>
    <w:pPr>
      <w:framePr w:wrap="auto" w:hAnchor="text" w:y="6049"/>
    </w:pPr>
    <w:rPr>
      <w:color w:val="000000"/>
      <w:sz w:val="40"/>
    </w:rPr>
  </w:style>
  <w:style w:type="paragraph" w:customStyle="1" w:styleId="TOCTitle">
    <w:name w:val="TOCTitle"/>
    <w:basedOn w:val="Heading1"/>
    <w:rsid w:val="008C7790"/>
    <w:pPr>
      <w:spacing w:after="240"/>
      <w:jc w:val="center"/>
      <w:outlineLvl w:val="9"/>
    </w:pPr>
    <w:rPr>
      <w:caps/>
    </w:rPr>
  </w:style>
  <w:style w:type="paragraph" w:customStyle="1" w:styleId="Version">
    <w:name w:val="Version"/>
    <w:rsid w:val="008C77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790"/>
    <w:pPr>
      <w:numPr>
        <w:numId w:val="12"/>
      </w:numPr>
      <w:tabs>
        <w:tab w:val="clear" w:pos="680"/>
      </w:tabs>
    </w:pPr>
  </w:style>
  <w:style w:type="paragraph" w:styleId="Index1">
    <w:name w:val="index 1"/>
    <w:basedOn w:val="Normal"/>
    <w:next w:val="Normal"/>
    <w:semiHidden/>
    <w:rsid w:val="008C7790"/>
    <w:pPr>
      <w:keepNext w:val="0"/>
      <w:tabs>
        <w:tab w:val="right" w:pos="4176"/>
      </w:tabs>
      <w:ind w:left="198" w:hanging="198"/>
    </w:pPr>
    <w:rPr>
      <w:rFonts w:ascii="Garamond" w:hAnsi="Garamond"/>
    </w:rPr>
  </w:style>
  <w:style w:type="paragraph" w:styleId="IndexHeading">
    <w:name w:val="index heading"/>
    <w:basedOn w:val="Normal"/>
    <w:next w:val="Index1"/>
    <w:semiHidden/>
    <w:rsid w:val="008C7790"/>
    <w:pPr>
      <w:spacing w:before="120" w:after="120"/>
    </w:pPr>
    <w:rPr>
      <w:rFonts w:ascii="Arial" w:hAnsi="Arial"/>
      <w:b/>
      <w:color w:val="918585"/>
      <w:sz w:val="24"/>
    </w:rPr>
  </w:style>
  <w:style w:type="paragraph" w:styleId="Header">
    <w:name w:val="header"/>
    <w:basedOn w:val="Normal"/>
    <w:link w:val="HeaderChar"/>
    <w:rsid w:val="008C77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790"/>
    <w:rPr>
      <w:rFonts w:ascii="Times New Roman" w:eastAsia="Times New Roman" w:hAnsi="Times New Roman" w:cs="Times New Roman"/>
      <w:sz w:val="16"/>
      <w:szCs w:val="20"/>
      <w:lang w:val="en-GB" w:eastAsia="en-US"/>
    </w:rPr>
  </w:style>
  <w:style w:type="paragraph" w:customStyle="1" w:styleId="Chapter">
    <w:name w:val="Chapter"/>
    <w:basedOn w:val="Normal"/>
    <w:rsid w:val="008C7790"/>
    <w:pPr>
      <w:spacing w:before="240"/>
    </w:pPr>
    <w:rPr>
      <w:rFonts w:ascii="Times New Roman" w:hAnsi="Times New Roman"/>
      <w:smallCaps/>
      <w:spacing w:val="80"/>
      <w:sz w:val="28"/>
    </w:rPr>
  </w:style>
  <w:style w:type="paragraph" w:customStyle="1" w:styleId="InChapter">
    <w:name w:val="InChapter"/>
    <w:basedOn w:val="Heading3"/>
    <w:rsid w:val="008C7790"/>
    <w:pPr>
      <w:spacing w:after="240"/>
      <w:outlineLvl w:val="9"/>
    </w:pPr>
    <w:rPr>
      <w:noProof/>
    </w:rPr>
  </w:style>
  <w:style w:type="paragraph" w:styleId="Index2">
    <w:name w:val="index 2"/>
    <w:basedOn w:val="Normal"/>
    <w:next w:val="Normal"/>
    <w:semiHidden/>
    <w:rsid w:val="008C7790"/>
    <w:pPr>
      <w:tabs>
        <w:tab w:val="right" w:pos="4176"/>
      </w:tabs>
      <w:ind w:left="568" w:hanging="284"/>
    </w:pPr>
    <w:rPr>
      <w:rFonts w:ascii="Garamond" w:hAnsi="Garamond"/>
    </w:rPr>
  </w:style>
  <w:style w:type="paragraph" w:customStyle="1" w:styleId="Byline">
    <w:name w:val="Byline"/>
    <w:rsid w:val="008C77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790"/>
    <w:pPr>
      <w:tabs>
        <w:tab w:val="clear" w:pos="3600"/>
        <w:tab w:val="clear" w:pos="3958"/>
      </w:tabs>
      <w:jc w:val="right"/>
    </w:pPr>
  </w:style>
  <w:style w:type="character" w:styleId="Emphasis">
    <w:name w:val="Emphasis"/>
    <w:basedOn w:val="DefaultParagraphFont"/>
    <w:qFormat/>
    <w:rsid w:val="008C7790"/>
    <w:rPr>
      <w:i/>
    </w:rPr>
  </w:style>
  <w:style w:type="paragraph" w:styleId="Caption">
    <w:name w:val="caption"/>
    <w:basedOn w:val="BodyText"/>
    <w:next w:val="Normal"/>
    <w:qFormat/>
    <w:rsid w:val="008C7790"/>
    <w:pPr>
      <w:framePr w:w="2268" w:hSpace="181" w:vSpace="181" w:wrap="around" w:vAnchor="text" w:hAnchor="page" w:x="1135" w:y="285" w:anchorLock="1"/>
    </w:pPr>
    <w:rPr>
      <w:i/>
    </w:rPr>
  </w:style>
  <w:style w:type="paragraph" w:customStyle="1" w:styleId="MiniTOCTitle">
    <w:name w:val="MiniTOCTitle"/>
    <w:basedOn w:val="Heading4"/>
    <w:rsid w:val="008C7790"/>
    <w:pPr>
      <w:spacing w:before="240"/>
      <w:outlineLvl w:val="9"/>
    </w:pPr>
    <w:rPr>
      <w:noProof/>
      <w:sz w:val="24"/>
    </w:rPr>
  </w:style>
  <w:style w:type="paragraph" w:customStyle="1" w:styleId="MiniTOCItem">
    <w:name w:val="MiniTOCItem"/>
    <w:basedOn w:val="ListBullet"/>
    <w:rsid w:val="008C7790"/>
    <w:pPr>
      <w:numPr>
        <w:numId w:val="0"/>
      </w:numPr>
      <w:tabs>
        <w:tab w:val="right" w:leader="dot" w:pos="6521"/>
      </w:tabs>
      <w:spacing w:before="0" w:after="0"/>
    </w:pPr>
  </w:style>
  <w:style w:type="paragraph" w:customStyle="1" w:styleId="TOFTitle">
    <w:name w:val="TOFTitle"/>
    <w:basedOn w:val="TOCTitle"/>
    <w:rsid w:val="008C7790"/>
  </w:style>
  <w:style w:type="paragraph" w:styleId="TableofFigures">
    <w:name w:val="table of figures"/>
    <w:basedOn w:val="Normal"/>
    <w:next w:val="Normal"/>
    <w:semiHidden/>
    <w:rsid w:val="008C7790"/>
    <w:pPr>
      <w:tabs>
        <w:tab w:val="right" w:leader="dot" w:pos="9072"/>
      </w:tabs>
      <w:ind w:left="970" w:hanging="403"/>
    </w:pPr>
    <w:rPr>
      <w:rFonts w:ascii="Times New Roman" w:hAnsi="Times New Roman"/>
      <w:b/>
    </w:rPr>
  </w:style>
  <w:style w:type="paragraph" w:styleId="ListNumber">
    <w:name w:val="List Number"/>
    <w:basedOn w:val="List"/>
    <w:rsid w:val="008C7790"/>
    <w:pPr>
      <w:numPr>
        <w:numId w:val="14"/>
      </w:numPr>
      <w:tabs>
        <w:tab w:val="clear" w:pos="340"/>
      </w:tabs>
    </w:pPr>
  </w:style>
  <w:style w:type="character" w:customStyle="1" w:styleId="WingdingSymbols">
    <w:name w:val="Wingding Symbols"/>
    <w:rsid w:val="008C7790"/>
    <w:rPr>
      <w:rFonts w:ascii="Wingdings" w:hAnsi="Wingdings"/>
    </w:rPr>
  </w:style>
  <w:style w:type="paragraph" w:customStyle="1" w:styleId="TableHeading">
    <w:name w:val="Table Heading"/>
    <w:basedOn w:val="HeadingBase"/>
    <w:rsid w:val="008C7790"/>
    <w:pPr>
      <w:keepLines/>
      <w:pBdr>
        <w:bottom w:val="single" w:sz="6" w:space="1" w:color="918585"/>
      </w:pBdr>
      <w:spacing w:before="240"/>
    </w:pPr>
  </w:style>
  <w:style w:type="character" w:customStyle="1" w:styleId="HotSpot">
    <w:name w:val="HotSpot"/>
    <w:rsid w:val="008C7790"/>
    <w:rPr>
      <w:color w:val="0033CC"/>
      <w:u w:val="none"/>
    </w:rPr>
  </w:style>
  <w:style w:type="paragraph" w:customStyle="1" w:styleId="BodyTextRight">
    <w:name w:val="Body Text Right"/>
    <w:basedOn w:val="BodyText"/>
    <w:rsid w:val="008C7790"/>
    <w:pPr>
      <w:spacing w:before="0" w:after="0"/>
      <w:jc w:val="right"/>
    </w:pPr>
  </w:style>
  <w:style w:type="paragraph" w:styleId="Index3">
    <w:name w:val="index 3"/>
    <w:basedOn w:val="ListNumber2"/>
    <w:next w:val="Normal"/>
    <w:semiHidden/>
    <w:rsid w:val="008C7790"/>
    <w:pPr>
      <w:numPr>
        <w:numId w:val="0"/>
      </w:numPr>
      <w:tabs>
        <w:tab w:val="right" w:leader="dot" w:pos="4176"/>
      </w:tabs>
    </w:pPr>
  </w:style>
  <w:style w:type="paragraph" w:styleId="ListNumber2">
    <w:name w:val="List Number 2"/>
    <w:basedOn w:val="List2"/>
    <w:rsid w:val="008C7790"/>
    <w:pPr>
      <w:numPr>
        <w:numId w:val="9"/>
      </w:numPr>
      <w:tabs>
        <w:tab w:val="clear" w:pos="1060"/>
      </w:tabs>
    </w:pPr>
  </w:style>
  <w:style w:type="paragraph" w:customStyle="1" w:styleId="MarginNote">
    <w:name w:val="Margin Note"/>
    <w:basedOn w:val="BodyText"/>
    <w:rsid w:val="008C77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7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7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790"/>
    <w:rPr>
      <w:sz w:val="32"/>
    </w:rPr>
  </w:style>
  <w:style w:type="paragraph" w:customStyle="1" w:styleId="HeadingProcedure">
    <w:name w:val="Heading Procedure"/>
    <w:basedOn w:val="HeadingBase"/>
    <w:next w:val="Normal"/>
    <w:rsid w:val="008C7790"/>
    <w:pPr>
      <w:tabs>
        <w:tab w:val="left" w:pos="0"/>
      </w:tabs>
      <w:spacing w:before="120" w:after="60"/>
    </w:pPr>
    <w:rPr>
      <w:i/>
      <w:color w:val="918585"/>
      <w:sz w:val="22"/>
    </w:rPr>
  </w:style>
  <w:style w:type="paragraph" w:customStyle="1" w:styleId="TableBodyText">
    <w:name w:val="Table Body Text"/>
    <w:basedOn w:val="BodyText"/>
    <w:rsid w:val="008C7790"/>
    <w:pPr>
      <w:spacing w:before="60" w:after="60"/>
    </w:pPr>
  </w:style>
  <w:style w:type="paragraph" w:styleId="ListContinue">
    <w:name w:val="List Continue"/>
    <w:basedOn w:val="List"/>
    <w:rsid w:val="008C7790"/>
    <w:pPr>
      <w:ind w:firstLine="0"/>
    </w:pPr>
  </w:style>
  <w:style w:type="paragraph" w:customStyle="1" w:styleId="ListNote">
    <w:name w:val="List Note"/>
    <w:basedOn w:val="List"/>
    <w:rsid w:val="008C7790"/>
    <w:pPr>
      <w:pBdr>
        <w:top w:val="single" w:sz="6" w:space="2" w:color="918585"/>
        <w:bottom w:val="single" w:sz="6" w:space="2" w:color="918585"/>
      </w:pBdr>
      <w:tabs>
        <w:tab w:val="left" w:pos="1021"/>
      </w:tabs>
      <w:ind w:firstLine="0"/>
    </w:pPr>
  </w:style>
  <w:style w:type="paragraph" w:customStyle="1" w:styleId="Warning">
    <w:name w:val="Warning"/>
    <w:basedOn w:val="BodyText"/>
    <w:rsid w:val="008C7790"/>
    <w:pPr>
      <w:shd w:val="clear" w:color="auto" w:fill="D9D9D9"/>
      <w:tabs>
        <w:tab w:val="left" w:pos="992"/>
      </w:tabs>
      <w:ind w:left="119" w:right="119"/>
    </w:pPr>
    <w:rPr>
      <w:sz w:val="20"/>
    </w:rPr>
  </w:style>
  <w:style w:type="paragraph" w:customStyle="1" w:styleId="MarginIcons">
    <w:name w:val="Margin Icons"/>
    <w:basedOn w:val="BodyText"/>
    <w:rsid w:val="008C77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790"/>
    <w:rPr>
      <w:rFonts w:ascii="Courier New" w:hAnsi="Courier New"/>
    </w:rPr>
  </w:style>
  <w:style w:type="paragraph" w:customStyle="1" w:styleId="NoteBullet">
    <w:name w:val="Note Bullet"/>
    <w:basedOn w:val="Note"/>
    <w:rsid w:val="008C7790"/>
    <w:pPr>
      <w:tabs>
        <w:tab w:val="clear" w:pos="680"/>
      </w:tabs>
      <w:spacing w:before="60" w:after="60"/>
    </w:pPr>
  </w:style>
  <w:style w:type="paragraph" w:customStyle="1" w:styleId="SubHeading2">
    <w:name w:val="SubHeading2"/>
    <w:basedOn w:val="HeadingBase"/>
    <w:rsid w:val="008C7790"/>
    <w:pPr>
      <w:spacing w:before="240" w:after="60"/>
    </w:pPr>
    <w:rPr>
      <w:sz w:val="20"/>
    </w:rPr>
  </w:style>
  <w:style w:type="paragraph" w:customStyle="1" w:styleId="SubHeading1">
    <w:name w:val="SubHeading1"/>
    <w:basedOn w:val="HeadingBase"/>
    <w:rsid w:val="008C7790"/>
    <w:pPr>
      <w:spacing w:before="240" w:after="60"/>
    </w:pPr>
    <w:rPr>
      <w:color w:val="918585"/>
      <w:sz w:val="22"/>
    </w:rPr>
  </w:style>
  <w:style w:type="paragraph" w:customStyle="1" w:styleId="SideHeading">
    <w:name w:val="Side Heading"/>
    <w:basedOn w:val="HeadingBase"/>
    <w:rsid w:val="008C77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790"/>
    <w:pPr>
      <w:numPr>
        <w:numId w:val="10"/>
      </w:numPr>
    </w:pPr>
  </w:style>
  <w:style w:type="paragraph" w:styleId="PlainText">
    <w:name w:val="Plain Text"/>
    <w:basedOn w:val="Normal"/>
    <w:link w:val="PlainTextChar"/>
    <w:rsid w:val="008C7790"/>
    <w:rPr>
      <w:sz w:val="20"/>
    </w:rPr>
  </w:style>
  <w:style w:type="character" w:customStyle="1" w:styleId="PlainTextChar">
    <w:name w:val="Plain Text Char"/>
    <w:basedOn w:val="DefaultParagraphFont"/>
    <w:link w:val="PlainText"/>
    <w:rsid w:val="008C7790"/>
    <w:rPr>
      <w:rFonts w:ascii="Courier New" w:eastAsia="Times New Roman" w:hAnsi="Courier New" w:cs="Times New Roman"/>
      <w:sz w:val="20"/>
      <w:szCs w:val="20"/>
      <w:lang w:eastAsia="en-US"/>
    </w:rPr>
  </w:style>
  <w:style w:type="character" w:customStyle="1" w:styleId="MenuOption">
    <w:name w:val="Menu Option"/>
    <w:basedOn w:val="DefaultParagraphFont"/>
    <w:rsid w:val="008C7790"/>
    <w:rPr>
      <w:b/>
      <w:smallCaps/>
    </w:rPr>
  </w:style>
  <w:style w:type="paragraph" w:customStyle="1" w:styleId="TableListNumber">
    <w:name w:val="Table List Number"/>
    <w:basedOn w:val="ListNumber"/>
    <w:rsid w:val="008C7790"/>
    <w:pPr>
      <w:numPr>
        <w:numId w:val="0"/>
      </w:numPr>
    </w:pPr>
  </w:style>
  <w:style w:type="paragraph" w:styleId="TOC4">
    <w:name w:val="toc 4"/>
    <w:basedOn w:val="TOCBase"/>
    <w:next w:val="Normal"/>
    <w:semiHidden/>
    <w:rsid w:val="008C7790"/>
    <w:pPr>
      <w:tabs>
        <w:tab w:val="right" w:leader="dot" w:pos="9071"/>
      </w:tabs>
      <w:ind w:left="1701"/>
    </w:pPr>
  </w:style>
  <w:style w:type="paragraph" w:customStyle="1" w:styleId="ListAlpha">
    <w:name w:val="List Alpha"/>
    <w:basedOn w:val="List"/>
    <w:rsid w:val="008C7790"/>
    <w:pPr>
      <w:numPr>
        <w:numId w:val="8"/>
      </w:numPr>
    </w:pPr>
  </w:style>
  <w:style w:type="paragraph" w:customStyle="1" w:styleId="ListAlpha2">
    <w:name w:val="List Alpha 2"/>
    <w:basedOn w:val="List2"/>
    <w:rsid w:val="008C7790"/>
    <w:pPr>
      <w:numPr>
        <w:numId w:val="7"/>
      </w:numPr>
    </w:pPr>
  </w:style>
  <w:style w:type="paragraph" w:styleId="List2">
    <w:name w:val="List 2"/>
    <w:basedOn w:val="BodyText"/>
    <w:rsid w:val="008C7790"/>
    <w:pPr>
      <w:tabs>
        <w:tab w:val="left" w:pos="680"/>
      </w:tabs>
      <w:spacing w:before="60" w:after="60"/>
      <w:ind w:left="680" w:hanging="340"/>
    </w:pPr>
  </w:style>
  <w:style w:type="paragraph" w:styleId="List3">
    <w:name w:val="List 3"/>
    <w:basedOn w:val="BodyText"/>
    <w:rsid w:val="008C7790"/>
    <w:pPr>
      <w:tabs>
        <w:tab w:val="left" w:pos="1021"/>
      </w:tabs>
      <w:spacing w:before="60" w:after="60"/>
      <w:ind w:left="1020" w:hanging="340"/>
    </w:pPr>
  </w:style>
  <w:style w:type="paragraph" w:styleId="List4">
    <w:name w:val="List 4"/>
    <w:basedOn w:val="BodyText"/>
    <w:rsid w:val="008C7790"/>
    <w:pPr>
      <w:tabs>
        <w:tab w:val="left" w:pos="1361"/>
      </w:tabs>
      <w:spacing w:before="60" w:after="60"/>
      <w:ind w:left="1361" w:hanging="340"/>
    </w:pPr>
  </w:style>
  <w:style w:type="paragraph" w:styleId="List5">
    <w:name w:val="List 5"/>
    <w:basedOn w:val="BodyText"/>
    <w:rsid w:val="008C7790"/>
    <w:pPr>
      <w:tabs>
        <w:tab w:val="left" w:pos="1701"/>
      </w:tabs>
      <w:spacing w:before="60" w:after="60"/>
      <w:ind w:left="1701" w:hanging="340"/>
    </w:pPr>
  </w:style>
  <w:style w:type="paragraph" w:styleId="ListBullet3">
    <w:name w:val="List Bullet 3"/>
    <w:basedOn w:val="List3"/>
    <w:rsid w:val="008C7790"/>
    <w:pPr>
      <w:numPr>
        <w:numId w:val="13"/>
      </w:numPr>
      <w:tabs>
        <w:tab w:val="clear" w:pos="1021"/>
      </w:tabs>
      <w:ind w:left="1037" w:hanging="357"/>
    </w:pPr>
  </w:style>
  <w:style w:type="paragraph" w:styleId="ListBullet4">
    <w:name w:val="List Bullet 4"/>
    <w:basedOn w:val="List4"/>
    <w:rsid w:val="008C7790"/>
    <w:pPr>
      <w:numPr>
        <w:numId w:val="2"/>
      </w:numPr>
      <w:tabs>
        <w:tab w:val="clear" w:pos="1361"/>
      </w:tabs>
    </w:pPr>
  </w:style>
  <w:style w:type="paragraph" w:styleId="ListBullet5">
    <w:name w:val="List Bullet 5"/>
    <w:basedOn w:val="List5"/>
    <w:rsid w:val="008C7790"/>
    <w:pPr>
      <w:numPr>
        <w:numId w:val="3"/>
      </w:numPr>
    </w:pPr>
  </w:style>
  <w:style w:type="paragraph" w:styleId="ListContinue2">
    <w:name w:val="List Continue 2"/>
    <w:basedOn w:val="List2"/>
    <w:rsid w:val="008C7790"/>
    <w:pPr>
      <w:ind w:firstLine="0"/>
    </w:pPr>
  </w:style>
  <w:style w:type="paragraph" w:styleId="ListContinue3">
    <w:name w:val="List Continue 3"/>
    <w:basedOn w:val="List3"/>
    <w:rsid w:val="008C7790"/>
    <w:pPr>
      <w:ind w:left="1021" w:firstLine="0"/>
    </w:pPr>
  </w:style>
  <w:style w:type="paragraph" w:styleId="ListContinue4">
    <w:name w:val="List Continue 4"/>
    <w:basedOn w:val="List4"/>
    <w:rsid w:val="008C7790"/>
    <w:pPr>
      <w:ind w:firstLine="0"/>
    </w:pPr>
  </w:style>
  <w:style w:type="paragraph" w:styleId="ListContinue5">
    <w:name w:val="List Continue 5"/>
    <w:basedOn w:val="List5"/>
    <w:rsid w:val="008C7790"/>
    <w:pPr>
      <w:ind w:firstLine="0"/>
    </w:pPr>
  </w:style>
  <w:style w:type="paragraph" w:styleId="ListNumber3">
    <w:name w:val="List Number 3"/>
    <w:basedOn w:val="List3"/>
    <w:rsid w:val="008C7790"/>
    <w:pPr>
      <w:numPr>
        <w:numId w:val="4"/>
      </w:numPr>
    </w:pPr>
  </w:style>
  <w:style w:type="paragraph" w:styleId="ListNumber4">
    <w:name w:val="List Number 4"/>
    <w:basedOn w:val="List4"/>
    <w:rsid w:val="008C7790"/>
    <w:pPr>
      <w:numPr>
        <w:numId w:val="5"/>
      </w:numPr>
    </w:pPr>
  </w:style>
  <w:style w:type="paragraph" w:styleId="ListNumber5">
    <w:name w:val="List Number 5"/>
    <w:basedOn w:val="List5"/>
    <w:rsid w:val="008C7790"/>
    <w:pPr>
      <w:numPr>
        <w:numId w:val="6"/>
      </w:numPr>
    </w:pPr>
  </w:style>
  <w:style w:type="paragraph" w:styleId="BlockText">
    <w:name w:val="Block Text"/>
    <w:basedOn w:val="Normal"/>
    <w:rsid w:val="008C7790"/>
    <w:pPr>
      <w:spacing w:after="120"/>
      <w:ind w:left="1440" w:right="1440"/>
    </w:pPr>
  </w:style>
  <w:style w:type="character" w:customStyle="1" w:styleId="Subscript">
    <w:name w:val="Subscript"/>
    <w:basedOn w:val="DefaultParagraphFont"/>
    <w:rsid w:val="008C7790"/>
    <w:rPr>
      <w:sz w:val="16"/>
      <w:vertAlign w:val="subscript"/>
    </w:rPr>
  </w:style>
  <w:style w:type="character" w:customStyle="1" w:styleId="Superscript">
    <w:name w:val="Superscript"/>
    <w:basedOn w:val="DefaultParagraphFont"/>
    <w:rsid w:val="008C7790"/>
    <w:rPr>
      <w:sz w:val="16"/>
      <w:vertAlign w:val="superscript"/>
    </w:rPr>
  </w:style>
  <w:style w:type="character" w:customStyle="1" w:styleId="Symbols">
    <w:name w:val="Symbols"/>
    <w:basedOn w:val="DefaultParagraphFont"/>
    <w:rsid w:val="008C7790"/>
    <w:rPr>
      <w:rFonts w:ascii="Symbol" w:hAnsi="Symbol"/>
    </w:rPr>
  </w:style>
  <w:style w:type="character" w:customStyle="1" w:styleId="MenuOptions">
    <w:name w:val="Menu Options"/>
    <w:basedOn w:val="DefaultParagraphFont"/>
    <w:rsid w:val="008C7790"/>
    <w:rPr>
      <w:rFonts w:ascii="Arial Narrow" w:hAnsi="Arial Narrow"/>
      <w:smallCaps/>
    </w:rPr>
  </w:style>
  <w:style w:type="character" w:customStyle="1" w:styleId="Buttons">
    <w:name w:val="Buttons"/>
    <w:basedOn w:val="DefaultParagraphFont"/>
    <w:rsid w:val="008C7790"/>
    <w:rPr>
      <w:b/>
    </w:rPr>
  </w:style>
  <w:style w:type="character" w:customStyle="1" w:styleId="Underlined">
    <w:name w:val="Underlined"/>
    <w:basedOn w:val="DefaultParagraphFont"/>
    <w:rsid w:val="008C7790"/>
    <w:rPr>
      <w:u w:val="single"/>
    </w:rPr>
  </w:style>
  <w:style w:type="paragraph" w:customStyle="1" w:styleId="TableBodyTextRight">
    <w:name w:val="Table Body Text Right"/>
    <w:basedOn w:val="TableBodyText"/>
    <w:rsid w:val="008C7790"/>
    <w:pPr>
      <w:widowControl w:val="0"/>
      <w:autoSpaceDE w:val="0"/>
      <w:autoSpaceDN w:val="0"/>
      <w:adjustRightInd w:val="0"/>
      <w:jc w:val="right"/>
    </w:pPr>
    <w:rPr>
      <w:rFonts w:cs="Arial"/>
      <w:szCs w:val="18"/>
    </w:rPr>
  </w:style>
  <w:style w:type="paragraph" w:customStyle="1" w:styleId="CopyrightText">
    <w:name w:val="Copyright Text"/>
    <w:basedOn w:val="BodyText"/>
    <w:rsid w:val="008C7790"/>
    <w:rPr>
      <w:sz w:val="18"/>
    </w:rPr>
  </w:style>
  <w:style w:type="paragraph" w:customStyle="1" w:styleId="BodySmallRight">
    <w:name w:val="Body Small Right"/>
    <w:basedOn w:val="BodyTextRight"/>
    <w:rsid w:val="008C7790"/>
    <w:rPr>
      <w:sz w:val="18"/>
      <w:szCs w:val="18"/>
    </w:rPr>
  </w:style>
  <w:style w:type="paragraph" w:customStyle="1" w:styleId="MarginEdition">
    <w:name w:val="Margin Edition"/>
    <w:basedOn w:val="MarginNote"/>
    <w:rsid w:val="008C7790"/>
    <w:pPr>
      <w:spacing w:before="0" w:after="0"/>
    </w:pPr>
    <w:rPr>
      <w:rFonts w:ascii="Times New Roman" w:hAnsi="Times New Roman"/>
      <w:color w:val="999999"/>
    </w:rPr>
  </w:style>
  <w:style w:type="paragraph" w:customStyle="1" w:styleId="Spacer">
    <w:name w:val="Spacer"/>
    <w:basedOn w:val="Normal"/>
    <w:rsid w:val="008C7790"/>
    <w:rPr>
      <w:sz w:val="2"/>
      <w:szCs w:val="2"/>
    </w:rPr>
  </w:style>
  <w:style w:type="character" w:customStyle="1" w:styleId="Small">
    <w:name w:val="Small"/>
    <w:basedOn w:val="DefaultParagraphFont"/>
    <w:rsid w:val="008C7790"/>
    <w:rPr>
      <w:sz w:val="16"/>
    </w:rPr>
  </w:style>
  <w:style w:type="paragraph" w:customStyle="1" w:styleId="WideTable">
    <w:name w:val="Wide Table"/>
    <w:basedOn w:val="Normal"/>
    <w:rsid w:val="008C7790"/>
    <w:pPr>
      <w:ind w:left="-1418"/>
    </w:pPr>
    <w:rPr>
      <w:sz w:val="2"/>
      <w:szCs w:val="2"/>
    </w:rPr>
  </w:style>
  <w:style w:type="character" w:styleId="PageNumber">
    <w:name w:val="page number"/>
    <w:basedOn w:val="DefaultParagraphFont"/>
    <w:rsid w:val="008C7790"/>
  </w:style>
  <w:style w:type="paragraph" w:styleId="Quote">
    <w:name w:val="Quote"/>
    <w:basedOn w:val="Heading1"/>
    <w:link w:val="QuoteChar"/>
    <w:qFormat/>
    <w:rsid w:val="008C7790"/>
    <w:rPr>
      <w:b w:val="0"/>
      <w:sz w:val="72"/>
      <w:szCs w:val="72"/>
      <w:lang w:val="en-NZ"/>
    </w:rPr>
  </w:style>
  <w:style w:type="character" w:customStyle="1" w:styleId="QuoteChar">
    <w:name w:val="Quote Char"/>
    <w:basedOn w:val="DefaultParagraphFont"/>
    <w:link w:val="Quote"/>
    <w:rsid w:val="008C77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790"/>
    <w:pPr>
      <w:pageBreakBefore/>
    </w:pPr>
  </w:style>
  <w:style w:type="paragraph" w:customStyle="1" w:styleId="Border">
    <w:name w:val="Border"/>
    <w:basedOn w:val="Normal"/>
    <w:qFormat/>
    <w:rsid w:val="008C77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790"/>
    <w:rPr>
      <w:b/>
      <w:bCs/>
      <w:i/>
      <w:iCs/>
      <w:color w:val="auto"/>
    </w:rPr>
  </w:style>
  <w:style w:type="paragraph" w:styleId="IntenseQuote">
    <w:name w:val="Intense Quote"/>
    <w:basedOn w:val="Normal"/>
    <w:next w:val="Normal"/>
    <w:link w:val="IntenseQuoteChar"/>
    <w:uiPriority w:val="30"/>
    <w:qFormat/>
    <w:rsid w:val="008C77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7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790"/>
    <w:rPr>
      <w:smallCaps/>
      <w:color w:val="auto"/>
      <w:u w:val="single"/>
    </w:rPr>
  </w:style>
  <w:style w:type="character" w:styleId="IntenseReference">
    <w:name w:val="Intense Reference"/>
    <w:basedOn w:val="DefaultParagraphFont"/>
    <w:uiPriority w:val="32"/>
    <w:qFormat/>
    <w:rsid w:val="008C7790"/>
    <w:rPr>
      <w:b/>
      <w:bCs/>
      <w:smallCaps/>
      <w:color w:val="auto"/>
      <w:spacing w:val="5"/>
      <w:u w:val="single"/>
    </w:rPr>
  </w:style>
  <w:style w:type="paragraph" w:customStyle="1" w:styleId="2ColumnHeading">
    <w:name w:val="2Column Heading"/>
    <w:basedOn w:val="BodyText"/>
    <w:qFormat/>
    <w:rsid w:val="008C7790"/>
    <w:pPr>
      <w:spacing w:after="60"/>
      <w:ind w:left="-2268"/>
    </w:pPr>
    <w:rPr>
      <w:b/>
    </w:rPr>
  </w:style>
  <w:style w:type="paragraph" w:customStyle="1" w:styleId="Heading1TOC">
    <w:name w:val="Heading1 TOC"/>
    <w:basedOn w:val="Normal"/>
    <w:qFormat/>
    <w:rsid w:val="008C7790"/>
    <w:pPr>
      <w:spacing w:before="240" w:after="120"/>
    </w:pPr>
    <w:rPr>
      <w:rFonts w:ascii="Times New Roman" w:hAnsi="Times New Roman"/>
      <w:b/>
      <w:sz w:val="32"/>
    </w:rPr>
  </w:style>
  <w:style w:type="paragraph" w:customStyle="1" w:styleId="Heading2TOC">
    <w:name w:val="Heading2 TOC"/>
    <w:basedOn w:val="Normal"/>
    <w:qFormat/>
    <w:rsid w:val="008C7790"/>
    <w:pPr>
      <w:spacing w:before="240" w:after="60"/>
    </w:pPr>
    <w:rPr>
      <w:rFonts w:ascii="Times New Roman" w:hAnsi="Times New Roman"/>
      <w:b/>
      <w:sz w:val="28"/>
    </w:rPr>
  </w:style>
  <w:style w:type="character" w:customStyle="1" w:styleId="Underline">
    <w:name w:val="Underline"/>
    <w:basedOn w:val="DefaultParagraphFont"/>
    <w:qFormat/>
    <w:rsid w:val="008C7790"/>
    <w:rPr>
      <w:u w:val="single"/>
    </w:rPr>
  </w:style>
  <w:style w:type="character" w:customStyle="1" w:styleId="BoldandItalics">
    <w:name w:val="Bold and Italics"/>
    <w:qFormat/>
    <w:rsid w:val="008C7790"/>
    <w:rPr>
      <w:b/>
      <w:i/>
      <w:u w:val="none"/>
    </w:rPr>
  </w:style>
  <w:style w:type="paragraph" w:styleId="BalloonText">
    <w:name w:val="Balloon Text"/>
    <w:basedOn w:val="Normal"/>
    <w:link w:val="BalloonTextChar"/>
    <w:rsid w:val="008C7790"/>
    <w:rPr>
      <w:rFonts w:ascii="Tahoma" w:hAnsi="Tahoma" w:cs="Tahoma"/>
      <w:sz w:val="16"/>
      <w:szCs w:val="16"/>
    </w:rPr>
  </w:style>
  <w:style w:type="character" w:customStyle="1" w:styleId="BalloonTextChar">
    <w:name w:val="Balloon Text Char"/>
    <w:basedOn w:val="DefaultParagraphFont"/>
    <w:link w:val="BalloonText"/>
    <w:rsid w:val="008C77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7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7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790"/>
    <w:rPr>
      <w:b/>
      <w:color w:val="660033"/>
      <w:spacing w:val="0"/>
    </w:rPr>
  </w:style>
  <w:style w:type="paragraph" w:customStyle="1" w:styleId="Nameditemlist">
    <w:name w:val="Named item list"/>
    <w:basedOn w:val="BodyText"/>
    <w:qFormat/>
    <w:rsid w:val="008C7790"/>
    <w:pPr>
      <w:tabs>
        <w:tab w:val="left" w:pos="2835"/>
      </w:tabs>
      <w:ind w:left="2835" w:hanging="2835"/>
    </w:pPr>
  </w:style>
  <w:style w:type="paragraph" w:customStyle="1" w:styleId="BodyTextnopadding">
    <w:name w:val="Body Text no padding"/>
    <w:basedOn w:val="BodyText"/>
    <w:qFormat/>
    <w:rsid w:val="008C7790"/>
    <w:pPr>
      <w:spacing w:before="0" w:after="0"/>
    </w:pPr>
  </w:style>
  <w:style w:type="paragraph" w:customStyle="1" w:styleId="BodyTextBold">
    <w:name w:val="Body Text Bold"/>
    <w:basedOn w:val="BodyText"/>
    <w:qFormat/>
    <w:rsid w:val="008C7790"/>
    <w:rPr>
      <w:b/>
    </w:rPr>
  </w:style>
  <w:style w:type="character" w:styleId="Hyperlink">
    <w:name w:val="Hyperlink"/>
    <w:basedOn w:val="DefaultParagraphFont"/>
    <w:uiPriority w:val="99"/>
    <w:unhideWhenUsed/>
    <w:rsid w:val="002B1A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6615</Characters>
  <Application>Microsoft Office Word</Application>
  <DocSecurity>0</DocSecurity>
  <Lines>228</Lines>
  <Paragraphs>124</Paragraphs>
  <ScaleCrop>false</ScaleCrop>
  <Company>Author-it Software Corporation Ltd.</Company>
  <LinksUpToDate>false</LinksUpToDate>
  <CharactersWithSpaces>7453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PUABIO001 Conduct planning in a biosecurity emergency response</dc:title>
  <dc:subject>Approved</dc:subject>
  <dc:creator>Public Skills Australia</dc:creator>
  <cp:keywords>Release: 1</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