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4AC9" w:rsidP="00174AC9">
      <w:pPr>
        <w:pStyle w:val="Title"/>
      </w:pPr>
      <w:r>
        <w:fldChar w:fldCharType="begin"/>
      </w:r>
      <w:r>
        <w:instrText xml:space="preserve"> TITLE   \* MERGEFORMAT </w:instrText>
      </w:r>
      <w:r>
        <w:fldChar w:fldCharType="separate"/>
      </w:r>
      <w:r>
        <w:t>PUA50722 Diploma of Public Safety (Recovery Management)</w:t>
      </w:r>
      <w:r>
        <w:fldChar w:fldCharType="end"/>
      </w:r>
    </w:p>
    <w:p w:rsidR="00174AC9" w:rsidP="00174AC9">
      <w:pPr>
        <w:pStyle w:val="Version"/>
        <w:sectPr w:rsidSect="00972C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2CD5" w:rsidP="00972CD5">
      <w:pPr>
        <w:pStyle w:val="SuperHeading"/>
      </w:pPr>
      <w:r w:rsidRPr="00972CD5">
        <w:t>PUA50722 Diploma of Public Safety (Recovery Management)</w:t>
      </w:r>
    </w:p>
    <w:p w:rsidR="00000000" w:rsidRPr="00972CD5" w:rsidP="00972CD5">
      <w:pPr>
        <w:pStyle w:val="Heading1"/>
      </w:pPr>
      <w:bookmarkStart w:id="1" w:name="O_1239623"/>
      <w:bookmarkEnd w:id="1"/>
      <w:r w:rsidRPr="00972CD5">
        <w:t>Modification History</w:t>
      </w:r>
    </w:p>
    <w:tbl>
      <w:tblPr>
        <w:tblW w:w="9497" w:type="dxa"/>
        <w:tblLayout w:type="fixed"/>
        <w:tblCellMar>
          <w:left w:w="62" w:type="dxa"/>
          <w:right w:w="62" w:type="dxa"/>
        </w:tblCellMar>
        <w:tblLook w:val="0000"/>
      </w:tblPr>
      <w:tblGrid>
        <w:gridCol w:w="9497"/>
      </w:tblGrid>
      <w:tr w:rsidTr="00972C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2CD5" w:rsidP="00972CD5">
            <w:pPr>
              <w:pStyle w:val="BodyText"/>
            </w:pPr>
            <w:r w:rsidRPr="00972CD5">
              <w:rPr>
                <w:rStyle w:val="SpecialBold"/>
              </w:rPr>
              <w:t>Release 1</w:t>
            </w:r>
            <w:r w:rsidRPr="00972CD5">
              <w:t>. This is the first release of this qualification in the PUA Public Safety Training Package.</w:t>
            </w:r>
          </w:p>
        </w:tc>
      </w:tr>
    </w:tbl>
    <w:p w:rsidR="00000000" w:rsidRPr="00972CD5" w:rsidP="00972CD5">
      <w:pPr>
        <w:pStyle w:val="NoPaddingFontSize1"/>
      </w:pPr>
    </w:p>
    <w:p w:rsidR="00000000" w:rsidRPr="00972CD5" w:rsidP="00972CD5">
      <w:pPr>
        <w:pStyle w:val="AllowPageBreak"/>
      </w:pPr>
    </w:p>
    <w:p w:rsidR="00000000" w:rsidRPr="00972CD5" w:rsidP="00972CD5">
      <w:pPr>
        <w:pStyle w:val="Heading1"/>
      </w:pPr>
      <w:bookmarkStart w:id="2" w:name="O_1239624"/>
      <w:bookmarkEnd w:id="2"/>
      <w:r w:rsidRPr="00972CD5">
        <w:t>Qualification Description</w:t>
      </w:r>
    </w:p>
    <w:tbl>
      <w:tblPr>
        <w:tblW w:w="9497" w:type="dxa"/>
        <w:tblLayout w:type="fixed"/>
        <w:tblCellMar>
          <w:left w:w="62" w:type="dxa"/>
          <w:right w:w="62" w:type="dxa"/>
        </w:tblCellMar>
        <w:tblLook w:val="0000"/>
      </w:tblPr>
      <w:tblGrid>
        <w:gridCol w:w="9497"/>
      </w:tblGrid>
      <w:tr w:rsidTr="00972C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2CD5" w:rsidP="00972CD5">
            <w:pPr>
              <w:pStyle w:val="BodyText"/>
            </w:pPr>
            <w:r w:rsidRPr="00972CD5">
              <w:t>The Diploma of Public Safety (Recovery Management) is designed for m</w:t>
            </w:r>
            <w:r w:rsidRPr="00972CD5">
              <w:t>anagers who lead the implementation of recovery at all levels and chair meetings of recovery committees and functional groups.</w:t>
            </w:r>
          </w:p>
          <w:p w:rsidR="00000000" w:rsidRPr="00972CD5" w:rsidP="00972CD5">
            <w:pPr>
              <w:pStyle w:val="BodyText"/>
            </w:pPr>
            <w:r w:rsidRPr="00972CD5">
              <w:t>Recovery Managers lead the development and maintenance of effective prevention, planning, preparedness and recovery strategies an</w:t>
            </w:r>
            <w:r w:rsidRPr="00972CD5">
              <w:t>d programs by the provision of recovery management advice and support to strategic stakeholders and partners to support communities to recover from disasters and build community resilience.</w:t>
            </w:r>
          </w:p>
          <w:p w:rsidR="00000000" w:rsidRPr="00972CD5" w:rsidP="00972CD5">
            <w:pPr>
              <w:pStyle w:val="BodyText"/>
            </w:pPr>
            <w:r w:rsidRPr="00972CD5">
              <w:t>The role of Recovery Managers involves liaising with other organis</w:t>
            </w:r>
            <w:r w:rsidRPr="00972CD5">
              <w:t>ations, providing relief and recovery services to disaster-affected communities, providing psychological first aid, applying recovery concepts and principles, facilitating long-term recovery planning for a disaster event, working within an emergency manage</w:t>
            </w:r>
            <w:r w:rsidRPr="00972CD5">
              <w:t>ment context, coordinating recovery work across recovery environments, applying person-centred approaches to recovery planning and activities, and facilitating community involvement in recovery.</w:t>
            </w:r>
          </w:p>
          <w:p w:rsidR="00000000" w:rsidRPr="00972CD5" w:rsidP="00972CD5">
            <w:pPr>
              <w:pStyle w:val="BodyText"/>
            </w:pPr>
            <w:r w:rsidRPr="00972CD5">
              <w:t>No licensing, legislative or certification requirements apply</w:t>
            </w:r>
            <w:r w:rsidRPr="00972CD5">
              <w:t xml:space="preserve"> to this qualification at the time of publication.</w:t>
            </w:r>
          </w:p>
        </w:tc>
      </w:tr>
    </w:tbl>
    <w:p w:rsidR="00000000" w:rsidRPr="00972CD5" w:rsidP="00972CD5">
      <w:pPr>
        <w:pStyle w:val="NoPaddingFontSize1"/>
      </w:pPr>
    </w:p>
    <w:p w:rsidR="00000000" w:rsidRPr="00972CD5" w:rsidP="00972CD5">
      <w:pPr>
        <w:pStyle w:val="AllowPageBreak"/>
      </w:pPr>
    </w:p>
    <w:p w:rsidR="00000000" w:rsidRPr="00972CD5" w:rsidP="00972CD5">
      <w:pPr>
        <w:pStyle w:val="Heading1"/>
      </w:pPr>
      <w:bookmarkStart w:id="3" w:name="O_1239625"/>
      <w:bookmarkEnd w:id="3"/>
      <w:r w:rsidRPr="00972CD5">
        <w:t>Entry Requirements</w:t>
      </w:r>
    </w:p>
    <w:tbl>
      <w:tblPr>
        <w:tblW w:w="9497" w:type="dxa"/>
        <w:tblLayout w:type="fixed"/>
        <w:tblCellMar>
          <w:left w:w="62" w:type="dxa"/>
          <w:right w:w="62" w:type="dxa"/>
        </w:tblCellMar>
        <w:tblLook w:val="0000"/>
      </w:tblPr>
      <w:tblGrid>
        <w:gridCol w:w="9497"/>
      </w:tblGrid>
      <w:tr w:rsidTr="00972C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2CD5" w:rsidP="00972CD5">
            <w:pPr>
              <w:pStyle w:val="BodyText"/>
            </w:pPr>
            <w:r w:rsidRPr="00972CD5">
              <w:t>There are no entry requirements for this qualification.</w:t>
            </w:r>
          </w:p>
        </w:tc>
      </w:tr>
    </w:tbl>
    <w:p w:rsidR="00000000" w:rsidRPr="00972CD5" w:rsidP="00972CD5">
      <w:pPr>
        <w:pStyle w:val="NoPaddingFontSize1"/>
      </w:pPr>
    </w:p>
    <w:p w:rsidR="00000000" w:rsidRPr="00972CD5" w:rsidP="00972CD5">
      <w:pPr>
        <w:pStyle w:val="AllowPageBreak"/>
      </w:pPr>
    </w:p>
    <w:p w:rsidR="00000000" w:rsidRPr="00972CD5" w:rsidP="00972CD5">
      <w:pPr>
        <w:pStyle w:val="Heading1"/>
      </w:pPr>
      <w:bookmarkStart w:id="4" w:name="O_1239626"/>
      <w:bookmarkEnd w:id="4"/>
      <w:r w:rsidRPr="00972CD5">
        <w:t>Packaging Rules</w:t>
      </w:r>
    </w:p>
    <w:tbl>
      <w:tblPr>
        <w:tblW w:w="9497" w:type="dxa"/>
        <w:tblLayout w:type="fixed"/>
        <w:tblCellMar>
          <w:left w:w="62" w:type="dxa"/>
          <w:right w:w="62" w:type="dxa"/>
        </w:tblCellMar>
        <w:tblLook w:val="0000"/>
      </w:tblPr>
      <w:tblGrid>
        <w:gridCol w:w="2983"/>
        <w:gridCol w:w="6514"/>
      </w:tblGrid>
      <w:tr w:rsidTr="00972CD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72CD5" w:rsidP="00972CD5">
            <w:pPr>
              <w:pStyle w:val="BodyText"/>
            </w:pPr>
            <w:r w:rsidRPr="00972CD5">
              <w:t>A total of 14 units of competency comprising:</w:t>
            </w:r>
          </w:p>
          <w:p w:rsidR="00000000" w:rsidRPr="00972CD5" w:rsidP="00972CD5">
            <w:pPr>
              <w:pStyle w:val="ListBullet"/>
            </w:pPr>
            <w:r w:rsidRPr="00972CD5">
              <w:rPr>
                <w:rStyle w:val="SpecialBold"/>
              </w:rPr>
              <w:t>11 core units</w:t>
            </w:r>
            <w:r w:rsidRPr="00972CD5">
              <w:t xml:space="preserve"> listed belo</w:t>
            </w:r>
            <w:r w:rsidRPr="00972CD5">
              <w:t>w, plus</w:t>
            </w:r>
          </w:p>
          <w:p w:rsidR="00000000" w:rsidRPr="00972CD5" w:rsidP="00972CD5">
            <w:pPr>
              <w:pStyle w:val="ListBullet"/>
            </w:pPr>
            <w:r w:rsidRPr="00972CD5">
              <w:rPr>
                <w:rStyle w:val="SpecialBold"/>
              </w:rPr>
              <w:t>3 elective units</w:t>
            </w:r>
            <w:r w:rsidRPr="00972CD5">
              <w:t xml:space="preserve"> from the general elective units listed below. </w:t>
            </w:r>
          </w:p>
          <w:p w:rsidR="00000000" w:rsidRPr="00972CD5" w:rsidP="00972CD5">
            <w:pPr>
              <w:pStyle w:val="BodyText"/>
            </w:pPr>
            <w:r w:rsidRPr="00972CD5">
              <w:t xml:space="preserve">Up to 2 of the general elective units may be selected from elsewhere in this Training Package or another endorsed Training Package or accredited course. </w:t>
            </w:r>
          </w:p>
          <w:p w:rsidR="00000000" w:rsidRPr="00972CD5" w:rsidP="00972CD5">
            <w:pPr>
              <w:pStyle w:val="BodyText"/>
            </w:pPr>
            <w:r w:rsidRPr="00972CD5">
              <w:t>All elective units selected from outside this qualification must contribute to the vocational outcome of the qualification. Where imported units are selected, care must be taken to ensure that all prerequisite units specified are complied with.</w:t>
            </w:r>
          </w:p>
          <w:p w:rsidR="00000000" w:rsidRPr="00972CD5" w:rsidP="00972CD5">
            <w:pPr>
              <w:pStyle w:val="BodyText"/>
            </w:pPr>
            <w:r w:rsidRPr="00972CD5">
              <w:t>Where a pre</w:t>
            </w:r>
            <w:r w:rsidRPr="00972CD5">
              <w:t>requisite is attached to a unit, it is identified by the symbol *</w:t>
            </w:r>
          </w:p>
          <w:p w:rsidR="00000000" w:rsidP="00972CD5">
            <w:pPr>
              <w:pStyle w:val="BodyText"/>
              <w:rPr>
                <w:lang w:val="en-NZ"/>
              </w:rPr>
            </w:pPr>
            <w:r w:rsidRPr="00972CD5">
              <w:t>It is essential that the prerequisite units identified by the symbol * below are obtained prior to the issuance of this unit to individuals within the fire sector or the units contributing t</w:t>
            </w:r>
            <w:r w:rsidRPr="00972CD5">
              <w:t>o the attainment of fire qualifications.</w:t>
            </w:r>
          </w:p>
        </w:tc>
      </w:tr>
      <w:tr w:rsidTr="00972CD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rPr>
                <w:rStyle w:val="SpecialBold"/>
              </w:rPr>
              <w:t xml:space="preserve">Core units </w:t>
            </w:r>
          </w:p>
        </w:tc>
      </w:tr>
      <w:tr w:rsidTr="00972CD5">
        <w:tblPrEx>
          <w:tblW w:w="9497" w:type="dxa"/>
          <w:tblLayout w:type="fixed"/>
          <w:tblCellMar>
            <w:left w:w="62" w:type="dxa"/>
            <w:right w:w="62" w:type="dxa"/>
          </w:tblCellMar>
          <w:tblLook w:val="0000"/>
        </w:tblPrEx>
        <w:tc>
          <w:tcPr>
            <w:tcW w:w="2983"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PUACOM007</w:t>
            </w:r>
          </w:p>
        </w:tc>
        <w:tc>
          <w:tcPr>
            <w:tcW w:w="6514"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Liaise with other organisations *</w:t>
            </w:r>
          </w:p>
        </w:tc>
      </w:tr>
      <w:tr w:rsidTr="00972CD5">
        <w:tblPrEx>
          <w:tblW w:w="9497" w:type="dxa"/>
          <w:tblLayout w:type="fixed"/>
          <w:tblCellMar>
            <w:left w:w="62" w:type="dxa"/>
            <w:right w:w="62" w:type="dxa"/>
          </w:tblCellMar>
          <w:tblLook w:val="0000"/>
        </w:tblPrEx>
        <w:tc>
          <w:tcPr>
            <w:tcW w:w="2983"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PUAEMR014</w:t>
            </w:r>
          </w:p>
        </w:tc>
        <w:tc>
          <w:tcPr>
            <w:tcW w:w="6514"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Deliver recovery services</w:t>
            </w:r>
          </w:p>
        </w:tc>
      </w:tr>
      <w:tr w:rsidTr="00972CD5">
        <w:tblPrEx>
          <w:tblW w:w="9497" w:type="dxa"/>
          <w:tblLayout w:type="fixed"/>
          <w:tblCellMar>
            <w:left w:w="62" w:type="dxa"/>
            <w:right w:w="62" w:type="dxa"/>
          </w:tblCellMar>
          <w:tblLook w:val="0000"/>
        </w:tblPrEx>
        <w:tc>
          <w:tcPr>
            <w:tcW w:w="2983"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PUAEMR034</w:t>
            </w:r>
          </w:p>
        </w:tc>
        <w:tc>
          <w:tcPr>
            <w:tcW w:w="6514"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Establish and manage a recovery centre</w:t>
            </w:r>
          </w:p>
        </w:tc>
      </w:tr>
      <w:tr w:rsidTr="00972CD5">
        <w:tblPrEx>
          <w:tblW w:w="9497" w:type="dxa"/>
          <w:tblLayout w:type="fixed"/>
          <w:tblCellMar>
            <w:left w:w="62" w:type="dxa"/>
            <w:right w:w="62" w:type="dxa"/>
          </w:tblCellMar>
          <w:tblLook w:val="0000"/>
        </w:tblPrEx>
        <w:tc>
          <w:tcPr>
            <w:tcW w:w="2983"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PUAEMR035</w:t>
            </w:r>
          </w:p>
        </w:tc>
        <w:tc>
          <w:tcPr>
            <w:tcW w:w="6514"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Facilitate community involvement in recovery</w:t>
            </w:r>
          </w:p>
        </w:tc>
      </w:tr>
      <w:tr w:rsidTr="00972CD5">
        <w:tblPrEx>
          <w:tblW w:w="9497" w:type="dxa"/>
          <w:tblLayout w:type="fixed"/>
          <w:tblCellMar>
            <w:left w:w="62" w:type="dxa"/>
            <w:right w:w="62" w:type="dxa"/>
          </w:tblCellMar>
          <w:tblLook w:val="0000"/>
        </w:tblPrEx>
        <w:tc>
          <w:tcPr>
            <w:tcW w:w="2983"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PUAEMR038</w:t>
            </w:r>
          </w:p>
        </w:tc>
        <w:tc>
          <w:tcPr>
            <w:tcW w:w="6514"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Work within an emergency management context</w:t>
            </w:r>
          </w:p>
        </w:tc>
      </w:tr>
      <w:tr w:rsidTr="00972CD5">
        <w:tblPrEx>
          <w:tblW w:w="9497" w:type="dxa"/>
          <w:tblLayout w:type="fixed"/>
          <w:tblCellMar>
            <w:left w:w="62" w:type="dxa"/>
            <w:right w:w="62" w:type="dxa"/>
          </w:tblCellMar>
          <w:tblLook w:val="0000"/>
        </w:tblPrEx>
        <w:tc>
          <w:tcPr>
            <w:tcW w:w="2983"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PUARCV001</w:t>
            </w:r>
          </w:p>
        </w:tc>
        <w:tc>
          <w:tcPr>
            <w:tcW w:w="6514"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Provide psychological first aid</w:t>
            </w:r>
          </w:p>
        </w:tc>
      </w:tr>
      <w:tr w:rsidTr="00972CD5">
        <w:tblPrEx>
          <w:tblW w:w="9497" w:type="dxa"/>
          <w:tblLayout w:type="fixed"/>
          <w:tblCellMar>
            <w:left w:w="62" w:type="dxa"/>
            <w:right w:w="62" w:type="dxa"/>
          </w:tblCellMar>
          <w:tblLook w:val="0000"/>
        </w:tblPrEx>
        <w:tc>
          <w:tcPr>
            <w:tcW w:w="2983"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PUARCV002</w:t>
            </w:r>
          </w:p>
        </w:tc>
        <w:tc>
          <w:tcPr>
            <w:tcW w:w="6514"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Provide relief and recovery services to disaster-affected communities</w:t>
            </w:r>
          </w:p>
        </w:tc>
      </w:tr>
      <w:tr w:rsidTr="00972CD5">
        <w:tblPrEx>
          <w:tblW w:w="9497" w:type="dxa"/>
          <w:tblLayout w:type="fixed"/>
          <w:tblCellMar>
            <w:left w:w="62" w:type="dxa"/>
            <w:right w:w="62" w:type="dxa"/>
          </w:tblCellMar>
          <w:tblLook w:val="0000"/>
        </w:tblPrEx>
        <w:tc>
          <w:tcPr>
            <w:tcW w:w="2983"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PUARCV004</w:t>
            </w:r>
          </w:p>
        </w:tc>
        <w:tc>
          <w:tcPr>
            <w:tcW w:w="6514"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Apply person-centred approaches to recovery planning and activities</w:t>
            </w:r>
          </w:p>
        </w:tc>
      </w:tr>
      <w:tr w:rsidTr="00972CD5">
        <w:tblPrEx>
          <w:tblW w:w="9497" w:type="dxa"/>
          <w:tblLayout w:type="fixed"/>
          <w:tblCellMar>
            <w:left w:w="62" w:type="dxa"/>
            <w:right w:w="62" w:type="dxa"/>
          </w:tblCellMar>
          <w:tblLook w:val="0000"/>
        </w:tblPrEx>
        <w:tc>
          <w:tcPr>
            <w:tcW w:w="2983"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PUARCV00</w:t>
            </w:r>
            <w:r w:rsidRPr="00972CD5">
              <w:t>5</w:t>
            </w:r>
          </w:p>
        </w:tc>
        <w:tc>
          <w:tcPr>
            <w:tcW w:w="6514"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Apply recovery concepts and principles</w:t>
            </w:r>
          </w:p>
        </w:tc>
      </w:tr>
      <w:tr w:rsidTr="00972CD5">
        <w:tblPrEx>
          <w:tblW w:w="9497" w:type="dxa"/>
          <w:tblLayout w:type="fixed"/>
          <w:tblCellMar>
            <w:left w:w="62" w:type="dxa"/>
            <w:right w:w="62" w:type="dxa"/>
          </w:tblCellMar>
          <w:tblLook w:val="0000"/>
        </w:tblPrEx>
        <w:tc>
          <w:tcPr>
            <w:tcW w:w="2983"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PUARCV006</w:t>
            </w:r>
          </w:p>
        </w:tc>
        <w:tc>
          <w:tcPr>
            <w:tcW w:w="6514"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Coordinate recovery activities across recovery environments</w:t>
            </w:r>
          </w:p>
        </w:tc>
      </w:tr>
      <w:tr w:rsidTr="00972CD5">
        <w:tblPrEx>
          <w:tblW w:w="9497" w:type="dxa"/>
          <w:tblLayout w:type="fixed"/>
          <w:tblCellMar>
            <w:left w:w="62" w:type="dxa"/>
            <w:right w:w="62" w:type="dxa"/>
          </w:tblCellMar>
          <w:tblLook w:val="0000"/>
        </w:tblPrEx>
        <w:tc>
          <w:tcPr>
            <w:tcW w:w="2983"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PUARCV007</w:t>
            </w:r>
          </w:p>
        </w:tc>
        <w:tc>
          <w:tcPr>
            <w:tcW w:w="6514"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Facilitate long-term recovery planning for a disaster event</w:t>
            </w:r>
          </w:p>
        </w:tc>
      </w:tr>
      <w:tr w:rsidTr="00972CD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rPr>
                <w:rStyle w:val="SpecialBold"/>
              </w:rPr>
              <w:t>General elective units</w:t>
            </w:r>
          </w:p>
        </w:tc>
      </w:tr>
      <w:tr w:rsidTr="00972CD5">
        <w:tblPrEx>
          <w:tblW w:w="9497" w:type="dxa"/>
          <w:tblLayout w:type="fixed"/>
          <w:tblCellMar>
            <w:left w:w="62" w:type="dxa"/>
            <w:right w:w="62" w:type="dxa"/>
          </w:tblCellMar>
          <w:tblLook w:val="0000"/>
        </w:tblPrEx>
        <w:tc>
          <w:tcPr>
            <w:tcW w:w="2983"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BSBWHS432X</w:t>
            </w:r>
          </w:p>
        </w:tc>
        <w:tc>
          <w:tcPr>
            <w:tcW w:w="6514"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Contribute to organisational mental health response in the context of disruptive events</w:t>
            </w:r>
          </w:p>
        </w:tc>
      </w:tr>
      <w:tr w:rsidTr="00972CD5">
        <w:tblPrEx>
          <w:tblW w:w="9497" w:type="dxa"/>
          <w:tblLayout w:type="fixed"/>
          <w:tblCellMar>
            <w:left w:w="62" w:type="dxa"/>
            <w:right w:w="62" w:type="dxa"/>
          </w:tblCellMar>
          <w:tblLook w:val="0000"/>
        </w:tblPrEx>
        <w:tc>
          <w:tcPr>
            <w:tcW w:w="2983"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PUACOM008</w:t>
            </w:r>
          </w:p>
        </w:tc>
        <w:tc>
          <w:tcPr>
            <w:tcW w:w="6514"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Develop and organise public safety awareness programs *</w:t>
            </w:r>
          </w:p>
        </w:tc>
      </w:tr>
      <w:tr w:rsidTr="00972CD5">
        <w:tblPrEx>
          <w:tblW w:w="9497" w:type="dxa"/>
          <w:tblLayout w:type="fixed"/>
          <w:tblCellMar>
            <w:left w:w="62" w:type="dxa"/>
            <w:right w:w="62" w:type="dxa"/>
          </w:tblCellMar>
          <w:tblLook w:val="0000"/>
        </w:tblPrEx>
        <w:tc>
          <w:tcPr>
            <w:tcW w:w="2983"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PUAEMR032</w:t>
            </w:r>
          </w:p>
        </w:tc>
        <w:tc>
          <w:tcPr>
            <w:tcW w:w="6514"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Design emergency management exercises</w:t>
            </w:r>
          </w:p>
        </w:tc>
      </w:tr>
      <w:tr w:rsidTr="00972CD5">
        <w:tblPrEx>
          <w:tblW w:w="9497" w:type="dxa"/>
          <w:tblLayout w:type="fixed"/>
          <w:tblCellMar>
            <w:left w:w="62" w:type="dxa"/>
            <w:right w:w="62" w:type="dxa"/>
          </w:tblCellMar>
          <w:tblLook w:val="0000"/>
        </w:tblPrEx>
        <w:tc>
          <w:tcPr>
            <w:tcW w:w="2983"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PUAEMR037</w:t>
            </w:r>
          </w:p>
        </w:tc>
        <w:tc>
          <w:tcPr>
            <w:tcW w:w="6514"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Manage recovery functions and services</w:t>
            </w:r>
          </w:p>
        </w:tc>
      </w:tr>
      <w:tr w:rsidTr="00972CD5">
        <w:tblPrEx>
          <w:tblW w:w="9497" w:type="dxa"/>
          <w:tblLayout w:type="fixed"/>
          <w:tblCellMar>
            <w:left w:w="62" w:type="dxa"/>
            <w:right w:w="62" w:type="dxa"/>
          </w:tblCellMar>
          <w:tblLook w:val="0000"/>
        </w:tblPrEx>
        <w:tc>
          <w:tcPr>
            <w:tcW w:w="2983"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PUAMAN003</w:t>
            </w:r>
          </w:p>
        </w:tc>
        <w:tc>
          <w:tcPr>
            <w:tcW w:w="6514"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Manage human resources *</w:t>
            </w:r>
          </w:p>
        </w:tc>
      </w:tr>
      <w:tr w:rsidTr="00972CD5">
        <w:tblPrEx>
          <w:tblW w:w="9497" w:type="dxa"/>
          <w:tblLayout w:type="fixed"/>
          <w:tblCellMar>
            <w:left w:w="62" w:type="dxa"/>
            <w:right w:w="62" w:type="dxa"/>
          </w:tblCellMar>
          <w:tblLook w:val="0000"/>
        </w:tblPrEx>
        <w:tc>
          <w:tcPr>
            <w:tcW w:w="2983"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PUAMAN005</w:t>
            </w:r>
          </w:p>
        </w:tc>
        <w:tc>
          <w:tcPr>
            <w:tcW w:w="6514"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Manage projects *</w:t>
            </w:r>
          </w:p>
        </w:tc>
      </w:tr>
      <w:tr w:rsidTr="00972CD5">
        <w:tblPrEx>
          <w:tblW w:w="9497" w:type="dxa"/>
          <w:tblLayout w:type="fixed"/>
          <w:tblCellMar>
            <w:left w:w="62" w:type="dxa"/>
            <w:right w:w="62" w:type="dxa"/>
          </w:tblCellMar>
          <w:tblLook w:val="0000"/>
        </w:tblPrEx>
        <w:tc>
          <w:tcPr>
            <w:tcW w:w="2983"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PUAMAN007</w:t>
            </w:r>
          </w:p>
        </w:tc>
        <w:tc>
          <w:tcPr>
            <w:tcW w:w="6514"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Manage financial resources *</w:t>
            </w:r>
          </w:p>
        </w:tc>
      </w:tr>
      <w:tr w:rsidTr="00972CD5">
        <w:tblPrEx>
          <w:tblW w:w="9497" w:type="dxa"/>
          <w:tblLayout w:type="fixed"/>
          <w:tblCellMar>
            <w:left w:w="62" w:type="dxa"/>
            <w:right w:w="62" w:type="dxa"/>
          </w:tblCellMar>
          <w:tblLook w:val="0000"/>
        </w:tblPrEx>
        <w:tc>
          <w:tcPr>
            <w:tcW w:w="2983"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PUAMAN008</w:t>
            </w:r>
          </w:p>
        </w:tc>
        <w:tc>
          <w:tcPr>
            <w:tcW w:w="6514"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Manage physical resources *</w:t>
            </w:r>
          </w:p>
        </w:tc>
      </w:tr>
      <w:tr w:rsidTr="00972CD5">
        <w:tblPrEx>
          <w:tblW w:w="9497" w:type="dxa"/>
          <w:tblLayout w:type="fixed"/>
          <w:tblCellMar>
            <w:left w:w="62" w:type="dxa"/>
            <w:right w:w="62" w:type="dxa"/>
          </w:tblCellMar>
          <w:tblLook w:val="0000"/>
        </w:tblPrEx>
        <w:tc>
          <w:tcPr>
            <w:tcW w:w="2983"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PUAOPE016</w:t>
            </w:r>
          </w:p>
        </w:tc>
        <w:tc>
          <w:tcPr>
            <w:tcW w:w="6514"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Manage a multi-team sector *</w:t>
            </w:r>
          </w:p>
        </w:tc>
      </w:tr>
      <w:tr w:rsidTr="00972CD5">
        <w:tblPrEx>
          <w:tblW w:w="9497" w:type="dxa"/>
          <w:tblLayout w:type="fixed"/>
          <w:tblCellMar>
            <w:left w:w="62" w:type="dxa"/>
            <w:right w:w="62" w:type="dxa"/>
          </w:tblCellMar>
          <w:tblLook w:val="0000"/>
        </w:tblPrEx>
        <w:tc>
          <w:tcPr>
            <w:tcW w:w="2983"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PUAOPE017</w:t>
            </w:r>
          </w:p>
        </w:tc>
        <w:tc>
          <w:tcPr>
            <w:tcW w:w="6514"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Coordinate resources for a multi-agency incident</w:t>
            </w:r>
          </w:p>
        </w:tc>
      </w:tr>
      <w:tr w:rsidTr="00972CD5">
        <w:tblPrEx>
          <w:tblW w:w="9497" w:type="dxa"/>
          <w:tblLayout w:type="fixed"/>
          <w:tblCellMar>
            <w:left w:w="62" w:type="dxa"/>
            <w:right w:w="62" w:type="dxa"/>
          </w:tblCellMar>
          <w:tblLook w:val="0000"/>
        </w:tblPrEx>
        <w:tc>
          <w:tcPr>
            <w:tcW w:w="2983"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PUAOPE022</w:t>
            </w:r>
          </w:p>
        </w:tc>
        <w:tc>
          <w:tcPr>
            <w:tcW w:w="6514"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Manage logistics for complex incident *</w:t>
            </w:r>
          </w:p>
        </w:tc>
      </w:tr>
      <w:tr w:rsidTr="00972CD5">
        <w:tblPrEx>
          <w:tblW w:w="9497" w:type="dxa"/>
          <w:tblLayout w:type="fixed"/>
          <w:tblCellMar>
            <w:left w:w="62" w:type="dxa"/>
            <w:right w:w="62" w:type="dxa"/>
          </w:tblCellMar>
          <w:tblLook w:val="0000"/>
        </w:tblPrEx>
        <w:tc>
          <w:tcPr>
            <w:tcW w:w="2983"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PUAOPE025</w:t>
            </w:r>
          </w:p>
        </w:tc>
        <w:tc>
          <w:tcPr>
            <w:tcW w:w="6514"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Manage planning for a complex incident *</w:t>
            </w:r>
          </w:p>
        </w:tc>
      </w:tr>
      <w:tr w:rsidTr="00972CD5">
        <w:tblPrEx>
          <w:tblW w:w="9497" w:type="dxa"/>
          <w:tblLayout w:type="fixed"/>
          <w:tblCellMar>
            <w:left w:w="62" w:type="dxa"/>
            <w:right w:w="62" w:type="dxa"/>
          </w:tblCellMar>
          <w:tblLook w:val="0000"/>
        </w:tblPrEx>
        <w:tc>
          <w:tcPr>
            <w:tcW w:w="2983"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PUAOPE029</w:t>
            </w:r>
          </w:p>
        </w:tc>
        <w:tc>
          <w:tcPr>
            <w:tcW w:w="6514"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Conduct liaison during emergency events</w:t>
            </w:r>
          </w:p>
        </w:tc>
      </w:tr>
      <w:tr w:rsidTr="00972CD5">
        <w:tblPrEx>
          <w:tblW w:w="9497" w:type="dxa"/>
          <w:tblLayout w:type="fixed"/>
          <w:tblCellMar>
            <w:left w:w="62" w:type="dxa"/>
            <w:right w:w="62" w:type="dxa"/>
          </w:tblCellMar>
          <w:tblLook w:val="0000"/>
        </w:tblPrEx>
        <w:tc>
          <w:tcPr>
            <w:tcW w:w="2983"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PUAOPE031</w:t>
            </w:r>
          </w:p>
        </w:tc>
        <w:tc>
          <w:tcPr>
            <w:tcW w:w="6514"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Facilitate lessons management process</w:t>
            </w:r>
          </w:p>
        </w:tc>
      </w:tr>
      <w:tr w:rsidTr="00972CD5">
        <w:tblPrEx>
          <w:tblW w:w="9497" w:type="dxa"/>
          <w:tblLayout w:type="fixed"/>
          <w:tblCellMar>
            <w:left w:w="62" w:type="dxa"/>
            <w:right w:w="62" w:type="dxa"/>
          </w:tblCellMar>
          <w:tblLook w:val="0000"/>
        </w:tblPrEx>
        <w:tc>
          <w:tcPr>
            <w:tcW w:w="2983" w:type="dxa"/>
            <w:tcBorders>
              <w:top w:val="nil"/>
              <w:left w:val="nil"/>
              <w:bottom w:val="nil"/>
              <w:right w:val="nil"/>
            </w:tcBorders>
            <w:tcMar>
              <w:top w:w="0" w:type="dxa"/>
              <w:left w:w="62" w:type="dxa"/>
              <w:bottom w:w="0" w:type="dxa"/>
              <w:right w:w="62" w:type="dxa"/>
            </w:tcMar>
          </w:tcPr>
          <w:p w:rsidR="00000000" w:rsidP="00972CD5">
            <w:pPr>
              <w:pStyle w:val="BodyText"/>
              <w:rPr>
                <w:lang w:val="en-NZ"/>
              </w:rPr>
            </w:pPr>
            <w:r w:rsidRPr="00972CD5">
              <w:t>PUAOPE032</w:t>
            </w:r>
          </w:p>
        </w:tc>
        <w:tc>
          <w:tcPr>
            <w:tcW w:w="6514" w:type="dxa"/>
            <w:tcBorders>
              <w:top w:val="nil"/>
              <w:left w:val="nil"/>
              <w:bottom w:val="nil"/>
              <w:right w:val="nil"/>
            </w:tcBorders>
            <w:tcMar>
              <w:top w:w="0" w:type="dxa"/>
              <w:left w:w="62" w:type="dxa"/>
              <w:bottom w:w="0" w:type="dxa"/>
              <w:right w:w="62" w:type="dxa"/>
            </w:tcMar>
          </w:tcPr>
          <w:p w:rsidR="00000000" w:rsidRPr="00972CD5" w:rsidP="00972CD5">
            <w:pPr>
              <w:pStyle w:val="BodyText"/>
            </w:pPr>
            <w:r w:rsidRPr="00972CD5">
              <w:t>Manage human factors in response and recovery</w:t>
            </w:r>
          </w:p>
        </w:tc>
      </w:tr>
    </w:tbl>
    <w:p w:rsidR="00000000" w:rsidRPr="00972CD5" w:rsidP="00972CD5">
      <w:pPr>
        <w:pStyle w:val="NoPaddingFontSize1"/>
      </w:pPr>
    </w:p>
    <w:p w:rsidR="00000000" w:rsidRPr="00972CD5" w:rsidP="00972CD5">
      <w:pPr>
        <w:pStyle w:val="AllowPageBreak"/>
      </w:pPr>
    </w:p>
    <w:p w:rsidR="00000000" w:rsidRPr="00972CD5" w:rsidP="00972CD5">
      <w:pPr>
        <w:pStyle w:val="Heading1"/>
      </w:pPr>
      <w:bookmarkStart w:id="5" w:name="O_1239627"/>
      <w:bookmarkEnd w:id="5"/>
      <w:r w:rsidRPr="00972CD5">
        <w:t>Qualification Mapping Information</w:t>
      </w:r>
    </w:p>
    <w:tbl>
      <w:tblPr>
        <w:tblW w:w="9497" w:type="dxa"/>
        <w:tblLayout w:type="fixed"/>
        <w:tblCellMar>
          <w:left w:w="62" w:type="dxa"/>
          <w:right w:w="62" w:type="dxa"/>
        </w:tblCellMar>
        <w:tblLook w:val="0000"/>
      </w:tblPr>
      <w:tblGrid>
        <w:gridCol w:w="9497"/>
      </w:tblGrid>
      <w:tr w:rsidTr="00972C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2CD5" w:rsidP="00972CD5">
            <w:pPr>
              <w:pStyle w:val="BodyText"/>
            </w:pPr>
            <w:r w:rsidRPr="00972CD5">
              <w:t>This is a new qualification.</w:t>
            </w:r>
          </w:p>
        </w:tc>
      </w:tr>
    </w:tbl>
    <w:p w:rsidR="00000000" w:rsidRPr="00972CD5" w:rsidP="00972CD5">
      <w:pPr>
        <w:pStyle w:val="NoPaddingFontSize1"/>
      </w:pPr>
    </w:p>
    <w:p w:rsidR="00000000" w:rsidRPr="00972CD5" w:rsidP="00972CD5">
      <w:pPr>
        <w:pStyle w:val="AllowPageBreak"/>
      </w:pPr>
    </w:p>
    <w:p w:rsidR="00000000" w:rsidRPr="00972CD5" w:rsidP="00972CD5">
      <w:pPr>
        <w:pStyle w:val="Heading1"/>
      </w:pPr>
      <w:bookmarkStart w:id="6" w:name="O_1239629"/>
      <w:bookmarkEnd w:id="6"/>
      <w:r w:rsidRPr="00972CD5">
        <w:t>Links</w:t>
      </w:r>
    </w:p>
    <w:p w:rsidR="00000000" w:rsidRPr="00972CD5" w:rsidP="00174AC9">
      <w:pPr>
        <w:pStyle w:val="BodyText"/>
      </w:pPr>
      <w:r w:rsidRPr="00972CD5">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5D577C">
        <w:rPr>
          <w:rStyle w:val="Hyperlink"/>
        </w:rPr>
        <w:t>https://vetnet.gov.au/Pages/TrainingDocs.aspx?q=3eca5672-6d5a-410b-8942-810d0ba05bbf</w:t>
      </w:r>
      <w:r>
        <w:fldChar w:fldCharType="end"/>
      </w:r>
    </w:p>
    <w:p w:rsidR="00000000" w:rsidRPr="00972CD5" w:rsidP="00972CD5"/>
    <w:sectPr w:rsidSect="00972C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C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CD5" w:rsidRPr="00174AC9" w:rsidP="00174A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C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AC9" w:rsidP="00972C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4AC9" w:rsidP="00972CD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74AC9" w:rsidP="00972C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C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A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2CD5" w:rsidRPr="00174AC9" w:rsidP="00174A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C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AC9" w:rsidRPr="002D2AF8" w:rsidP="00972CD5">
    <w:pPr>
      <w:pStyle w:val="Header"/>
      <w:framePr w:wrap="around"/>
    </w:pPr>
    <w:r>
      <w:fldChar w:fldCharType="begin"/>
    </w:r>
    <w:r>
      <w:instrText xml:space="preserve"> TITLE   \* MERGEFORMAT </w:instrText>
    </w:r>
    <w:r>
      <w:fldChar w:fldCharType="separate"/>
    </w:r>
    <w:r>
      <w:t>PUA50722 Diploma of Public Safety (Recovery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174AC9" w:rsidP="00972C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804B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9EE8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C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2CD5"/>
    <w:pPr>
      <w:spacing w:before="360" w:after="60"/>
      <w:outlineLvl w:val="0"/>
    </w:pPr>
    <w:rPr>
      <w:sz w:val="32"/>
    </w:rPr>
  </w:style>
  <w:style w:type="paragraph" w:styleId="Heading2">
    <w:name w:val="heading 2"/>
    <w:basedOn w:val="HeadingBase"/>
    <w:next w:val="BodyText"/>
    <w:link w:val="Heading2Char"/>
    <w:qFormat/>
    <w:rsid w:val="00972CD5"/>
    <w:pPr>
      <w:keepLines/>
      <w:spacing w:before="240" w:after="120"/>
      <w:outlineLvl w:val="1"/>
    </w:pPr>
    <w:rPr>
      <w:sz w:val="28"/>
      <w:szCs w:val="40"/>
    </w:rPr>
  </w:style>
  <w:style w:type="paragraph" w:styleId="Heading3">
    <w:name w:val="heading 3"/>
    <w:basedOn w:val="HeadingBase"/>
    <w:next w:val="BodyText"/>
    <w:link w:val="Heading3Char"/>
    <w:qFormat/>
    <w:rsid w:val="00972CD5"/>
    <w:pPr>
      <w:spacing w:before="180" w:after="120"/>
      <w:outlineLvl w:val="2"/>
    </w:pPr>
    <w:rPr>
      <w:spacing w:val="-10"/>
      <w:kern w:val="32"/>
    </w:rPr>
  </w:style>
  <w:style w:type="paragraph" w:styleId="Heading4">
    <w:name w:val="heading 4"/>
    <w:basedOn w:val="HeadingBase"/>
    <w:next w:val="BodyText"/>
    <w:link w:val="Heading4Char"/>
    <w:qFormat/>
    <w:rsid w:val="00972CD5"/>
    <w:pPr>
      <w:spacing w:before="160" w:after="120"/>
      <w:outlineLvl w:val="3"/>
    </w:pPr>
    <w:rPr>
      <w:sz w:val="22"/>
    </w:rPr>
  </w:style>
  <w:style w:type="paragraph" w:styleId="Heading5">
    <w:name w:val="heading 5"/>
    <w:basedOn w:val="HeadingBase"/>
    <w:next w:val="Normal"/>
    <w:link w:val="Heading5Char"/>
    <w:qFormat/>
    <w:rsid w:val="00972CD5"/>
    <w:pPr>
      <w:spacing w:before="80"/>
      <w:outlineLvl w:val="4"/>
    </w:pPr>
    <w:rPr>
      <w:color w:val="918585"/>
      <w:sz w:val="20"/>
    </w:rPr>
  </w:style>
  <w:style w:type="paragraph" w:styleId="Heading6">
    <w:name w:val="heading 6"/>
    <w:basedOn w:val="HeadingBase"/>
    <w:next w:val="Normal"/>
    <w:link w:val="Heading6Char"/>
    <w:qFormat/>
    <w:rsid w:val="00972CD5"/>
    <w:pPr>
      <w:spacing w:before="60"/>
      <w:outlineLvl w:val="5"/>
    </w:pPr>
    <w:rPr>
      <w:color w:val="918585"/>
      <w:sz w:val="20"/>
    </w:rPr>
  </w:style>
  <w:style w:type="paragraph" w:styleId="Heading7">
    <w:name w:val="heading 7"/>
    <w:basedOn w:val="Normal"/>
    <w:next w:val="Normal"/>
    <w:link w:val="Heading7Char"/>
    <w:qFormat/>
    <w:rsid w:val="00972CD5"/>
    <w:pPr>
      <w:ind w:left="720"/>
      <w:outlineLvl w:val="6"/>
    </w:pPr>
    <w:rPr>
      <w:i/>
    </w:rPr>
  </w:style>
  <w:style w:type="paragraph" w:styleId="Heading8">
    <w:name w:val="heading 8"/>
    <w:basedOn w:val="Normal"/>
    <w:next w:val="Normal"/>
    <w:link w:val="Heading8Char"/>
    <w:qFormat/>
    <w:rsid w:val="00972CD5"/>
    <w:pPr>
      <w:ind w:left="720"/>
      <w:outlineLvl w:val="7"/>
    </w:pPr>
    <w:rPr>
      <w:i/>
    </w:rPr>
  </w:style>
  <w:style w:type="paragraph" w:styleId="Heading9">
    <w:name w:val="heading 9"/>
    <w:basedOn w:val="Normal"/>
    <w:next w:val="Normal"/>
    <w:link w:val="Heading9Char"/>
    <w:qFormat/>
    <w:rsid w:val="00972CD5"/>
    <w:pPr>
      <w:ind w:left="720"/>
      <w:outlineLvl w:val="8"/>
    </w:pPr>
    <w:rPr>
      <w:i/>
    </w:rPr>
  </w:style>
  <w:style w:type="character" w:default="1" w:styleId="DefaultParagraphFont">
    <w:name w:val="Default Paragraph Font"/>
    <w:uiPriority w:val="1"/>
    <w:unhideWhenUsed/>
    <w:rsid w:val="00972C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2CD5"/>
  </w:style>
  <w:style w:type="character" w:customStyle="1" w:styleId="Heading1Char">
    <w:name w:val="Heading 1 Char"/>
    <w:basedOn w:val="DefaultParagraphFont"/>
    <w:link w:val="Heading1"/>
    <w:rsid w:val="00972CD5"/>
    <w:rPr>
      <w:rFonts w:ascii="Times New Roman" w:eastAsia="Times New Roman" w:hAnsi="Times New Roman" w:cs="Times New Roman"/>
      <w:b/>
      <w:sz w:val="32"/>
      <w:szCs w:val="20"/>
      <w:lang w:eastAsia="en-US"/>
    </w:rPr>
  </w:style>
  <w:style w:type="paragraph" w:styleId="BodyText">
    <w:name w:val="Body Text"/>
    <w:basedOn w:val="Normal"/>
    <w:link w:val="BodyTextChar"/>
    <w:rsid w:val="00972C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2CD5"/>
    <w:rPr>
      <w:rFonts w:ascii="Times New Roman" w:eastAsia="Times New Roman" w:hAnsi="Times New Roman" w:cs="Times New Roman"/>
      <w:sz w:val="24"/>
      <w:lang w:eastAsia="en-US"/>
    </w:rPr>
  </w:style>
  <w:style w:type="paragraph" w:styleId="ListBullet">
    <w:name w:val="List Bullet"/>
    <w:basedOn w:val="List"/>
    <w:rsid w:val="00972CD5"/>
    <w:pPr>
      <w:numPr>
        <w:numId w:val="11"/>
      </w:numPr>
      <w:tabs>
        <w:tab w:val="clear" w:pos="340"/>
      </w:tabs>
      <w:spacing w:before="40" w:after="40"/>
    </w:pPr>
  </w:style>
  <w:style w:type="character" w:customStyle="1" w:styleId="SpecialBold">
    <w:name w:val="Special Bold"/>
    <w:basedOn w:val="DefaultParagraphFont"/>
    <w:rsid w:val="00972CD5"/>
    <w:rPr>
      <w:b/>
      <w:spacing w:val="0"/>
    </w:rPr>
  </w:style>
  <w:style w:type="paragraph" w:customStyle="1" w:styleId="SuperHeading">
    <w:name w:val="SuperHeading"/>
    <w:basedOn w:val="Normal"/>
    <w:rsid w:val="00972CD5"/>
    <w:pPr>
      <w:spacing w:before="240" w:after="120"/>
      <w:outlineLvl w:val="0"/>
    </w:pPr>
    <w:rPr>
      <w:rFonts w:ascii="Times New Roman" w:hAnsi="Times New Roman"/>
      <w:b/>
      <w:sz w:val="32"/>
    </w:rPr>
  </w:style>
  <w:style w:type="paragraph" w:customStyle="1" w:styleId="AllowPageBreak">
    <w:name w:val="AllowPageBreak"/>
    <w:rsid w:val="00972CD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72C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2C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2C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2C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2C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2C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2C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2CD5"/>
    <w:rPr>
      <w:rFonts w:ascii="Courier New" w:eastAsia="Times New Roman" w:hAnsi="Courier New" w:cs="Times New Roman"/>
      <w:i/>
      <w:szCs w:val="20"/>
      <w:lang w:eastAsia="en-US"/>
    </w:rPr>
  </w:style>
  <w:style w:type="paragraph" w:customStyle="1" w:styleId="HeadingBase">
    <w:name w:val="Heading Base"/>
    <w:rsid w:val="00972C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2CD5"/>
    <w:pPr>
      <w:tabs>
        <w:tab w:val="right" w:leader="dot" w:pos="9072"/>
      </w:tabs>
      <w:ind w:left="567"/>
    </w:pPr>
    <w:rPr>
      <w:szCs w:val="22"/>
    </w:rPr>
  </w:style>
  <w:style w:type="paragraph" w:customStyle="1" w:styleId="TOCBase">
    <w:name w:val="TOC Base"/>
    <w:rsid w:val="00972C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2CD5"/>
    <w:pPr>
      <w:tabs>
        <w:tab w:val="right" w:leader="dot" w:pos="9072"/>
      </w:tabs>
      <w:spacing w:before="40" w:after="40"/>
      <w:ind w:left="284"/>
    </w:pPr>
    <w:rPr>
      <w:rFonts w:ascii="Times New Roman" w:hAnsi="Times New Roman"/>
    </w:rPr>
  </w:style>
  <w:style w:type="paragraph" w:styleId="TOC1">
    <w:name w:val="toc 1"/>
    <w:basedOn w:val="TOCBase"/>
    <w:next w:val="Normal"/>
    <w:rsid w:val="00972C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2C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2CD5"/>
    <w:rPr>
      <w:rFonts w:ascii="Times New Roman" w:eastAsia="Times New Roman" w:hAnsi="Times New Roman" w:cs="Times New Roman"/>
      <w:sz w:val="16"/>
      <w:lang w:eastAsia="en-US"/>
    </w:rPr>
  </w:style>
  <w:style w:type="paragraph" w:styleId="Title">
    <w:name w:val="Title"/>
    <w:basedOn w:val="HeadingBase"/>
    <w:link w:val="TitleChar"/>
    <w:qFormat/>
    <w:rsid w:val="00972CD5"/>
    <w:pPr>
      <w:spacing w:before="5040"/>
      <w:jc w:val="center"/>
    </w:pPr>
    <w:rPr>
      <w:sz w:val="48"/>
      <w:szCs w:val="72"/>
      <w:lang w:val="en-US"/>
    </w:rPr>
  </w:style>
  <w:style w:type="character" w:customStyle="1" w:styleId="TitleChar">
    <w:name w:val="Title Char"/>
    <w:basedOn w:val="DefaultParagraphFont"/>
    <w:link w:val="Title"/>
    <w:rsid w:val="00972C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2CD5"/>
    <w:pPr>
      <w:tabs>
        <w:tab w:val="left" w:pos="3600"/>
        <w:tab w:val="left" w:pos="3958"/>
      </w:tabs>
    </w:pPr>
  </w:style>
  <w:style w:type="paragraph" w:styleId="List">
    <w:name w:val="List"/>
    <w:basedOn w:val="BodyText"/>
    <w:next w:val="BodyText"/>
    <w:rsid w:val="00972CD5"/>
    <w:pPr>
      <w:tabs>
        <w:tab w:val="left" w:pos="340"/>
      </w:tabs>
      <w:spacing w:before="60" w:after="60"/>
      <w:ind w:left="340" w:hanging="340"/>
    </w:pPr>
  </w:style>
  <w:style w:type="paragraph" w:customStyle="1" w:styleId="Note">
    <w:name w:val="Note"/>
    <w:basedOn w:val="BodyText"/>
    <w:rsid w:val="00972C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2CD5"/>
    <w:pPr>
      <w:framePr w:wrap="auto" w:hAnchor="text" w:y="6049"/>
    </w:pPr>
    <w:rPr>
      <w:color w:val="000000"/>
      <w:sz w:val="40"/>
    </w:rPr>
  </w:style>
  <w:style w:type="paragraph" w:customStyle="1" w:styleId="TOCTitle">
    <w:name w:val="TOCTitle"/>
    <w:basedOn w:val="Heading1"/>
    <w:rsid w:val="00972CD5"/>
    <w:pPr>
      <w:spacing w:after="240"/>
      <w:jc w:val="center"/>
      <w:outlineLvl w:val="9"/>
    </w:pPr>
    <w:rPr>
      <w:caps/>
    </w:rPr>
  </w:style>
  <w:style w:type="paragraph" w:customStyle="1" w:styleId="Version">
    <w:name w:val="Version"/>
    <w:rsid w:val="00972C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2CD5"/>
    <w:pPr>
      <w:numPr>
        <w:numId w:val="12"/>
      </w:numPr>
      <w:tabs>
        <w:tab w:val="clear" w:pos="680"/>
      </w:tabs>
    </w:pPr>
  </w:style>
  <w:style w:type="paragraph" w:styleId="Index1">
    <w:name w:val="index 1"/>
    <w:basedOn w:val="Normal"/>
    <w:next w:val="Normal"/>
    <w:semiHidden/>
    <w:rsid w:val="00972CD5"/>
    <w:pPr>
      <w:keepNext w:val="0"/>
      <w:tabs>
        <w:tab w:val="right" w:pos="4176"/>
      </w:tabs>
      <w:ind w:left="198" w:hanging="198"/>
    </w:pPr>
    <w:rPr>
      <w:rFonts w:ascii="Garamond" w:hAnsi="Garamond"/>
    </w:rPr>
  </w:style>
  <w:style w:type="paragraph" w:styleId="IndexHeading">
    <w:name w:val="index heading"/>
    <w:basedOn w:val="Normal"/>
    <w:next w:val="Index1"/>
    <w:semiHidden/>
    <w:rsid w:val="00972CD5"/>
    <w:pPr>
      <w:spacing w:before="120" w:after="120"/>
    </w:pPr>
    <w:rPr>
      <w:rFonts w:ascii="Arial" w:hAnsi="Arial"/>
      <w:b/>
      <w:color w:val="918585"/>
      <w:sz w:val="24"/>
    </w:rPr>
  </w:style>
  <w:style w:type="paragraph" w:styleId="Header">
    <w:name w:val="header"/>
    <w:basedOn w:val="Normal"/>
    <w:link w:val="HeaderChar"/>
    <w:rsid w:val="00972C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2CD5"/>
    <w:rPr>
      <w:rFonts w:ascii="Times New Roman" w:eastAsia="Times New Roman" w:hAnsi="Times New Roman" w:cs="Times New Roman"/>
      <w:sz w:val="16"/>
      <w:szCs w:val="20"/>
      <w:lang w:val="en-GB" w:eastAsia="en-US"/>
    </w:rPr>
  </w:style>
  <w:style w:type="paragraph" w:customStyle="1" w:styleId="Chapter">
    <w:name w:val="Chapter"/>
    <w:basedOn w:val="Normal"/>
    <w:rsid w:val="00972CD5"/>
    <w:pPr>
      <w:spacing w:before="240"/>
    </w:pPr>
    <w:rPr>
      <w:rFonts w:ascii="Times New Roman" w:hAnsi="Times New Roman"/>
      <w:smallCaps/>
      <w:spacing w:val="80"/>
      <w:sz w:val="28"/>
    </w:rPr>
  </w:style>
  <w:style w:type="paragraph" w:customStyle="1" w:styleId="InChapter">
    <w:name w:val="InChapter"/>
    <w:basedOn w:val="Heading3"/>
    <w:rsid w:val="00972CD5"/>
    <w:pPr>
      <w:spacing w:after="240"/>
      <w:outlineLvl w:val="9"/>
    </w:pPr>
    <w:rPr>
      <w:noProof/>
    </w:rPr>
  </w:style>
  <w:style w:type="paragraph" w:styleId="Index2">
    <w:name w:val="index 2"/>
    <w:basedOn w:val="Normal"/>
    <w:next w:val="Normal"/>
    <w:semiHidden/>
    <w:rsid w:val="00972CD5"/>
    <w:pPr>
      <w:tabs>
        <w:tab w:val="right" w:pos="4176"/>
      </w:tabs>
      <w:ind w:left="568" w:hanging="284"/>
    </w:pPr>
    <w:rPr>
      <w:rFonts w:ascii="Garamond" w:hAnsi="Garamond"/>
    </w:rPr>
  </w:style>
  <w:style w:type="paragraph" w:customStyle="1" w:styleId="Byline">
    <w:name w:val="Byline"/>
    <w:rsid w:val="00972C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2CD5"/>
    <w:pPr>
      <w:tabs>
        <w:tab w:val="clear" w:pos="3600"/>
        <w:tab w:val="clear" w:pos="3958"/>
      </w:tabs>
      <w:jc w:val="right"/>
    </w:pPr>
  </w:style>
  <w:style w:type="character" w:styleId="Emphasis">
    <w:name w:val="Emphasis"/>
    <w:basedOn w:val="DefaultParagraphFont"/>
    <w:qFormat/>
    <w:rsid w:val="00972CD5"/>
    <w:rPr>
      <w:i/>
    </w:rPr>
  </w:style>
  <w:style w:type="paragraph" w:styleId="Caption">
    <w:name w:val="caption"/>
    <w:basedOn w:val="BodyText"/>
    <w:next w:val="Normal"/>
    <w:qFormat/>
    <w:rsid w:val="00972CD5"/>
    <w:pPr>
      <w:framePr w:w="2268" w:hSpace="181" w:vSpace="181" w:wrap="around" w:vAnchor="text" w:hAnchor="page" w:x="1135" w:y="285" w:anchorLock="1"/>
    </w:pPr>
    <w:rPr>
      <w:i/>
    </w:rPr>
  </w:style>
  <w:style w:type="paragraph" w:customStyle="1" w:styleId="MiniTOCTitle">
    <w:name w:val="MiniTOCTitle"/>
    <w:basedOn w:val="Heading4"/>
    <w:rsid w:val="00972CD5"/>
    <w:pPr>
      <w:spacing w:before="240"/>
      <w:outlineLvl w:val="9"/>
    </w:pPr>
    <w:rPr>
      <w:noProof/>
      <w:sz w:val="24"/>
    </w:rPr>
  </w:style>
  <w:style w:type="paragraph" w:customStyle="1" w:styleId="MiniTOCItem">
    <w:name w:val="MiniTOCItem"/>
    <w:basedOn w:val="ListBullet"/>
    <w:rsid w:val="00972CD5"/>
    <w:pPr>
      <w:numPr>
        <w:numId w:val="0"/>
      </w:numPr>
      <w:tabs>
        <w:tab w:val="right" w:leader="dot" w:pos="6521"/>
      </w:tabs>
      <w:spacing w:before="0" w:after="0"/>
    </w:pPr>
  </w:style>
  <w:style w:type="paragraph" w:customStyle="1" w:styleId="TOFTitle">
    <w:name w:val="TOFTitle"/>
    <w:basedOn w:val="TOCTitle"/>
    <w:rsid w:val="00972CD5"/>
  </w:style>
  <w:style w:type="paragraph" w:styleId="TableofFigures">
    <w:name w:val="table of figures"/>
    <w:basedOn w:val="Normal"/>
    <w:next w:val="Normal"/>
    <w:semiHidden/>
    <w:rsid w:val="00972CD5"/>
    <w:pPr>
      <w:tabs>
        <w:tab w:val="right" w:leader="dot" w:pos="9072"/>
      </w:tabs>
      <w:ind w:left="970" w:hanging="403"/>
    </w:pPr>
    <w:rPr>
      <w:rFonts w:ascii="Times New Roman" w:hAnsi="Times New Roman"/>
      <w:b/>
    </w:rPr>
  </w:style>
  <w:style w:type="paragraph" w:styleId="ListNumber">
    <w:name w:val="List Number"/>
    <w:basedOn w:val="List"/>
    <w:rsid w:val="00972CD5"/>
    <w:pPr>
      <w:numPr>
        <w:numId w:val="14"/>
      </w:numPr>
      <w:tabs>
        <w:tab w:val="clear" w:pos="340"/>
      </w:tabs>
    </w:pPr>
  </w:style>
  <w:style w:type="character" w:customStyle="1" w:styleId="WingdingSymbols">
    <w:name w:val="Wingding Symbols"/>
    <w:rsid w:val="00972CD5"/>
    <w:rPr>
      <w:rFonts w:ascii="Wingdings" w:hAnsi="Wingdings"/>
    </w:rPr>
  </w:style>
  <w:style w:type="paragraph" w:customStyle="1" w:styleId="TableHeading">
    <w:name w:val="Table Heading"/>
    <w:basedOn w:val="HeadingBase"/>
    <w:rsid w:val="00972CD5"/>
    <w:pPr>
      <w:keepLines/>
      <w:pBdr>
        <w:bottom w:val="single" w:sz="6" w:space="1" w:color="918585"/>
      </w:pBdr>
      <w:spacing w:before="240"/>
    </w:pPr>
  </w:style>
  <w:style w:type="character" w:customStyle="1" w:styleId="HotSpot">
    <w:name w:val="HotSpot"/>
    <w:rsid w:val="00972CD5"/>
    <w:rPr>
      <w:color w:val="0033CC"/>
      <w:u w:val="none"/>
    </w:rPr>
  </w:style>
  <w:style w:type="paragraph" w:customStyle="1" w:styleId="BodyTextRight">
    <w:name w:val="Body Text Right"/>
    <w:basedOn w:val="BodyText"/>
    <w:rsid w:val="00972CD5"/>
    <w:pPr>
      <w:spacing w:before="0" w:after="0"/>
      <w:jc w:val="right"/>
    </w:pPr>
  </w:style>
  <w:style w:type="paragraph" w:styleId="Index3">
    <w:name w:val="index 3"/>
    <w:basedOn w:val="ListNumber2"/>
    <w:next w:val="Normal"/>
    <w:semiHidden/>
    <w:rsid w:val="00972CD5"/>
    <w:pPr>
      <w:numPr>
        <w:numId w:val="0"/>
      </w:numPr>
      <w:tabs>
        <w:tab w:val="right" w:leader="dot" w:pos="4176"/>
      </w:tabs>
    </w:pPr>
  </w:style>
  <w:style w:type="paragraph" w:styleId="ListNumber2">
    <w:name w:val="List Number 2"/>
    <w:basedOn w:val="List2"/>
    <w:rsid w:val="00972CD5"/>
    <w:pPr>
      <w:numPr>
        <w:numId w:val="9"/>
      </w:numPr>
      <w:tabs>
        <w:tab w:val="clear" w:pos="1060"/>
      </w:tabs>
    </w:pPr>
  </w:style>
  <w:style w:type="paragraph" w:customStyle="1" w:styleId="MarginNote">
    <w:name w:val="Margin Note"/>
    <w:basedOn w:val="BodyText"/>
    <w:rsid w:val="00972C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2C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2C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2CD5"/>
    <w:rPr>
      <w:sz w:val="32"/>
    </w:rPr>
  </w:style>
  <w:style w:type="paragraph" w:customStyle="1" w:styleId="HeadingProcedure">
    <w:name w:val="Heading Procedure"/>
    <w:basedOn w:val="HeadingBase"/>
    <w:next w:val="Normal"/>
    <w:rsid w:val="00972CD5"/>
    <w:pPr>
      <w:tabs>
        <w:tab w:val="left" w:pos="0"/>
      </w:tabs>
      <w:spacing w:before="120" w:after="60"/>
    </w:pPr>
    <w:rPr>
      <w:i/>
      <w:color w:val="918585"/>
      <w:sz w:val="22"/>
    </w:rPr>
  </w:style>
  <w:style w:type="paragraph" w:customStyle="1" w:styleId="TableBodyText">
    <w:name w:val="Table Body Text"/>
    <w:basedOn w:val="BodyText"/>
    <w:rsid w:val="00972CD5"/>
    <w:pPr>
      <w:spacing w:before="60" w:after="60"/>
    </w:pPr>
  </w:style>
  <w:style w:type="paragraph" w:styleId="ListContinue">
    <w:name w:val="List Continue"/>
    <w:basedOn w:val="List"/>
    <w:rsid w:val="00972CD5"/>
    <w:pPr>
      <w:ind w:firstLine="0"/>
    </w:pPr>
  </w:style>
  <w:style w:type="paragraph" w:customStyle="1" w:styleId="ListNote">
    <w:name w:val="List Note"/>
    <w:basedOn w:val="List"/>
    <w:rsid w:val="00972CD5"/>
    <w:pPr>
      <w:pBdr>
        <w:top w:val="single" w:sz="6" w:space="2" w:color="918585"/>
        <w:bottom w:val="single" w:sz="6" w:space="2" w:color="918585"/>
      </w:pBdr>
      <w:tabs>
        <w:tab w:val="left" w:pos="1021"/>
      </w:tabs>
      <w:ind w:firstLine="0"/>
    </w:pPr>
  </w:style>
  <w:style w:type="paragraph" w:customStyle="1" w:styleId="Warning">
    <w:name w:val="Warning"/>
    <w:basedOn w:val="BodyText"/>
    <w:rsid w:val="00972CD5"/>
    <w:pPr>
      <w:shd w:val="clear" w:color="auto" w:fill="D9D9D9"/>
      <w:tabs>
        <w:tab w:val="left" w:pos="992"/>
      </w:tabs>
      <w:ind w:left="119" w:right="119"/>
    </w:pPr>
    <w:rPr>
      <w:sz w:val="20"/>
    </w:rPr>
  </w:style>
  <w:style w:type="paragraph" w:customStyle="1" w:styleId="MarginIcons">
    <w:name w:val="Margin Icons"/>
    <w:basedOn w:val="BodyText"/>
    <w:rsid w:val="00972C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2CD5"/>
    <w:rPr>
      <w:rFonts w:ascii="Courier New" w:hAnsi="Courier New"/>
    </w:rPr>
  </w:style>
  <w:style w:type="paragraph" w:customStyle="1" w:styleId="NoteBullet">
    <w:name w:val="Note Bullet"/>
    <w:basedOn w:val="Note"/>
    <w:rsid w:val="00972CD5"/>
    <w:pPr>
      <w:tabs>
        <w:tab w:val="clear" w:pos="680"/>
      </w:tabs>
      <w:spacing w:before="60" w:after="60"/>
    </w:pPr>
  </w:style>
  <w:style w:type="paragraph" w:customStyle="1" w:styleId="SubHeading2">
    <w:name w:val="SubHeading2"/>
    <w:basedOn w:val="HeadingBase"/>
    <w:rsid w:val="00972CD5"/>
    <w:pPr>
      <w:spacing w:before="240" w:after="60"/>
    </w:pPr>
    <w:rPr>
      <w:sz w:val="20"/>
    </w:rPr>
  </w:style>
  <w:style w:type="paragraph" w:customStyle="1" w:styleId="SubHeading1">
    <w:name w:val="SubHeading1"/>
    <w:basedOn w:val="HeadingBase"/>
    <w:rsid w:val="00972CD5"/>
    <w:pPr>
      <w:spacing w:before="240" w:after="60"/>
    </w:pPr>
    <w:rPr>
      <w:color w:val="918585"/>
      <w:sz w:val="22"/>
    </w:rPr>
  </w:style>
  <w:style w:type="paragraph" w:customStyle="1" w:styleId="SideHeading">
    <w:name w:val="Side Heading"/>
    <w:basedOn w:val="HeadingBase"/>
    <w:rsid w:val="00972C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2CD5"/>
    <w:pPr>
      <w:numPr>
        <w:numId w:val="10"/>
      </w:numPr>
    </w:pPr>
  </w:style>
  <w:style w:type="paragraph" w:styleId="PlainText">
    <w:name w:val="Plain Text"/>
    <w:basedOn w:val="Normal"/>
    <w:link w:val="PlainTextChar"/>
    <w:rsid w:val="00972CD5"/>
    <w:rPr>
      <w:sz w:val="20"/>
    </w:rPr>
  </w:style>
  <w:style w:type="character" w:customStyle="1" w:styleId="PlainTextChar">
    <w:name w:val="Plain Text Char"/>
    <w:basedOn w:val="DefaultParagraphFont"/>
    <w:link w:val="PlainText"/>
    <w:rsid w:val="00972CD5"/>
    <w:rPr>
      <w:rFonts w:ascii="Courier New" w:eastAsia="Times New Roman" w:hAnsi="Courier New" w:cs="Times New Roman"/>
      <w:sz w:val="20"/>
      <w:szCs w:val="20"/>
      <w:lang w:eastAsia="en-US"/>
    </w:rPr>
  </w:style>
  <w:style w:type="character" w:customStyle="1" w:styleId="MenuOption">
    <w:name w:val="Menu Option"/>
    <w:basedOn w:val="DefaultParagraphFont"/>
    <w:rsid w:val="00972CD5"/>
    <w:rPr>
      <w:b/>
      <w:smallCaps/>
    </w:rPr>
  </w:style>
  <w:style w:type="paragraph" w:customStyle="1" w:styleId="TableListNumber">
    <w:name w:val="Table List Number"/>
    <w:basedOn w:val="ListNumber"/>
    <w:rsid w:val="00972CD5"/>
    <w:pPr>
      <w:numPr>
        <w:numId w:val="0"/>
      </w:numPr>
    </w:pPr>
  </w:style>
  <w:style w:type="paragraph" w:styleId="TOC4">
    <w:name w:val="toc 4"/>
    <w:basedOn w:val="TOCBase"/>
    <w:next w:val="Normal"/>
    <w:semiHidden/>
    <w:rsid w:val="00972CD5"/>
    <w:pPr>
      <w:tabs>
        <w:tab w:val="right" w:leader="dot" w:pos="9071"/>
      </w:tabs>
      <w:ind w:left="1701"/>
    </w:pPr>
  </w:style>
  <w:style w:type="paragraph" w:customStyle="1" w:styleId="ListAlpha">
    <w:name w:val="List Alpha"/>
    <w:basedOn w:val="List"/>
    <w:rsid w:val="00972CD5"/>
    <w:pPr>
      <w:numPr>
        <w:numId w:val="8"/>
      </w:numPr>
    </w:pPr>
  </w:style>
  <w:style w:type="paragraph" w:customStyle="1" w:styleId="ListAlpha2">
    <w:name w:val="List Alpha 2"/>
    <w:basedOn w:val="List2"/>
    <w:rsid w:val="00972CD5"/>
    <w:pPr>
      <w:numPr>
        <w:numId w:val="7"/>
      </w:numPr>
    </w:pPr>
  </w:style>
  <w:style w:type="paragraph" w:styleId="List2">
    <w:name w:val="List 2"/>
    <w:basedOn w:val="BodyText"/>
    <w:rsid w:val="00972CD5"/>
    <w:pPr>
      <w:tabs>
        <w:tab w:val="left" w:pos="680"/>
      </w:tabs>
      <w:spacing w:before="60" w:after="60"/>
      <w:ind w:left="680" w:hanging="340"/>
    </w:pPr>
  </w:style>
  <w:style w:type="paragraph" w:styleId="List3">
    <w:name w:val="List 3"/>
    <w:basedOn w:val="BodyText"/>
    <w:rsid w:val="00972CD5"/>
    <w:pPr>
      <w:tabs>
        <w:tab w:val="left" w:pos="1021"/>
      </w:tabs>
      <w:spacing w:before="60" w:after="60"/>
      <w:ind w:left="1020" w:hanging="340"/>
    </w:pPr>
  </w:style>
  <w:style w:type="paragraph" w:styleId="List4">
    <w:name w:val="List 4"/>
    <w:basedOn w:val="BodyText"/>
    <w:rsid w:val="00972CD5"/>
    <w:pPr>
      <w:tabs>
        <w:tab w:val="left" w:pos="1361"/>
      </w:tabs>
      <w:spacing w:before="60" w:after="60"/>
      <w:ind w:left="1361" w:hanging="340"/>
    </w:pPr>
  </w:style>
  <w:style w:type="paragraph" w:styleId="List5">
    <w:name w:val="List 5"/>
    <w:basedOn w:val="BodyText"/>
    <w:rsid w:val="00972CD5"/>
    <w:pPr>
      <w:tabs>
        <w:tab w:val="left" w:pos="1701"/>
      </w:tabs>
      <w:spacing w:before="60" w:after="60"/>
      <w:ind w:left="1701" w:hanging="340"/>
    </w:pPr>
  </w:style>
  <w:style w:type="paragraph" w:styleId="ListBullet3">
    <w:name w:val="List Bullet 3"/>
    <w:basedOn w:val="List3"/>
    <w:rsid w:val="00972CD5"/>
    <w:pPr>
      <w:numPr>
        <w:numId w:val="13"/>
      </w:numPr>
      <w:tabs>
        <w:tab w:val="clear" w:pos="1021"/>
      </w:tabs>
      <w:ind w:left="1037" w:hanging="357"/>
    </w:pPr>
  </w:style>
  <w:style w:type="paragraph" w:styleId="ListBullet4">
    <w:name w:val="List Bullet 4"/>
    <w:basedOn w:val="List4"/>
    <w:rsid w:val="00972CD5"/>
    <w:pPr>
      <w:numPr>
        <w:numId w:val="2"/>
      </w:numPr>
      <w:tabs>
        <w:tab w:val="clear" w:pos="1361"/>
      </w:tabs>
    </w:pPr>
  </w:style>
  <w:style w:type="paragraph" w:styleId="ListBullet5">
    <w:name w:val="List Bullet 5"/>
    <w:basedOn w:val="List5"/>
    <w:rsid w:val="00972CD5"/>
    <w:pPr>
      <w:numPr>
        <w:numId w:val="3"/>
      </w:numPr>
    </w:pPr>
  </w:style>
  <w:style w:type="paragraph" w:styleId="ListContinue2">
    <w:name w:val="List Continue 2"/>
    <w:basedOn w:val="List2"/>
    <w:rsid w:val="00972CD5"/>
    <w:pPr>
      <w:ind w:firstLine="0"/>
    </w:pPr>
  </w:style>
  <w:style w:type="paragraph" w:styleId="ListContinue3">
    <w:name w:val="List Continue 3"/>
    <w:basedOn w:val="List3"/>
    <w:rsid w:val="00972CD5"/>
    <w:pPr>
      <w:ind w:left="1021" w:firstLine="0"/>
    </w:pPr>
  </w:style>
  <w:style w:type="paragraph" w:styleId="ListContinue4">
    <w:name w:val="List Continue 4"/>
    <w:basedOn w:val="List4"/>
    <w:rsid w:val="00972CD5"/>
    <w:pPr>
      <w:ind w:firstLine="0"/>
    </w:pPr>
  </w:style>
  <w:style w:type="paragraph" w:styleId="ListContinue5">
    <w:name w:val="List Continue 5"/>
    <w:basedOn w:val="List5"/>
    <w:rsid w:val="00972CD5"/>
    <w:pPr>
      <w:ind w:firstLine="0"/>
    </w:pPr>
  </w:style>
  <w:style w:type="paragraph" w:styleId="ListNumber3">
    <w:name w:val="List Number 3"/>
    <w:basedOn w:val="List3"/>
    <w:rsid w:val="00972CD5"/>
    <w:pPr>
      <w:numPr>
        <w:numId w:val="4"/>
      </w:numPr>
    </w:pPr>
  </w:style>
  <w:style w:type="paragraph" w:styleId="ListNumber4">
    <w:name w:val="List Number 4"/>
    <w:basedOn w:val="List4"/>
    <w:rsid w:val="00972CD5"/>
    <w:pPr>
      <w:numPr>
        <w:numId w:val="5"/>
      </w:numPr>
    </w:pPr>
  </w:style>
  <w:style w:type="paragraph" w:styleId="ListNumber5">
    <w:name w:val="List Number 5"/>
    <w:basedOn w:val="List5"/>
    <w:rsid w:val="00972CD5"/>
    <w:pPr>
      <w:numPr>
        <w:numId w:val="6"/>
      </w:numPr>
    </w:pPr>
  </w:style>
  <w:style w:type="paragraph" w:styleId="BlockText">
    <w:name w:val="Block Text"/>
    <w:basedOn w:val="Normal"/>
    <w:rsid w:val="00972CD5"/>
    <w:pPr>
      <w:spacing w:after="120"/>
      <w:ind w:left="1440" w:right="1440"/>
    </w:pPr>
  </w:style>
  <w:style w:type="character" w:customStyle="1" w:styleId="Subscript">
    <w:name w:val="Subscript"/>
    <w:basedOn w:val="DefaultParagraphFont"/>
    <w:rsid w:val="00972CD5"/>
    <w:rPr>
      <w:sz w:val="16"/>
      <w:vertAlign w:val="subscript"/>
    </w:rPr>
  </w:style>
  <w:style w:type="character" w:customStyle="1" w:styleId="Superscript">
    <w:name w:val="Superscript"/>
    <w:basedOn w:val="DefaultParagraphFont"/>
    <w:rsid w:val="00972CD5"/>
    <w:rPr>
      <w:sz w:val="16"/>
      <w:vertAlign w:val="superscript"/>
    </w:rPr>
  </w:style>
  <w:style w:type="character" w:customStyle="1" w:styleId="Symbols">
    <w:name w:val="Symbols"/>
    <w:basedOn w:val="DefaultParagraphFont"/>
    <w:rsid w:val="00972CD5"/>
    <w:rPr>
      <w:rFonts w:ascii="Symbol" w:hAnsi="Symbol"/>
    </w:rPr>
  </w:style>
  <w:style w:type="character" w:customStyle="1" w:styleId="MenuOptions">
    <w:name w:val="Menu Options"/>
    <w:basedOn w:val="DefaultParagraphFont"/>
    <w:rsid w:val="00972CD5"/>
    <w:rPr>
      <w:rFonts w:ascii="Arial Narrow" w:hAnsi="Arial Narrow"/>
      <w:smallCaps/>
    </w:rPr>
  </w:style>
  <w:style w:type="character" w:customStyle="1" w:styleId="Buttons">
    <w:name w:val="Buttons"/>
    <w:basedOn w:val="DefaultParagraphFont"/>
    <w:rsid w:val="00972CD5"/>
    <w:rPr>
      <w:b/>
    </w:rPr>
  </w:style>
  <w:style w:type="character" w:customStyle="1" w:styleId="Underlined">
    <w:name w:val="Underlined"/>
    <w:basedOn w:val="DefaultParagraphFont"/>
    <w:rsid w:val="00972CD5"/>
    <w:rPr>
      <w:u w:val="single"/>
    </w:rPr>
  </w:style>
  <w:style w:type="paragraph" w:customStyle="1" w:styleId="TableBodyTextRight">
    <w:name w:val="Table Body Text Right"/>
    <w:basedOn w:val="TableBodyText"/>
    <w:rsid w:val="00972CD5"/>
    <w:pPr>
      <w:widowControl w:val="0"/>
      <w:autoSpaceDE w:val="0"/>
      <w:autoSpaceDN w:val="0"/>
      <w:adjustRightInd w:val="0"/>
      <w:jc w:val="right"/>
    </w:pPr>
    <w:rPr>
      <w:rFonts w:cs="Arial"/>
      <w:szCs w:val="18"/>
    </w:rPr>
  </w:style>
  <w:style w:type="paragraph" w:customStyle="1" w:styleId="CopyrightText">
    <w:name w:val="Copyright Text"/>
    <w:basedOn w:val="BodyText"/>
    <w:rsid w:val="00972CD5"/>
    <w:rPr>
      <w:sz w:val="18"/>
    </w:rPr>
  </w:style>
  <w:style w:type="paragraph" w:customStyle="1" w:styleId="BodySmallRight">
    <w:name w:val="Body Small Right"/>
    <w:basedOn w:val="BodyTextRight"/>
    <w:rsid w:val="00972CD5"/>
    <w:rPr>
      <w:sz w:val="18"/>
      <w:szCs w:val="18"/>
    </w:rPr>
  </w:style>
  <w:style w:type="paragraph" w:customStyle="1" w:styleId="MarginEdition">
    <w:name w:val="Margin Edition"/>
    <w:basedOn w:val="MarginNote"/>
    <w:rsid w:val="00972CD5"/>
    <w:pPr>
      <w:spacing w:before="0" w:after="0"/>
    </w:pPr>
    <w:rPr>
      <w:rFonts w:ascii="Times New Roman" w:hAnsi="Times New Roman"/>
      <w:color w:val="999999"/>
    </w:rPr>
  </w:style>
  <w:style w:type="paragraph" w:customStyle="1" w:styleId="Spacer">
    <w:name w:val="Spacer"/>
    <w:basedOn w:val="Normal"/>
    <w:rsid w:val="00972CD5"/>
    <w:rPr>
      <w:sz w:val="2"/>
      <w:szCs w:val="2"/>
    </w:rPr>
  </w:style>
  <w:style w:type="character" w:customStyle="1" w:styleId="Small">
    <w:name w:val="Small"/>
    <w:basedOn w:val="DefaultParagraphFont"/>
    <w:rsid w:val="00972CD5"/>
    <w:rPr>
      <w:sz w:val="16"/>
    </w:rPr>
  </w:style>
  <w:style w:type="paragraph" w:customStyle="1" w:styleId="WideTable">
    <w:name w:val="Wide Table"/>
    <w:basedOn w:val="Normal"/>
    <w:rsid w:val="00972CD5"/>
    <w:pPr>
      <w:ind w:left="-1418"/>
    </w:pPr>
    <w:rPr>
      <w:sz w:val="2"/>
      <w:szCs w:val="2"/>
    </w:rPr>
  </w:style>
  <w:style w:type="character" w:styleId="PageNumber">
    <w:name w:val="page number"/>
    <w:basedOn w:val="DefaultParagraphFont"/>
    <w:rsid w:val="00972CD5"/>
  </w:style>
  <w:style w:type="paragraph" w:styleId="Quote">
    <w:name w:val="Quote"/>
    <w:basedOn w:val="Heading1"/>
    <w:link w:val="QuoteChar"/>
    <w:qFormat/>
    <w:rsid w:val="00972CD5"/>
    <w:rPr>
      <w:b w:val="0"/>
      <w:sz w:val="72"/>
      <w:szCs w:val="72"/>
      <w:lang w:val="en-NZ"/>
    </w:rPr>
  </w:style>
  <w:style w:type="character" w:customStyle="1" w:styleId="QuoteChar">
    <w:name w:val="Quote Char"/>
    <w:basedOn w:val="DefaultParagraphFont"/>
    <w:link w:val="Quote"/>
    <w:rsid w:val="00972C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2CD5"/>
    <w:pPr>
      <w:pageBreakBefore/>
    </w:pPr>
  </w:style>
  <w:style w:type="paragraph" w:customStyle="1" w:styleId="Border">
    <w:name w:val="Border"/>
    <w:basedOn w:val="Normal"/>
    <w:qFormat/>
    <w:rsid w:val="00972C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2CD5"/>
    <w:rPr>
      <w:b/>
      <w:bCs/>
      <w:i/>
      <w:iCs/>
      <w:color w:val="auto"/>
    </w:rPr>
  </w:style>
  <w:style w:type="paragraph" w:styleId="IntenseQuote">
    <w:name w:val="Intense Quote"/>
    <w:basedOn w:val="Normal"/>
    <w:next w:val="Normal"/>
    <w:link w:val="IntenseQuoteChar"/>
    <w:uiPriority w:val="30"/>
    <w:qFormat/>
    <w:rsid w:val="00972C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2C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2CD5"/>
    <w:rPr>
      <w:smallCaps/>
      <w:color w:val="auto"/>
      <w:u w:val="single"/>
    </w:rPr>
  </w:style>
  <w:style w:type="character" w:styleId="IntenseReference">
    <w:name w:val="Intense Reference"/>
    <w:basedOn w:val="DefaultParagraphFont"/>
    <w:uiPriority w:val="32"/>
    <w:qFormat/>
    <w:rsid w:val="00972CD5"/>
    <w:rPr>
      <w:b/>
      <w:bCs/>
      <w:smallCaps/>
      <w:color w:val="auto"/>
      <w:spacing w:val="5"/>
      <w:u w:val="single"/>
    </w:rPr>
  </w:style>
  <w:style w:type="paragraph" w:customStyle="1" w:styleId="2ColumnHeading">
    <w:name w:val="2Column Heading"/>
    <w:basedOn w:val="BodyText"/>
    <w:qFormat/>
    <w:rsid w:val="00972CD5"/>
    <w:pPr>
      <w:spacing w:after="60"/>
      <w:ind w:left="-2268"/>
    </w:pPr>
    <w:rPr>
      <w:b/>
    </w:rPr>
  </w:style>
  <w:style w:type="paragraph" w:customStyle="1" w:styleId="Heading1TOC">
    <w:name w:val="Heading1 TOC"/>
    <w:basedOn w:val="Normal"/>
    <w:qFormat/>
    <w:rsid w:val="00972CD5"/>
    <w:pPr>
      <w:spacing w:before="240" w:after="120"/>
    </w:pPr>
    <w:rPr>
      <w:rFonts w:ascii="Times New Roman" w:hAnsi="Times New Roman"/>
      <w:b/>
      <w:sz w:val="32"/>
    </w:rPr>
  </w:style>
  <w:style w:type="paragraph" w:customStyle="1" w:styleId="Heading2TOC">
    <w:name w:val="Heading2 TOC"/>
    <w:basedOn w:val="Normal"/>
    <w:qFormat/>
    <w:rsid w:val="00972CD5"/>
    <w:pPr>
      <w:spacing w:before="240" w:after="60"/>
    </w:pPr>
    <w:rPr>
      <w:rFonts w:ascii="Times New Roman" w:hAnsi="Times New Roman"/>
      <w:b/>
      <w:sz w:val="28"/>
    </w:rPr>
  </w:style>
  <w:style w:type="character" w:customStyle="1" w:styleId="Underline">
    <w:name w:val="Underline"/>
    <w:basedOn w:val="DefaultParagraphFont"/>
    <w:qFormat/>
    <w:rsid w:val="00972CD5"/>
    <w:rPr>
      <w:u w:val="single"/>
    </w:rPr>
  </w:style>
  <w:style w:type="character" w:customStyle="1" w:styleId="BoldandItalics">
    <w:name w:val="Bold and Italics"/>
    <w:qFormat/>
    <w:rsid w:val="00972CD5"/>
    <w:rPr>
      <w:b/>
      <w:i/>
      <w:u w:val="none"/>
    </w:rPr>
  </w:style>
  <w:style w:type="paragraph" w:styleId="BalloonText">
    <w:name w:val="Balloon Text"/>
    <w:basedOn w:val="Normal"/>
    <w:link w:val="BalloonTextChar"/>
    <w:rsid w:val="00972CD5"/>
    <w:rPr>
      <w:rFonts w:ascii="Tahoma" w:hAnsi="Tahoma" w:cs="Tahoma"/>
      <w:sz w:val="16"/>
      <w:szCs w:val="16"/>
    </w:rPr>
  </w:style>
  <w:style w:type="character" w:customStyle="1" w:styleId="BalloonTextChar">
    <w:name w:val="Balloon Text Char"/>
    <w:basedOn w:val="DefaultParagraphFont"/>
    <w:link w:val="BalloonText"/>
    <w:rsid w:val="00972C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2C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2C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2CD5"/>
    <w:rPr>
      <w:b/>
      <w:color w:val="660033"/>
      <w:spacing w:val="0"/>
    </w:rPr>
  </w:style>
  <w:style w:type="paragraph" w:customStyle="1" w:styleId="Nameditemlist">
    <w:name w:val="Named item list"/>
    <w:basedOn w:val="BodyText"/>
    <w:qFormat/>
    <w:rsid w:val="00972CD5"/>
    <w:pPr>
      <w:tabs>
        <w:tab w:val="left" w:pos="2835"/>
      </w:tabs>
      <w:ind w:left="2835" w:hanging="2835"/>
    </w:pPr>
  </w:style>
  <w:style w:type="paragraph" w:customStyle="1" w:styleId="BodyTextnopadding">
    <w:name w:val="Body Text no padding"/>
    <w:basedOn w:val="BodyText"/>
    <w:qFormat/>
    <w:rsid w:val="00972CD5"/>
    <w:pPr>
      <w:spacing w:before="0" w:after="0"/>
    </w:pPr>
  </w:style>
  <w:style w:type="paragraph" w:customStyle="1" w:styleId="BodyTextBold">
    <w:name w:val="Body Text Bold"/>
    <w:basedOn w:val="BodyText"/>
    <w:qFormat/>
    <w:rsid w:val="00972CD5"/>
    <w:rPr>
      <w:b/>
    </w:rPr>
  </w:style>
  <w:style w:type="character" w:styleId="Hyperlink">
    <w:name w:val="Hyperlink"/>
    <w:basedOn w:val="DefaultParagraphFont"/>
    <w:uiPriority w:val="99"/>
    <w:unhideWhenUsed/>
    <w:rsid w:val="00174A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560</Words>
  <Characters>3641</Characters>
  <Application>Microsoft Office Word</Application>
  <DocSecurity>0</DocSecurity>
  <Lines>117</Lines>
  <Paragraphs>93</Paragraphs>
  <ScaleCrop>false</ScaleCrop>
  <Company>Author-it Software Corporation Ltd.</Company>
  <LinksUpToDate>false</LinksUpToDate>
  <CharactersWithSpaces>4108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PUA50722 Diploma of Public Safety (Recovery Management)</dc:title>
  <dc:subject>Approved</dc:subject>
  <dc:creator>Australian Industry Standards</dc:creator>
  <cp:keywords>Release 1</cp:keywords>
  <dc:description>Review Date: 12 April 2008</dc:description>
  <cp:lastModifiedBy>HSD_TPCMSd.prod</cp:lastModifiedBy>
  <cp:revision>3</cp:revision>
  <dcterms:created xsi:type="dcterms:W3CDTF">2022-12-16T12:47:52Z</dcterms:created>
  <dcterms:modified xsi:type="dcterms:W3CDTF">2022-12-15T03:33:00Z</dcterms:modified>
</cp:coreProperties>
</file>