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1E27" w:rsidP="00AA1E27">
      <w:pPr>
        <w:pStyle w:val="Title"/>
      </w:pPr>
      <w:r>
        <w:fldChar w:fldCharType="begin"/>
      </w:r>
      <w:r>
        <w:instrText xml:space="preserve"> TITLE   \* MERGEFORMAT </w:instrText>
      </w:r>
      <w:r>
        <w:fldChar w:fldCharType="separate"/>
      </w:r>
      <w:r>
        <w:t>PSPPROC602B Direct the management of contracts</w:t>
      </w:r>
      <w:r>
        <w:fldChar w:fldCharType="end"/>
      </w:r>
    </w:p>
    <w:p w:rsidR="00AA1E27" w:rsidP="00AA1E27">
      <w:pPr>
        <w:pStyle w:val="Version"/>
        <w:sectPr w:rsidSect="00FF57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57FF" w:rsidP="00FF57FF">
      <w:pPr>
        <w:pStyle w:val="SuperHeading"/>
      </w:pPr>
      <w:r w:rsidRPr="00FF57FF">
        <w:t>PSPPROC602B Direct the management of contracts</w:t>
      </w:r>
    </w:p>
    <w:p w:rsidR="00000000" w:rsidRPr="00FF57FF" w:rsidP="00FF57FF">
      <w:pPr>
        <w:pStyle w:val="Heading1"/>
      </w:pPr>
      <w:bookmarkStart w:id="1" w:name="O_312545"/>
      <w:bookmarkEnd w:id="1"/>
      <w:r w:rsidRPr="00FF57FF">
        <w:t>Modification History</w:t>
      </w:r>
    </w:p>
    <w:p w:rsidR="00000000" w:rsidRPr="00FF57FF" w:rsidP="00FF57FF">
      <w:pPr>
        <w:pStyle w:val="Heading1"/>
      </w:pPr>
      <w:bookmarkStart w:id="2" w:name="O_312555"/>
      <w:bookmarkEnd w:id="2"/>
      <w:r w:rsidRPr="00FF57FF">
        <w:t>Unit Descriptor</w:t>
      </w:r>
    </w:p>
    <w:p w:rsidR="00000000" w:rsidRPr="00FF57FF" w:rsidP="00FF57FF">
      <w:pPr>
        <w:pStyle w:val="BodyText"/>
      </w:pPr>
      <w:r w:rsidRPr="00FF57FF">
        <w:t>This unit covers management of contracts for strategic purchases to effectively minimise risks and achieve value for money to meet an or</w:t>
      </w:r>
      <w:r w:rsidRPr="00FF57FF">
        <w:t>ganisations core objectives. It includes managing contract establishment, performance and evaluation.</w:t>
      </w:r>
    </w:p>
    <w:p w:rsidR="00000000" w:rsidRPr="00FF57FF" w:rsidP="00FF57FF">
      <w:pPr>
        <w:pStyle w:val="BodyText"/>
      </w:pPr>
      <w:r w:rsidRPr="00FF57FF">
        <w:t>In practice, directing the management of contracts may overlap with other public sector generalist and specialist work activities such as acting ethically</w:t>
      </w:r>
      <w:r w:rsidRPr="00FF57FF">
        <w:t>, applying government systems, managing resources, managing client services, managing risk, etc.</w:t>
      </w:r>
    </w:p>
    <w:p w:rsidR="00000000" w:rsidRPr="00FF57FF" w:rsidP="00FF57FF">
      <w:pPr>
        <w:pStyle w:val="BodyText"/>
      </w:pPr>
      <w:r w:rsidRPr="00FF57FF">
        <w:t>This unit replaces and is equivalent to PSPPROC602A Direct the management of contracts.</w:t>
      </w:r>
    </w:p>
    <w:p w:rsidR="00000000" w:rsidRPr="00FF57FF" w:rsidP="00FF57FF">
      <w:pPr>
        <w:pStyle w:val="AllowPageBreak"/>
      </w:pPr>
    </w:p>
    <w:p w:rsidR="00000000" w:rsidRPr="00FF57FF" w:rsidP="00FF57FF">
      <w:pPr>
        <w:pStyle w:val="Heading1"/>
      </w:pPr>
      <w:bookmarkStart w:id="3" w:name="O_312554"/>
      <w:bookmarkEnd w:id="3"/>
      <w:r w:rsidRPr="00FF57FF">
        <w:t>Application of the Unit</w:t>
      </w:r>
    </w:p>
    <w:p w:rsidR="00000000" w:rsidRPr="00FF57FF" w:rsidP="00FF57FF">
      <w:pPr>
        <w:pStyle w:val="Heading1"/>
      </w:pPr>
      <w:bookmarkStart w:id="4" w:name="O_312553"/>
      <w:bookmarkEnd w:id="4"/>
      <w:r w:rsidRPr="00FF57FF">
        <w:t>Licensing/Regu</w:t>
      </w:r>
      <w:r w:rsidRPr="00FF57FF">
        <w:t>latory Information</w:t>
      </w:r>
    </w:p>
    <w:p w:rsidR="00000000" w:rsidRPr="00FF57FF" w:rsidP="00FF57FF">
      <w:pPr>
        <w:pStyle w:val="Heading1"/>
      </w:pPr>
      <w:bookmarkStart w:id="5" w:name="O_312552"/>
      <w:bookmarkEnd w:id="5"/>
      <w:r w:rsidRPr="00FF57FF">
        <w:t>Pre-Requisites</w:t>
      </w:r>
    </w:p>
    <w:p w:rsidR="00000000" w:rsidRPr="00FF57FF" w:rsidP="00FF57FF">
      <w:pPr>
        <w:pStyle w:val="Heading1"/>
      </w:pPr>
      <w:bookmarkStart w:id="6" w:name="O_312551"/>
      <w:bookmarkEnd w:id="6"/>
      <w:r w:rsidRPr="00FF57FF">
        <w:t>Employability Skills Information</w:t>
      </w:r>
    </w:p>
    <w:p w:rsidR="00000000" w:rsidRPr="00FF57FF" w:rsidP="00FF57FF">
      <w:pPr>
        <w:pStyle w:val="BodyText"/>
      </w:pPr>
      <w:r w:rsidRPr="00FF57FF">
        <w:t>This unit contains employability skills.</w:t>
      </w:r>
    </w:p>
    <w:p w:rsidR="00000000" w:rsidRPr="00FF57FF" w:rsidP="00FF57FF">
      <w:pPr>
        <w:pStyle w:val="AllowPageBreak"/>
      </w:pPr>
    </w:p>
    <w:p w:rsidR="00000000" w:rsidRPr="00FF57FF" w:rsidP="00FF57FF">
      <w:pPr>
        <w:pStyle w:val="Heading1"/>
      </w:pPr>
      <w:bookmarkStart w:id="7" w:name="O_312556"/>
      <w:bookmarkEnd w:id="7"/>
      <w:r w:rsidRPr="00FF57FF">
        <w:t>Elements and Performance Criteria Pre-Content</w:t>
      </w:r>
    </w:p>
    <w:p w:rsidR="00000000" w:rsidRPr="00FF57FF" w:rsidP="00FF57FF">
      <w:pPr>
        <w:pStyle w:val="BodyText"/>
      </w:pPr>
      <w:r w:rsidRPr="00FF57FF">
        <w:t>Elements are the essential outcomes of the unit of competency.</w:t>
      </w:r>
    </w:p>
    <w:p w:rsidR="00000000" w:rsidRPr="00FF57FF" w:rsidP="00FF57FF">
      <w:pPr>
        <w:pStyle w:val="BodyText"/>
      </w:pPr>
      <w:r w:rsidRPr="00FF57FF">
        <w:t xml:space="preserve">Together, performance criteria specify the requirements for competent performance. Text in </w:t>
      </w:r>
      <w:r w:rsidRPr="00FF57FF">
        <w:rPr>
          <w:rStyle w:val="SpecialBold"/>
        </w:rPr>
        <w:t xml:space="preserve">bold italics  </w:t>
      </w:r>
      <w:r w:rsidRPr="00FF57FF">
        <w:t>is explained in the Range Statement following.</w:t>
      </w:r>
    </w:p>
    <w:p w:rsidR="00000000" w:rsidRPr="00FF57FF" w:rsidP="00FF57FF">
      <w:pPr>
        <w:pStyle w:val="AllowPageBreak"/>
      </w:pPr>
    </w:p>
    <w:p w:rsidR="00000000" w:rsidRPr="00FF57FF" w:rsidP="00FF57FF">
      <w:pPr>
        <w:pStyle w:val="Heading1"/>
      </w:pPr>
      <w:bookmarkStart w:id="8" w:name="O_312550"/>
      <w:bookmarkEnd w:id="8"/>
      <w:r w:rsidRPr="00FF57F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A1E2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rPr>
                <w:rStyle w:val="SpecialBold"/>
              </w:rPr>
              <w:t>Elements and Performance Criteria</w:t>
            </w:r>
          </w:p>
        </w:tc>
      </w:tr>
      <w:tr w:rsidTr="00AA1E2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F57FF" w:rsidP="00FF57FF">
            <w:pPr>
              <w:pStyle w:val="BodyText"/>
            </w:pPr>
            <w:r w:rsidRPr="00FF57F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rPr>
                <w:rStyle w:val="SpecialBold"/>
              </w:rPr>
              <w:t>Performance Criteria</w:t>
            </w:r>
          </w:p>
        </w:tc>
      </w:tr>
      <w:tr w:rsidTr="00AA1E2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F57FF" w:rsidP="00FF57FF">
            <w:pPr>
              <w:pStyle w:val="BodyText"/>
            </w:pPr>
            <w:r w:rsidRPr="00FF57FF">
              <w:t>1</w:t>
            </w:r>
          </w:p>
        </w:tc>
        <w:tc>
          <w:tcPr>
            <w:tcW w:w="3000" w:type="dxa"/>
            <w:vMerge w:val="restart"/>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rPr>
                <w:rStyle w:val="SpecialBold"/>
              </w:rPr>
              <w:t xml:space="preserve"> Manage contract establishment</w:t>
            </w:r>
          </w:p>
        </w:tc>
        <w:tc>
          <w:tcPr>
            <w:tcW w:w="5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1.1</w:t>
            </w:r>
          </w:p>
        </w:tc>
        <w:tc>
          <w:tcPr>
            <w:tcW w:w="51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 xml:space="preserve">The requirements of </w:t>
            </w:r>
            <w:r w:rsidRPr="00FF57FF">
              <w:rPr>
                <w:rStyle w:val="SpecialBold"/>
              </w:rPr>
              <w:t xml:space="preserve">contracts and strategic initiatives </w:t>
            </w:r>
            <w:r w:rsidRPr="00FF57FF">
              <w:t xml:space="preserve">are discussed, clarified, and agreed by all parties </w:t>
            </w:r>
          </w:p>
        </w:tc>
      </w:tr>
      <w:tr w:rsidTr="00AA1E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1.2</w:t>
            </w:r>
          </w:p>
        </w:tc>
        <w:tc>
          <w:tcPr>
            <w:tcW w:w="51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 xml:space="preserve">Responsibilities for establishing and carrying out procedures are assigned to achieve contract </w:t>
            </w:r>
            <w:r w:rsidRPr="00FF57FF">
              <w:t xml:space="preserve">outcomes </w:t>
            </w:r>
          </w:p>
        </w:tc>
      </w:tr>
      <w:tr w:rsidTr="00AA1E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1.3</w:t>
            </w:r>
          </w:p>
        </w:tc>
        <w:tc>
          <w:tcPr>
            <w:tcW w:w="51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 xml:space="preserve">Effective communication strategies and processes are established and implemented to assist ongoing communication between </w:t>
            </w:r>
            <w:r w:rsidRPr="00FF57FF">
              <w:rPr>
                <w:rStyle w:val="SpecialBold"/>
              </w:rPr>
              <w:t xml:space="preserve">stakeholders </w:t>
            </w:r>
            <w:r w:rsidRPr="00FF57FF">
              <w:t>and contractors</w:t>
            </w:r>
          </w:p>
        </w:tc>
      </w:tr>
      <w:tr w:rsidTr="00AA1E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1.4</w:t>
            </w:r>
          </w:p>
        </w:tc>
        <w:tc>
          <w:tcPr>
            <w:tcW w:w="51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 xml:space="preserve">Relationship management is undertaken at all levels of personnel involved in procurement and contract management </w:t>
            </w:r>
          </w:p>
        </w:tc>
      </w:tr>
      <w:tr w:rsidTr="00AA1E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1.5</w:t>
            </w:r>
          </w:p>
        </w:tc>
        <w:tc>
          <w:tcPr>
            <w:tcW w:w="51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Strategic relationships are established and managed to improve procurement capability and performance</w:t>
            </w:r>
          </w:p>
        </w:tc>
      </w:tr>
      <w:tr w:rsidTr="00AA1E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1.6</w:t>
            </w:r>
          </w:p>
        </w:tc>
        <w:tc>
          <w:tcPr>
            <w:tcW w:w="51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Ris</w:t>
            </w:r>
            <w:r w:rsidRPr="00FF57FF">
              <w:t>k management plans are updated in accordance with organisational policy and procedures</w:t>
            </w:r>
          </w:p>
        </w:tc>
      </w:tr>
      <w:tr w:rsidTr="00AA1E2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F57FF" w:rsidP="00FF57FF">
            <w:pPr>
              <w:pStyle w:val="BodyText"/>
            </w:pPr>
            <w:r w:rsidRPr="00FF57FF">
              <w:t>2</w:t>
            </w:r>
          </w:p>
        </w:tc>
        <w:tc>
          <w:tcPr>
            <w:tcW w:w="3000" w:type="dxa"/>
            <w:vMerge w:val="restart"/>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rPr>
                <w:rStyle w:val="SpecialBold"/>
              </w:rPr>
              <w:t xml:space="preserve"> Manage contract performance </w:t>
            </w:r>
          </w:p>
        </w:tc>
        <w:tc>
          <w:tcPr>
            <w:tcW w:w="5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2.1</w:t>
            </w:r>
          </w:p>
        </w:tc>
        <w:tc>
          <w:tcPr>
            <w:tcW w:w="51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 xml:space="preserve">Progress of contracts is </w:t>
            </w:r>
            <w:r w:rsidRPr="00FF57FF">
              <w:rPr>
                <w:rStyle w:val="SpecialBold"/>
              </w:rPr>
              <w:t xml:space="preserve">monitored </w:t>
            </w:r>
            <w:r w:rsidRPr="00FF57FF">
              <w:t>against set targets and performance measures to ensure success of procurement activities</w:t>
            </w:r>
          </w:p>
        </w:tc>
      </w:tr>
      <w:tr w:rsidTr="00AA1E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2.2</w:t>
            </w:r>
          </w:p>
        </w:tc>
        <w:tc>
          <w:tcPr>
            <w:tcW w:w="51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Should monitoring find that set targets and performance measures are not being met, action is taken to rectify performance in a timely manner</w:t>
            </w:r>
          </w:p>
        </w:tc>
      </w:tr>
      <w:tr w:rsidTr="00AA1E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2.3</w:t>
            </w:r>
          </w:p>
        </w:tc>
        <w:tc>
          <w:tcPr>
            <w:tcW w:w="51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Advice and support are provided to solve problems, make improvements and maintain progress</w:t>
            </w:r>
          </w:p>
        </w:tc>
      </w:tr>
      <w:tr w:rsidTr="00AA1E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2.4</w:t>
            </w:r>
          </w:p>
        </w:tc>
        <w:tc>
          <w:tcPr>
            <w:tcW w:w="51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Opportunities to improve procurement outcomes are sought and negotiated with contractors</w:t>
            </w:r>
          </w:p>
        </w:tc>
      </w:tr>
      <w:tr w:rsidTr="00AA1E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2.5</w:t>
            </w:r>
          </w:p>
        </w:tc>
        <w:tc>
          <w:tcPr>
            <w:tcW w:w="51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 xml:space="preserve">Approvals are provided/gained for contract </w:t>
            </w:r>
            <w:r w:rsidRPr="00FF57FF">
              <w:rPr>
                <w:rStyle w:val="SpecialBold"/>
              </w:rPr>
              <w:t xml:space="preserve">variations </w:t>
            </w:r>
            <w:r w:rsidRPr="00FF57FF">
              <w:t>negotiated and agreed between the parties</w:t>
            </w:r>
          </w:p>
        </w:tc>
      </w:tr>
      <w:tr w:rsidTr="00AA1E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2.6</w:t>
            </w:r>
          </w:p>
        </w:tc>
        <w:tc>
          <w:tcPr>
            <w:tcW w:w="51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Opportunities are provided for stakeholders and contracto</w:t>
            </w:r>
            <w:r w:rsidRPr="00FF57FF">
              <w:t>rs to have input into and receive feedback on progress during the performance contracts</w:t>
            </w:r>
          </w:p>
        </w:tc>
      </w:tr>
      <w:tr w:rsidTr="00AA1E2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F57FF" w:rsidP="00FF57FF">
            <w:pPr>
              <w:pStyle w:val="BodyText"/>
            </w:pPr>
            <w:r w:rsidRPr="00FF57FF">
              <w:t>3</w:t>
            </w:r>
          </w:p>
        </w:tc>
        <w:tc>
          <w:tcPr>
            <w:tcW w:w="3000" w:type="dxa"/>
            <w:vMerge w:val="restart"/>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rPr>
                <w:rStyle w:val="SpecialBold"/>
              </w:rPr>
              <w:t xml:space="preserve"> Manage contract evaluation </w:t>
            </w:r>
          </w:p>
        </w:tc>
        <w:tc>
          <w:tcPr>
            <w:tcW w:w="5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3.1</w:t>
            </w:r>
          </w:p>
        </w:tc>
        <w:tc>
          <w:tcPr>
            <w:tcW w:w="51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 xml:space="preserve">Evaluation of contract performance is undertaken relative to planned performance measures and in consultation with stakeholders and </w:t>
            </w:r>
            <w:r w:rsidRPr="00FF57FF">
              <w:t>contractors</w:t>
            </w:r>
          </w:p>
        </w:tc>
      </w:tr>
      <w:tr w:rsidTr="00AA1E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3.2</w:t>
            </w:r>
          </w:p>
        </w:tc>
        <w:tc>
          <w:tcPr>
            <w:tcW w:w="51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Where stakeholders and contractors do not agree, dispute resolution is undertaken in accordance with organisational policy and procedures</w:t>
            </w:r>
          </w:p>
        </w:tc>
      </w:tr>
      <w:tr w:rsidTr="00AA1E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3.3</w:t>
            </w:r>
          </w:p>
        </w:tc>
        <w:tc>
          <w:tcPr>
            <w:tcW w:w="51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 xml:space="preserve">Conclusions are detailed against agreed criteria to provide a complete picture of </w:t>
            </w:r>
            <w:r w:rsidRPr="00FF57FF">
              <w:rPr>
                <w:rStyle w:val="SpecialBold"/>
              </w:rPr>
              <w:t>performance of contractors</w:t>
            </w:r>
            <w:r w:rsidRPr="00FF57FF">
              <w:t xml:space="preserve">, the organisation's </w:t>
            </w:r>
            <w:r w:rsidRPr="00FF57FF">
              <w:rPr>
                <w:rStyle w:val="SpecialBold"/>
              </w:rPr>
              <w:t xml:space="preserve">procurement processes </w:t>
            </w:r>
            <w:r w:rsidRPr="00FF57FF">
              <w:t xml:space="preserve">and </w:t>
            </w:r>
            <w:r w:rsidRPr="00FF57FF">
              <w:rPr>
                <w:rStyle w:val="SpecialBold"/>
              </w:rPr>
              <w:t>value for money</w:t>
            </w:r>
          </w:p>
        </w:tc>
      </w:tr>
      <w:tr w:rsidTr="00AA1E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3.4</w:t>
            </w:r>
          </w:p>
        </w:tc>
        <w:tc>
          <w:tcPr>
            <w:tcW w:w="51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 xml:space="preserve">The performance of strategic initiatives is measured relative to planned outcomes in consultation with industry and other stakeholders </w:t>
            </w:r>
          </w:p>
        </w:tc>
      </w:tr>
      <w:tr w:rsidTr="00AA1E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3.5</w:t>
            </w:r>
          </w:p>
        </w:tc>
        <w:tc>
          <w:tcPr>
            <w:tcW w:w="51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Lessons learnt from evaluations of contracts and strategic initiatives are documented in accordance with organisational requirements and used to continuously improve future procurement activities</w:t>
            </w:r>
          </w:p>
        </w:tc>
      </w:tr>
      <w:tr w:rsidTr="00AA1E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3.6</w:t>
            </w:r>
          </w:p>
        </w:tc>
        <w:tc>
          <w:tcPr>
            <w:tcW w:w="5100" w:type="dxa"/>
            <w:tcBorders>
              <w:top w:val="nil"/>
              <w:left w:val="nil"/>
              <w:bottom w:val="nil"/>
              <w:right w:val="nil"/>
            </w:tcBorders>
            <w:tcMar>
              <w:top w:w="0" w:type="dxa"/>
              <w:left w:w="62" w:type="dxa"/>
              <w:bottom w:w="0" w:type="dxa"/>
              <w:right w:w="62" w:type="dxa"/>
            </w:tcMar>
          </w:tcPr>
          <w:p w:rsidR="00000000" w:rsidRPr="00FF57FF" w:rsidP="00FF57FF">
            <w:pPr>
              <w:pStyle w:val="BodyText"/>
            </w:pPr>
            <w:r w:rsidRPr="00FF57FF">
              <w:t>Contractors and stakeholders are advised of evaluatio</w:t>
            </w:r>
            <w:r w:rsidRPr="00FF57FF">
              <w:t>n outcomes in a timely manner in accordance with organisational guidelines</w:t>
            </w:r>
          </w:p>
        </w:tc>
      </w:tr>
    </w:tbl>
    <w:p w:rsidR="00000000" w:rsidRPr="00FF57FF" w:rsidP="00FF57FF">
      <w:pPr>
        <w:pStyle w:val="BodyText"/>
      </w:pPr>
    </w:p>
    <w:p w:rsidR="00000000" w:rsidRPr="00FF57FF" w:rsidP="00FF57FF">
      <w:pPr>
        <w:pStyle w:val="AllowPageBreak"/>
      </w:pPr>
    </w:p>
    <w:p w:rsidR="00000000" w:rsidRPr="00FF57FF" w:rsidP="00FF57FF">
      <w:pPr>
        <w:pStyle w:val="Heading1"/>
      </w:pPr>
      <w:bookmarkStart w:id="9" w:name="O_312549"/>
      <w:bookmarkEnd w:id="9"/>
      <w:r w:rsidRPr="00FF57FF">
        <w:t>Required Skills and Knowledge</w:t>
      </w:r>
    </w:p>
    <w:tbl>
      <w:tblPr>
        <w:tblW w:w="0" w:type="auto"/>
        <w:tblLayout w:type="fixed"/>
        <w:tblCellMar>
          <w:left w:w="62" w:type="dxa"/>
          <w:right w:w="62" w:type="dxa"/>
        </w:tblCellMar>
        <w:tblLook w:val="0000"/>
      </w:tblPr>
      <w:tblGrid>
        <w:gridCol w:w="9000"/>
      </w:tblGrid>
      <w:tr w:rsidTr="00AA1E2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rPr>
                <w:rStyle w:val="SpecialBold"/>
              </w:rPr>
              <w:t xml:space="preserve">   REQUIRED SKILLS AND KNOWLEDGE</w:t>
            </w:r>
          </w:p>
        </w:tc>
      </w:tr>
      <w:tr w:rsidTr="00AA1E2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 xml:space="preserve">This section describes the essential skills and knowledge and their level, required for this unit. </w:t>
            </w:r>
          </w:p>
        </w:tc>
      </w:tr>
      <w:tr w:rsidTr="00AA1E2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F57FF" w:rsidP="00FF57FF">
            <w:pPr>
              <w:pStyle w:val="BodyText"/>
            </w:pPr>
            <w:r w:rsidRPr="00FF57FF">
              <w:rPr>
                <w:rStyle w:val="SpecialBold"/>
              </w:rPr>
              <w:t>Skill requirements</w:t>
            </w:r>
          </w:p>
          <w:p w:rsidR="00000000" w:rsidRPr="00FF57FF" w:rsidP="00FF57FF">
            <w:pPr>
              <w:pStyle w:val="BodyText"/>
            </w:pPr>
            <w:r w:rsidRPr="00FF57FF">
              <w:t>Look for evidence that confirms skills in:</w:t>
            </w:r>
          </w:p>
          <w:p w:rsidR="00000000" w:rsidRPr="00FF57FF" w:rsidP="00FF57FF">
            <w:pPr>
              <w:pStyle w:val="BodyText"/>
            </w:pPr>
            <w:r w:rsidRPr="00FF57FF">
              <w:t>managing strategic relationships</w:t>
            </w:r>
          </w:p>
          <w:p w:rsidR="00000000" w:rsidRPr="00FF57FF" w:rsidP="00FF57FF">
            <w:pPr>
              <w:pStyle w:val="BodyText"/>
            </w:pPr>
            <w:r w:rsidRPr="00FF57FF">
              <w:t>reading and applying complex, formal documents such as contr</w:t>
            </w:r>
            <w:r w:rsidRPr="00FF57FF">
              <w:t xml:space="preserve">acts, legislation and guidelines and applying them to contract management and industry development </w:t>
            </w:r>
          </w:p>
          <w:p w:rsidR="00000000" w:rsidRPr="00FF57FF" w:rsidP="00FF57FF">
            <w:pPr>
              <w:pStyle w:val="BodyText"/>
            </w:pPr>
            <w:r w:rsidRPr="00FF57FF">
              <w:t>networking with diverse clients, contractors and end users</w:t>
            </w:r>
          </w:p>
          <w:p w:rsidR="00000000" w:rsidRPr="00FF57FF" w:rsidP="00FF57FF">
            <w:pPr>
              <w:pStyle w:val="BodyText"/>
            </w:pPr>
            <w:r w:rsidRPr="00FF57FF">
              <w:t>responding to diversity, including gender and disability</w:t>
            </w:r>
          </w:p>
          <w:p w:rsidR="00000000" w:rsidRPr="00FF57FF" w:rsidP="00FF57FF">
            <w:pPr>
              <w:pStyle w:val="BodyText"/>
            </w:pPr>
            <w:r w:rsidRPr="00FF57FF">
              <w:t>problem solving, including conceptual an</w:t>
            </w:r>
            <w:r w:rsidRPr="00FF57FF">
              <w:t>d reasoning skills</w:t>
            </w:r>
          </w:p>
          <w:p w:rsidR="00000000" w:rsidRPr="00FF57FF" w:rsidP="00FF57FF">
            <w:pPr>
              <w:pStyle w:val="BodyText"/>
            </w:pPr>
            <w:r w:rsidRPr="00FF57FF">
              <w:t>undertaking research and analysis</w:t>
            </w:r>
          </w:p>
          <w:p w:rsidR="00000000" w:rsidRPr="00FF57FF" w:rsidP="00FF57FF">
            <w:pPr>
              <w:pStyle w:val="BodyText"/>
            </w:pPr>
            <w:r w:rsidRPr="00FF57FF">
              <w:t xml:space="preserve">managing financial and other resources </w:t>
            </w:r>
          </w:p>
          <w:p w:rsidR="00000000" w:rsidRPr="00FF57FF" w:rsidP="00FF57FF">
            <w:pPr>
              <w:pStyle w:val="BodyText"/>
            </w:pPr>
            <w:r w:rsidRPr="00FF57FF">
              <w:t>measuring the performance of strategic initiatives</w:t>
            </w:r>
          </w:p>
          <w:p w:rsidR="00000000" w:rsidP="00FF57FF">
            <w:pPr>
              <w:pStyle w:val="BodyText"/>
              <w:rPr>
                <w:lang w:val="en-NZ"/>
              </w:rPr>
            </w:pPr>
            <w:r w:rsidRPr="00FF57FF">
              <w:t xml:space="preserve">applying occupational health and safety and environmental requirements in the context of contract management </w:t>
            </w:r>
          </w:p>
        </w:tc>
      </w:tr>
      <w:tr w:rsidTr="00AA1E2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F57FF" w:rsidP="00FF57FF">
            <w:pPr>
              <w:pStyle w:val="BodyText"/>
            </w:pPr>
            <w:r w:rsidRPr="00FF57FF">
              <w:rPr>
                <w:rStyle w:val="SpecialBold"/>
              </w:rPr>
              <w:t>K</w:t>
            </w:r>
            <w:r w:rsidRPr="00FF57FF">
              <w:rPr>
                <w:rStyle w:val="SpecialBold"/>
              </w:rPr>
              <w:t>nowledge requirements</w:t>
            </w:r>
          </w:p>
          <w:p w:rsidR="00000000" w:rsidRPr="00FF57FF" w:rsidP="00FF57FF">
            <w:pPr>
              <w:pStyle w:val="BodyText"/>
            </w:pPr>
            <w:r w:rsidRPr="00FF57FF">
              <w:t>Look for evidence that confirms knowledge and understanding of:</w:t>
            </w:r>
          </w:p>
          <w:p w:rsidR="00000000" w:rsidRPr="00FF57FF" w:rsidP="00FF57FF">
            <w:pPr>
              <w:pStyle w:val="BodyText"/>
            </w:pPr>
            <w:r w:rsidRPr="00FF57FF">
              <w:t xml:space="preserve">Commonwealth/State/Territory Government legislation, policies, practices and guidelines relating to contract management, including environmental purchasing guidance </w:t>
            </w:r>
          </w:p>
          <w:p w:rsidR="00000000" w:rsidRPr="00FF57FF" w:rsidP="00FF57FF">
            <w:pPr>
              <w:pStyle w:val="BodyText"/>
            </w:pPr>
            <w:r w:rsidRPr="00FF57FF">
              <w:t>aspe</w:t>
            </w:r>
            <w:r w:rsidRPr="00FF57FF">
              <w:t>cts of law of contract, trade practices law, commercial law relating to contract management</w:t>
            </w:r>
          </w:p>
          <w:p w:rsidR="00000000" w:rsidRPr="00FF57FF" w:rsidP="00FF57FF">
            <w:pPr>
              <w:pStyle w:val="BodyText"/>
            </w:pPr>
            <w:r w:rsidRPr="00FF57FF">
              <w:t xml:space="preserve">probity principles and issues </w:t>
            </w:r>
          </w:p>
          <w:p w:rsidR="00000000" w:rsidRPr="00FF57FF" w:rsidP="00FF57FF">
            <w:pPr>
              <w:pStyle w:val="BodyText"/>
            </w:pPr>
            <w:r w:rsidRPr="00FF57FF">
              <w:t xml:space="preserve">government procurement environment </w:t>
            </w:r>
          </w:p>
          <w:p w:rsidR="00000000" w:rsidRPr="00FF57FF" w:rsidP="00FF57FF">
            <w:pPr>
              <w:pStyle w:val="BodyText"/>
            </w:pPr>
            <w:r w:rsidRPr="00FF57FF">
              <w:t>legal requirements of government contracting</w:t>
            </w:r>
          </w:p>
          <w:p w:rsidR="00000000" w:rsidRPr="00FF57FF" w:rsidP="00FF57FF">
            <w:pPr>
              <w:pStyle w:val="BodyText"/>
            </w:pPr>
            <w:r w:rsidRPr="00FF57FF">
              <w:t xml:space="preserve">financial rules and regulation requirements </w:t>
            </w:r>
          </w:p>
          <w:p w:rsidR="00000000" w:rsidRPr="00FF57FF" w:rsidP="00FF57FF">
            <w:pPr>
              <w:pStyle w:val="BodyText"/>
            </w:pPr>
            <w:r w:rsidRPr="00FF57FF">
              <w:t>implica</w:t>
            </w:r>
            <w:r w:rsidRPr="00FF57FF">
              <w:t>tions of particular contracting arrangements</w:t>
            </w:r>
          </w:p>
          <w:p w:rsidR="00000000" w:rsidRPr="00FF57FF" w:rsidP="00FF57FF">
            <w:pPr>
              <w:pStyle w:val="BodyText"/>
            </w:pPr>
            <w:r w:rsidRPr="00FF57FF">
              <w:t>whole-of-life considerations</w:t>
            </w:r>
          </w:p>
          <w:p w:rsidR="00000000" w:rsidRPr="00FF57FF" w:rsidP="00FF57FF">
            <w:pPr>
              <w:pStyle w:val="BodyText"/>
            </w:pPr>
            <w:r w:rsidRPr="00FF57FF">
              <w:t xml:space="preserve">procurement management processes </w:t>
            </w:r>
          </w:p>
          <w:p w:rsidR="00000000" w:rsidRPr="00FF57FF" w:rsidP="00FF57FF">
            <w:pPr>
              <w:pStyle w:val="BodyText"/>
            </w:pPr>
            <w:r w:rsidRPr="00FF57FF">
              <w:t>equal employment opportunity, equity and diversity principles</w:t>
            </w:r>
          </w:p>
          <w:p w:rsidR="00000000" w:rsidRPr="00FF57FF" w:rsidP="00FF57FF">
            <w:pPr>
              <w:pStyle w:val="BodyText"/>
            </w:pPr>
            <w:r w:rsidRPr="00FF57FF">
              <w:t>cultural issues relating to contract management and industry development</w:t>
            </w:r>
          </w:p>
          <w:p w:rsidR="00000000" w:rsidRPr="00FF57FF" w:rsidP="00FF57FF">
            <w:pPr>
              <w:pStyle w:val="BodyText"/>
            </w:pPr>
            <w:r w:rsidRPr="00FF57FF">
              <w:t>relationship management at all different levels of personnel</w:t>
            </w:r>
          </w:p>
          <w:p w:rsidR="00000000" w:rsidRPr="00FF57FF" w:rsidP="00FF57FF">
            <w:pPr>
              <w:pStyle w:val="BodyText"/>
            </w:pPr>
            <w:r w:rsidRPr="00FF57FF">
              <w:t xml:space="preserve">public sector legislation including occupational health and safety and environment </w:t>
            </w:r>
          </w:p>
        </w:tc>
      </w:tr>
    </w:tbl>
    <w:p w:rsidR="00000000" w:rsidRPr="00FF57FF" w:rsidP="00FF57FF">
      <w:pPr>
        <w:pStyle w:val="BodyText"/>
      </w:pPr>
    </w:p>
    <w:p w:rsidR="00000000" w:rsidRPr="00FF57FF" w:rsidP="00FF57FF">
      <w:pPr>
        <w:pStyle w:val="AllowPageBreak"/>
      </w:pPr>
    </w:p>
    <w:p w:rsidR="00000000" w:rsidRPr="00FF57FF" w:rsidP="00FF57FF">
      <w:pPr>
        <w:pStyle w:val="Heading1"/>
      </w:pPr>
      <w:bookmarkStart w:id="10" w:name="O_312548"/>
      <w:bookmarkEnd w:id="10"/>
      <w:r w:rsidRPr="00FF57FF">
        <w:t>Evidence Guide</w:t>
      </w:r>
    </w:p>
    <w:tbl>
      <w:tblPr>
        <w:tblW w:w="0" w:type="auto"/>
        <w:tblLayout w:type="fixed"/>
        <w:tblCellMar>
          <w:left w:w="62" w:type="dxa"/>
          <w:right w:w="62" w:type="dxa"/>
        </w:tblCellMar>
        <w:tblLook w:val="0000"/>
      </w:tblPr>
      <w:tblGrid>
        <w:gridCol w:w="4500"/>
        <w:gridCol w:w="4500"/>
      </w:tblGrid>
      <w:tr w:rsidTr="00AA1E2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F57FF">
            <w:pPr>
              <w:pStyle w:val="BodyText"/>
              <w:rPr>
                <w:lang w:val="en-NZ"/>
              </w:rPr>
            </w:pPr>
          </w:p>
        </w:tc>
      </w:tr>
      <w:tr w:rsidTr="00AA1E2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The Evidence Guide specifies the evidence required to demonstrate achievem</w:t>
            </w:r>
            <w:r w:rsidRPr="00FF57FF">
              <w:t xml:space="preserve">ent in the unit of competency as a whole. It must be read in conjunction with the Unit descriptor, Performance Criteria, the Range Statement and the Assessment Guidelines for the Public Sector Training Package. </w:t>
            </w:r>
          </w:p>
        </w:tc>
      </w:tr>
      <w:tr w:rsidTr="00AA1E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FF57FF" w:rsidP="00FF57FF">
            <w:pPr>
              <w:pStyle w:val="BodyText"/>
            </w:pPr>
            <w:r w:rsidRPr="00FF57FF">
              <w:rPr>
                <w:rStyle w:val="SpecialBold"/>
              </w:rPr>
              <w:t>Units to be assessed together</w:t>
            </w:r>
          </w:p>
        </w:tc>
        <w:tc>
          <w:tcPr>
            <w:tcW w:w="4500" w:type="dxa"/>
            <w:tcBorders>
              <w:top w:val="nil"/>
              <w:left w:val="nil"/>
              <w:bottom w:val="nil"/>
              <w:right w:val="nil"/>
            </w:tcBorders>
            <w:tcMar>
              <w:top w:w="0" w:type="dxa"/>
              <w:left w:w="62" w:type="dxa"/>
              <w:bottom w:w="0" w:type="dxa"/>
              <w:right w:w="62" w:type="dxa"/>
            </w:tcMar>
          </w:tcPr>
          <w:p w:rsidR="00000000" w:rsidRPr="00FF57FF" w:rsidP="00FF57FF">
            <w:pPr>
              <w:pStyle w:val="BodyText"/>
            </w:pPr>
            <w:r w:rsidRPr="00FF57FF">
              <w:rPr>
                <w:rStyle w:val="SpecialBold"/>
              </w:rPr>
              <w:t>Pre</w:t>
            </w:r>
            <w:r w:rsidRPr="00FF57FF">
              <w:t>-</w:t>
            </w:r>
            <w:r w:rsidRPr="00FF57FF">
              <w:rPr>
                <w:rStyle w:val="SpecialBold"/>
              </w:rPr>
              <w:t>requisite units</w:t>
            </w:r>
            <w:r w:rsidRPr="00FF57FF">
              <w:t xml:space="preserve"> that </w:t>
            </w:r>
            <w:r w:rsidRPr="00FF57FF">
              <w:rPr>
                <w:rStyle w:val="SpecialBold"/>
              </w:rPr>
              <w:t>must</w:t>
            </w:r>
            <w:r w:rsidRPr="00FF57FF">
              <w:t xml:space="preserve"> be achieved </w:t>
            </w:r>
            <w:r w:rsidRPr="00FF57FF">
              <w:rPr>
                <w:rStyle w:val="SpecialBold"/>
              </w:rPr>
              <w:t>prior</w:t>
            </w:r>
            <w:r w:rsidRPr="00FF57FF">
              <w:t xml:space="preserve"> to this unit: </w:t>
            </w:r>
            <w:r w:rsidRPr="00FF57FF">
              <w:rPr>
                <w:rStyle w:val="SpecialBold"/>
              </w:rPr>
              <w:t>Nil</w:t>
            </w:r>
          </w:p>
          <w:p w:rsidR="00000000" w:rsidRPr="00FF57FF" w:rsidP="00FF57FF">
            <w:pPr>
              <w:pStyle w:val="BodyText"/>
            </w:pPr>
            <w:r w:rsidRPr="00FF57FF">
              <w:rPr>
                <w:rStyle w:val="SpecialBold"/>
              </w:rPr>
              <w:t>Co</w:t>
            </w:r>
            <w:r w:rsidRPr="00FF57FF">
              <w:t>-</w:t>
            </w:r>
            <w:r w:rsidRPr="00FF57FF">
              <w:rPr>
                <w:rStyle w:val="SpecialBold"/>
              </w:rPr>
              <w:t>requisite units</w:t>
            </w:r>
            <w:r w:rsidRPr="00FF57FF">
              <w:t xml:space="preserve"> that </w:t>
            </w:r>
            <w:r w:rsidRPr="00FF57FF">
              <w:rPr>
                <w:rStyle w:val="SpecialBold"/>
              </w:rPr>
              <w:t>must</w:t>
            </w:r>
            <w:r w:rsidRPr="00FF57FF">
              <w:t xml:space="preserve"> be assessed </w:t>
            </w:r>
            <w:r w:rsidRPr="00FF57FF">
              <w:rPr>
                <w:rStyle w:val="SpecialBold"/>
              </w:rPr>
              <w:t>with</w:t>
            </w:r>
            <w:r w:rsidRPr="00FF57FF">
              <w:t xml:space="preserve"> this unit: </w:t>
            </w:r>
            <w:r w:rsidRPr="00FF57FF">
              <w:rPr>
                <w:rStyle w:val="SpecialBold"/>
              </w:rPr>
              <w:t>Nil</w:t>
            </w:r>
          </w:p>
          <w:p w:rsidR="00000000" w:rsidRPr="00FF57FF" w:rsidP="00FF57FF">
            <w:pPr>
              <w:pStyle w:val="BodyText"/>
            </w:pPr>
            <w:r w:rsidRPr="00FF57FF">
              <w:rPr>
                <w:rStyle w:val="SpecialBold"/>
              </w:rPr>
              <w:t>Co</w:t>
            </w:r>
            <w:r w:rsidRPr="00FF57FF">
              <w:t>-</w:t>
            </w:r>
            <w:r w:rsidRPr="00FF57FF">
              <w:rPr>
                <w:rStyle w:val="SpecialBold"/>
              </w:rPr>
              <w:t>assessed units</w:t>
            </w:r>
            <w:r w:rsidRPr="00FF57FF">
              <w:t xml:space="preserve"> that </w:t>
            </w:r>
            <w:r w:rsidRPr="00FF57FF">
              <w:rPr>
                <w:rStyle w:val="SpecialBold"/>
              </w:rPr>
              <w:t>may</w:t>
            </w:r>
            <w:r w:rsidRPr="00FF57FF">
              <w:t xml:space="preserve"> be assessed with this unit </w:t>
            </w:r>
            <w:r w:rsidRPr="00FF57FF">
              <w:t xml:space="preserve">to increase the efficiency and realism of the assessment process include, but are not limited to: </w:t>
            </w:r>
          </w:p>
          <w:p w:rsidR="00000000" w:rsidRPr="00FF57FF" w:rsidP="00FF57FF">
            <w:pPr>
              <w:pStyle w:val="BodyText"/>
            </w:pPr>
            <w:r w:rsidRPr="00FF57FF">
              <w:t>PSPETHC601B Maintain and enhance confidence in public service</w:t>
            </w:r>
          </w:p>
          <w:p w:rsidR="00000000" w:rsidRPr="00FF57FF" w:rsidP="00FF57FF">
            <w:pPr>
              <w:pStyle w:val="BodyText"/>
            </w:pPr>
            <w:r w:rsidRPr="00FF57FF">
              <w:t>PSPLEGN601B Manage compliance with legislation in the public sector</w:t>
            </w:r>
          </w:p>
          <w:p w:rsidR="00000000" w:rsidRPr="00FF57FF" w:rsidP="00FF57FF">
            <w:pPr>
              <w:pStyle w:val="BodyText"/>
            </w:pPr>
            <w:r w:rsidRPr="00FF57FF">
              <w:t>PSPGOV601B Apply government</w:t>
            </w:r>
            <w:r w:rsidRPr="00FF57FF">
              <w:t xml:space="preserve"> systems</w:t>
            </w:r>
          </w:p>
          <w:p w:rsidR="00000000" w:rsidRPr="00FF57FF" w:rsidP="00FF57FF">
            <w:pPr>
              <w:pStyle w:val="BodyText"/>
            </w:pPr>
            <w:r w:rsidRPr="00FF57FF">
              <w:t>PSPMNGT602B Manage resources</w:t>
            </w:r>
          </w:p>
          <w:p w:rsidR="00000000" w:rsidRPr="00FF57FF" w:rsidP="00FF57FF">
            <w:pPr>
              <w:pStyle w:val="BodyText"/>
            </w:pPr>
            <w:r w:rsidRPr="00FF57FF">
              <w:t>PSPMNGT604B Manage change</w:t>
            </w:r>
          </w:p>
          <w:p w:rsidR="00000000" w:rsidRPr="00FF57FF" w:rsidP="00FF57FF">
            <w:pPr>
              <w:pStyle w:val="BodyText"/>
            </w:pPr>
            <w:r w:rsidRPr="00FF57FF">
              <w:t>PSPMNGT606B Manage quality client service</w:t>
            </w:r>
          </w:p>
          <w:p w:rsidR="00000000" w:rsidRPr="00FF57FF" w:rsidP="00FF57FF">
            <w:pPr>
              <w:pStyle w:val="BodyText"/>
            </w:pPr>
            <w:r w:rsidRPr="00FF57FF">
              <w:t>PSPMNGT608B Manage risk</w:t>
            </w:r>
          </w:p>
          <w:p w:rsidR="00000000" w:rsidRPr="00FF57FF" w:rsidP="00FF57FF">
            <w:pPr>
              <w:pStyle w:val="BodyText"/>
            </w:pPr>
            <w:r w:rsidRPr="00FF57FF">
              <w:t>PSPPROC604A Plan for strategic procurement</w:t>
            </w:r>
          </w:p>
          <w:p w:rsidR="00000000" w:rsidRPr="00FF57FF" w:rsidP="00FF57FF">
            <w:pPr>
              <w:pStyle w:val="BodyText"/>
            </w:pPr>
            <w:r w:rsidRPr="00FF57FF">
              <w:t>PSPPROC605A Coordinate strategic procurement</w:t>
            </w:r>
          </w:p>
          <w:p w:rsidR="00000000" w:rsidP="00FF57FF">
            <w:pPr>
              <w:pStyle w:val="BodyText"/>
              <w:rPr>
                <w:lang w:val="en-NZ"/>
              </w:rPr>
            </w:pPr>
            <w:r w:rsidRPr="00FF57FF">
              <w:t>PSPPROC606A Negotiate strategic procur</w:t>
            </w:r>
            <w:r w:rsidRPr="00FF57FF">
              <w:t xml:space="preserve">ement </w:t>
            </w:r>
          </w:p>
        </w:tc>
      </w:tr>
      <w:tr w:rsidTr="00AA1E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rPr>
                <w:rStyle w:val="SpecialBold"/>
              </w:rPr>
              <w:t>Overview of evidence requirements</w:t>
            </w:r>
          </w:p>
        </w:tc>
        <w:tc>
          <w:tcPr>
            <w:tcW w:w="4500" w:type="dxa"/>
            <w:tcBorders>
              <w:top w:val="nil"/>
              <w:left w:val="nil"/>
              <w:bottom w:val="nil"/>
              <w:right w:val="nil"/>
            </w:tcBorders>
            <w:tcMar>
              <w:top w:w="0" w:type="dxa"/>
              <w:left w:w="62" w:type="dxa"/>
              <w:bottom w:w="0" w:type="dxa"/>
              <w:right w:w="62" w:type="dxa"/>
            </w:tcMar>
          </w:tcPr>
          <w:p w:rsidR="00000000" w:rsidRPr="00FF57FF" w:rsidP="00FF57FF">
            <w:pPr>
              <w:pStyle w:val="BodyText"/>
            </w:pPr>
            <w:r w:rsidRPr="00FF57FF">
              <w:t xml:space="preserve">In addition to integrated demonstration of the elements and their related performance criteria, look for evidence that confirms: </w:t>
            </w:r>
          </w:p>
          <w:p w:rsidR="00000000" w:rsidRPr="00FF57FF" w:rsidP="00FF57FF">
            <w:pPr>
              <w:pStyle w:val="BodyText"/>
            </w:pPr>
            <w:r w:rsidRPr="00FF57FF">
              <w:t xml:space="preserve">the knowledge requirements of this unit </w:t>
            </w:r>
          </w:p>
          <w:p w:rsidR="00000000" w:rsidRPr="00FF57FF" w:rsidP="00FF57FF">
            <w:pPr>
              <w:pStyle w:val="BodyText"/>
            </w:pPr>
            <w:r w:rsidRPr="00FF57FF">
              <w:t>the skill requirements of this unit</w:t>
            </w:r>
          </w:p>
          <w:p w:rsidR="00000000" w:rsidRPr="00FF57FF" w:rsidP="00FF57FF">
            <w:pPr>
              <w:pStyle w:val="BodyText"/>
            </w:pPr>
            <w:r w:rsidRPr="00FF57FF">
              <w:t>application of the Employability Skills as they relate to this unit (see Employability Summaries in Qualifications Framework)</w:t>
            </w:r>
          </w:p>
          <w:p w:rsidR="00000000" w:rsidP="00FF57FF">
            <w:pPr>
              <w:pStyle w:val="BodyText"/>
              <w:rPr>
                <w:lang w:val="en-NZ"/>
              </w:rPr>
            </w:pPr>
            <w:r w:rsidRPr="00FF57FF">
              <w:t>direction of contract management in a range of (3 or more) contexts (or occasions, over time) including 1 non-traditional procurem</w:t>
            </w:r>
            <w:r w:rsidRPr="00FF57FF">
              <w:t xml:space="preserve">ent/finance activity such as a strategic initiative for industry development   </w:t>
            </w:r>
          </w:p>
        </w:tc>
      </w:tr>
      <w:tr w:rsidTr="00AA1E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rPr>
                <w:rStyle w:val="SpecialBold"/>
              </w:rPr>
              <w:t>Resources required to carry out assessment</w:t>
            </w:r>
          </w:p>
        </w:tc>
        <w:tc>
          <w:tcPr>
            <w:tcW w:w="4500" w:type="dxa"/>
            <w:tcBorders>
              <w:top w:val="nil"/>
              <w:left w:val="nil"/>
              <w:bottom w:val="nil"/>
              <w:right w:val="nil"/>
            </w:tcBorders>
            <w:tcMar>
              <w:top w:w="0" w:type="dxa"/>
              <w:left w:w="62" w:type="dxa"/>
              <w:bottom w:w="0" w:type="dxa"/>
              <w:right w:w="62" w:type="dxa"/>
            </w:tcMar>
          </w:tcPr>
          <w:p w:rsidR="00000000" w:rsidRPr="00FF57FF" w:rsidP="00FF57FF">
            <w:pPr>
              <w:pStyle w:val="BodyText"/>
            </w:pPr>
            <w:r w:rsidRPr="00FF57FF">
              <w:t xml:space="preserve">These resources include: </w:t>
            </w:r>
          </w:p>
          <w:p w:rsidR="00000000" w:rsidRPr="00FF57FF" w:rsidP="00FF57FF">
            <w:pPr>
              <w:pStyle w:val="BodyText"/>
            </w:pPr>
            <w:r w:rsidRPr="00FF57FF">
              <w:t xml:space="preserve">legislation, policy, procedures and protocols relating to contract management </w:t>
            </w:r>
          </w:p>
          <w:p w:rsidR="00000000" w:rsidP="00FF57FF">
            <w:pPr>
              <w:pStyle w:val="BodyText"/>
              <w:rPr>
                <w:lang w:val="en-NZ"/>
              </w:rPr>
            </w:pPr>
            <w:r w:rsidRPr="00FF57FF">
              <w:t xml:space="preserve">case studies and workplace </w:t>
            </w:r>
            <w:r w:rsidRPr="00FF57FF">
              <w:t xml:space="preserve">scenarios to capture the range of situations likely to be encountered when directing the management of contracts </w:t>
            </w:r>
          </w:p>
        </w:tc>
      </w:tr>
      <w:tr w:rsidTr="00AA1E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rPr>
                <w:rStyle w:val="SpecialBold"/>
              </w:rPr>
              <w:t>Where and how to assess evidence</w:t>
            </w:r>
          </w:p>
        </w:tc>
        <w:tc>
          <w:tcPr>
            <w:tcW w:w="4500" w:type="dxa"/>
            <w:tcBorders>
              <w:top w:val="nil"/>
              <w:left w:val="nil"/>
              <w:bottom w:val="nil"/>
              <w:right w:val="nil"/>
            </w:tcBorders>
            <w:tcMar>
              <w:top w:w="0" w:type="dxa"/>
              <w:left w:w="62" w:type="dxa"/>
              <w:bottom w:w="0" w:type="dxa"/>
              <w:right w:w="62" w:type="dxa"/>
            </w:tcMar>
          </w:tcPr>
          <w:p w:rsidR="00000000" w:rsidRPr="00FF57FF" w:rsidP="00FF57FF">
            <w:pPr>
              <w:pStyle w:val="BodyText"/>
            </w:pPr>
            <w:r w:rsidRPr="00FF57FF">
              <w:t xml:space="preserve">Valid assessment of this unit requires:     </w:t>
            </w:r>
          </w:p>
          <w:p w:rsidR="00000000" w:rsidRPr="00FF57FF" w:rsidP="00FF57FF">
            <w:pPr>
              <w:pStyle w:val="BodyText"/>
            </w:pPr>
            <w:r w:rsidRPr="00FF57FF">
              <w:t>a workplace environment or one that closely resembles normal wo</w:t>
            </w:r>
            <w:r w:rsidRPr="00FF57FF">
              <w:t>rk practice and replicates the range of conditions likely to be encountered when directing the management of contracts, including coping with difficulties, irregularities and breakdowns in routine</w:t>
            </w:r>
          </w:p>
          <w:p w:rsidR="00000000" w:rsidRPr="00FF57FF" w:rsidP="00FF57FF">
            <w:pPr>
              <w:pStyle w:val="BodyText"/>
            </w:pPr>
            <w:r w:rsidRPr="00FF57FF">
              <w:t xml:space="preserve">direction of contract management in a range of (3 or more) </w:t>
            </w:r>
            <w:r w:rsidRPr="00FF57FF">
              <w:t>contexts (or occasions, over time) including 1 non-traditional procurement/finance activity such as a strategic initiative for industry development</w:t>
            </w:r>
          </w:p>
          <w:p w:rsidR="00000000" w:rsidRPr="00FF57FF" w:rsidP="00FF57FF">
            <w:pPr>
              <w:pStyle w:val="BodyText"/>
            </w:pPr>
            <w:r w:rsidRPr="00FF57FF">
              <w:t>Assessment methods should reflect workplace demands, such as literacy, and the needs of particular groups, s</w:t>
            </w:r>
            <w:r w:rsidRPr="00FF57FF">
              <w:t>uch as:</w:t>
            </w:r>
          </w:p>
          <w:p w:rsidR="00000000" w:rsidRPr="00FF57FF" w:rsidP="00FF57FF">
            <w:pPr>
              <w:pStyle w:val="BodyText"/>
            </w:pPr>
            <w:r w:rsidRPr="00FF57FF">
              <w:t>people with disabilities</w:t>
            </w:r>
          </w:p>
          <w:p w:rsidR="00000000" w:rsidRPr="00FF57FF" w:rsidP="00FF57FF">
            <w:pPr>
              <w:pStyle w:val="BodyText"/>
            </w:pPr>
            <w:r w:rsidRPr="00FF57FF">
              <w:t>people from culturally and linguistically diverse backgrounds</w:t>
            </w:r>
          </w:p>
          <w:p w:rsidR="00000000" w:rsidRPr="00FF57FF" w:rsidP="00FF57FF">
            <w:pPr>
              <w:pStyle w:val="BodyText"/>
            </w:pPr>
            <w:r w:rsidRPr="00FF57FF">
              <w:t>Aboriginal and Torres Strait Islander people</w:t>
            </w:r>
          </w:p>
          <w:p w:rsidR="00000000" w:rsidRPr="00FF57FF" w:rsidP="00FF57FF">
            <w:pPr>
              <w:pStyle w:val="BodyText"/>
            </w:pPr>
            <w:r w:rsidRPr="00FF57FF">
              <w:t>women</w:t>
            </w:r>
          </w:p>
          <w:p w:rsidR="00000000" w:rsidRPr="00FF57FF" w:rsidP="00FF57FF">
            <w:pPr>
              <w:pStyle w:val="BodyText"/>
            </w:pPr>
            <w:r w:rsidRPr="00FF57FF">
              <w:t>young people</w:t>
            </w:r>
          </w:p>
          <w:p w:rsidR="00000000" w:rsidRPr="00FF57FF" w:rsidP="00FF57FF">
            <w:pPr>
              <w:pStyle w:val="BodyText"/>
            </w:pPr>
            <w:r w:rsidRPr="00FF57FF">
              <w:t>older people</w:t>
            </w:r>
          </w:p>
          <w:p w:rsidR="00000000" w:rsidRPr="00FF57FF" w:rsidP="00FF57FF">
            <w:pPr>
              <w:pStyle w:val="BodyText"/>
            </w:pPr>
            <w:r w:rsidRPr="00FF57FF">
              <w:t>people in rural and remote locations</w:t>
            </w:r>
          </w:p>
          <w:p w:rsidR="00000000" w:rsidRPr="00FF57FF" w:rsidP="00FF57FF">
            <w:pPr>
              <w:pStyle w:val="BodyText"/>
            </w:pPr>
            <w:r w:rsidRPr="00FF57FF">
              <w:t>Assessment methods suitable for valid and relia</w:t>
            </w:r>
            <w:r w:rsidRPr="00FF57FF">
              <w:t xml:space="preserve">ble assessment of this competency may include, but are not limited to, a combination of 2 or more of: </w:t>
            </w:r>
          </w:p>
          <w:p w:rsidR="00000000" w:rsidRPr="00FF57FF" w:rsidP="00FF57FF">
            <w:pPr>
              <w:pStyle w:val="BodyText"/>
            </w:pPr>
            <w:r w:rsidRPr="00FF57FF">
              <w:t>case studies</w:t>
            </w:r>
          </w:p>
          <w:p w:rsidR="00000000" w:rsidRPr="00FF57FF" w:rsidP="00FF57FF">
            <w:pPr>
              <w:pStyle w:val="BodyText"/>
            </w:pPr>
            <w:r w:rsidRPr="00FF57FF">
              <w:t xml:space="preserve">portfolios </w:t>
            </w:r>
          </w:p>
          <w:p w:rsidR="00000000" w:rsidRPr="00FF57FF" w:rsidP="00FF57FF">
            <w:pPr>
              <w:pStyle w:val="BodyText"/>
            </w:pPr>
            <w:r w:rsidRPr="00FF57FF">
              <w:t>questioning</w:t>
            </w:r>
          </w:p>
          <w:p w:rsidR="00000000" w:rsidRPr="00FF57FF" w:rsidP="00FF57FF">
            <w:pPr>
              <w:pStyle w:val="BodyText"/>
            </w:pPr>
            <w:r w:rsidRPr="00FF57FF">
              <w:t>scenarios</w:t>
            </w:r>
          </w:p>
          <w:p w:rsidR="00000000" w:rsidP="00FF57FF">
            <w:pPr>
              <w:pStyle w:val="BodyText"/>
              <w:rPr>
                <w:lang w:val="en-NZ"/>
              </w:rPr>
            </w:pPr>
            <w:r w:rsidRPr="00FF57FF">
              <w:t xml:space="preserve">authenticated evidence from the workplace and/or training courses </w:t>
            </w:r>
          </w:p>
        </w:tc>
      </w:tr>
      <w:tr w:rsidTr="00AA1E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rPr>
                <w:rStyle w:val="SpecialBold"/>
              </w:rPr>
              <w:t>For consistency of assessment</w:t>
            </w:r>
          </w:p>
        </w:tc>
        <w:tc>
          <w:tcPr>
            <w:tcW w:w="4500" w:type="dxa"/>
            <w:tcBorders>
              <w:top w:val="nil"/>
              <w:left w:val="nil"/>
              <w:bottom w:val="nil"/>
              <w:right w:val="nil"/>
            </w:tcBorders>
            <w:tcMar>
              <w:top w:w="0" w:type="dxa"/>
              <w:left w:w="62" w:type="dxa"/>
              <w:bottom w:w="0" w:type="dxa"/>
              <w:right w:w="62" w:type="dxa"/>
            </w:tcMar>
          </w:tcPr>
          <w:p w:rsidR="00000000" w:rsidRPr="00FF57FF" w:rsidP="00FF57FF">
            <w:pPr>
              <w:pStyle w:val="BodyText"/>
            </w:pPr>
            <w:r w:rsidRPr="00FF57FF">
              <w:t xml:space="preserve">Evidence must be gathered over time in a range of contexts to ensure the person can achieve the unit outcome and apply the competency in different situations or environments </w:t>
            </w:r>
          </w:p>
        </w:tc>
      </w:tr>
    </w:tbl>
    <w:p w:rsidR="00000000" w:rsidRPr="00FF57FF" w:rsidP="00FF57FF">
      <w:pPr>
        <w:pStyle w:val="BodyText"/>
      </w:pPr>
    </w:p>
    <w:p w:rsidR="00000000" w:rsidRPr="00FF57FF" w:rsidP="00FF57FF">
      <w:pPr>
        <w:pStyle w:val="AllowPageBreak"/>
      </w:pPr>
    </w:p>
    <w:p w:rsidR="00000000" w:rsidRPr="00FF57FF" w:rsidP="00FF57FF">
      <w:pPr>
        <w:pStyle w:val="Heading1"/>
      </w:pPr>
      <w:bookmarkStart w:id="11" w:name="O_312547"/>
      <w:bookmarkEnd w:id="11"/>
      <w:r w:rsidRPr="00FF57FF">
        <w:t>Range Statement</w:t>
      </w:r>
    </w:p>
    <w:tbl>
      <w:tblPr>
        <w:tblW w:w="0" w:type="auto"/>
        <w:tblLayout w:type="fixed"/>
        <w:tblCellMar>
          <w:left w:w="62" w:type="dxa"/>
          <w:right w:w="62" w:type="dxa"/>
        </w:tblCellMar>
        <w:tblLook w:val="0000"/>
      </w:tblPr>
      <w:tblGrid>
        <w:gridCol w:w="4500"/>
        <w:gridCol w:w="4500"/>
      </w:tblGrid>
      <w:tr w:rsidTr="00AA1E2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rPr>
                <w:rStyle w:val="SpecialBold"/>
              </w:rPr>
              <w:t>RANGE STATEMENT</w:t>
            </w:r>
          </w:p>
        </w:tc>
      </w:tr>
      <w:tr w:rsidTr="00AA1E2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t>The Range Statement provides</w:t>
            </w:r>
            <w:r w:rsidRPr="00FF57FF">
              <w:t xml:space="preserve"> information about the context in which the unit of competency is carried out. The variables cater for differences between States and Territories and the Commonwealth, and between organisations and workplaces. They allow for different work requirements, wo</w:t>
            </w:r>
            <w:r w:rsidRPr="00FF57FF">
              <w:t xml:space="preserve">rk practices and knowledge. The Range Statement also provides a focus for assessment. It relates to the unit as a whole. Text in </w:t>
            </w:r>
            <w:r w:rsidRPr="00FF57FF">
              <w:rPr>
                <w:rStyle w:val="SpecialBold"/>
              </w:rPr>
              <w:t>italics</w:t>
            </w:r>
            <w:r w:rsidRPr="00FF57FF">
              <w:t xml:space="preserve"> in the Performance Criteria is explained here. </w:t>
            </w:r>
          </w:p>
        </w:tc>
      </w:tr>
      <w:tr w:rsidTr="00AA1E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rPr>
                <w:rStyle w:val="SpecialBold"/>
              </w:rPr>
              <w:t>Contracts and strategic initiatives may include</w:t>
            </w:r>
          </w:p>
        </w:tc>
        <w:tc>
          <w:tcPr>
            <w:tcW w:w="4500" w:type="dxa"/>
            <w:tcBorders>
              <w:top w:val="nil"/>
              <w:left w:val="nil"/>
              <w:bottom w:val="nil"/>
              <w:right w:val="nil"/>
            </w:tcBorders>
            <w:tcMar>
              <w:top w:w="0" w:type="dxa"/>
              <w:left w:w="62" w:type="dxa"/>
              <w:bottom w:w="0" w:type="dxa"/>
              <w:right w:w="62" w:type="dxa"/>
            </w:tcMar>
          </w:tcPr>
          <w:p w:rsidR="00000000" w:rsidRPr="00FF57FF" w:rsidP="00FF57FF">
            <w:pPr>
              <w:pStyle w:val="BodyText"/>
            </w:pPr>
            <w:r w:rsidRPr="00FF57FF">
              <w:t>non-traditional procurement/finance activities</w:t>
            </w:r>
          </w:p>
          <w:p w:rsidR="00000000" w:rsidRPr="00FF57FF" w:rsidP="00FF57FF">
            <w:pPr>
              <w:pStyle w:val="BodyText"/>
            </w:pPr>
            <w:r w:rsidRPr="00FF57FF">
              <w:t>strategic procurement activities such as industry development</w:t>
            </w:r>
          </w:p>
          <w:p w:rsidR="00000000" w:rsidRPr="00FF57FF" w:rsidP="00FF57FF">
            <w:pPr>
              <w:pStyle w:val="BodyText"/>
            </w:pPr>
            <w:r w:rsidRPr="00FF57FF">
              <w:t>in-house option directives</w:t>
            </w:r>
          </w:p>
          <w:p w:rsidR="00000000" w:rsidRPr="00FF57FF" w:rsidP="00FF57FF">
            <w:pPr>
              <w:pStyle w:val="BodyText"/>
            </w:pPr>
            <w:r w:rsidRPr="00FF57FF">
              <w:t>inter/intra-government agreements</w:t>
            </w:r>
          </w:p>
          <w:p w:rsidR="00000000" w:rsidRPr="00FF57FF" w:rsidP="00FF57FF">
            <w:pPr>
              <w:pStyle w:val="BodyText"/>
            </w:pPr>
            <w:r w:rsidRPr="00FF57FF">
              <w:t>memoranda of understanding/memoranda of agreement</w:t>
            </w:r>
          </w:p>
          <w:p w:rsidR="00000000" w:rsidRPr="00FF57FF" w:rsidP="00FF57FF">
            <w:pPr>
              <w:pStyle w:val="BodyText"/>
            </w:pPr>
            <w:r w:rsidRPr="00FF57FF">
              <w:t>public private partnerships</w:t>
            </w:r>
          </w:p>
          <w:p w:rsidR="00000000" w:rsidP="00FF57FF">
            <w:pPr>
              <w:pStyle w:val="BodyText"/>
              <w:rPr>
                <w:lang w:val="en-NZ"/>
              </w:rPr>
            </w:pPr>
            <w:r w:rsidRPr="00FF57FF">
              <w:t>purchase</w:t>
            </w:r>
            <w:r w:rsidRPr="00FF57FF">
              <w:t xml:space="preserve">s from suppliers </w:t>
            </w:r>
          </w:p>
        </w:tc>
      </w:tr>
      <w:tr w:rsidTr="00AA1E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rPr>
                <w:rStyle w:val="SpecialBold"/>
              </w:rPr>
              <w:t>Stakeholders may include</w:t>
            </w:r>
          </w:p>
        </w:tc>
        <w:tc>
          <w:tcPr>
            <w:tcW w:w="4500" w:type="dxa"/>
            <w:tcBorders>
              <w:top w:val="nil"/>
              <w:left w:val="nil"/>
              <w:bottom w:val="nil"/>
              <w:right w:val="nil"/>
            </w:tcBorders>
            <w:tcMar>
              <w:top w:w="0" w:type="dxa"/>
              <w:left w:w="62" w:type="dxa"/>
              <w:bottom w:w="0" w:type="dxa"/>
              <w:right w:w="62" w:type="dxa"/>
            </w:tcMar>
          </w:tcPr>
          <w:p w:rsidR="00000000" w:rsidRPr="00FF57FF" w:rsidP="00FF57FF">
            <w:pPr>
              <w:pStyle w:val="BodyText"/>
            </w:pPr>
            <w:r w:rsidRPr="00FF57FF">
              <w:t>end users</w:t>
            </w:r>
          </w:p>
          <w:p w:rsidR="00000000" w:rsidRPr="00FF57FF" w:rsidP="00FF57FF">
            <w:pPr>
              <w:pStyle w:val="BodyText"/>
            </w:pPr>
            <w:r w:rsidRPr="00FF57FF">
              <w:t>customers/clients</w:t>
            </w:r>
          </w:p>
          <w:p w:rsidR="00000000" w:rsidRPr="00FF57FF" w:rsidP="00FF57FF">
            <w:pPr>
              <w:pStyle w:val="BodyText"/>
            </w:pPr>
            <w:r w:rsidRPr="00FF57FF">
              <w:t>sponsors</w:t>
            </w:r>
          </w:p>
          <w:p w:rsidR="00000000" w:rsidRPr="00FF57FF" w:rsidP="00FF57FF">
            <w:pPr>
              <w:pStyle w:val="BodyText"/>
            </w:pPr>
            <w:r w:rsidRPr="00FF57FF">
              <w:t>potential providers/suppliers</w:t>
            </w:r>
          </w:p>
          <w:p w:rsidR="00000000" w:rsidRPr="00FF57FF" w:rsidP="00FF57FF">
            <w:pPr>
              <w:pStyle w:val="BodyText"/>
            </w:pPr>
            <w:r w:rsidRPr="00FF57FF">
              <w:t>current providers/suppliers</w:t>
            </w:r>
          </w:p>
          <w:p w:rsidR="00000000" w:rsidRPr="00FF57FF" w:rsidP="00FF57FF">
            <w:pPr>
              <w:pStyle w:val="BodyText"/>
            </w:pPr>
            <w:r w:rsidRPr="00FF57FF">
              <w:t>technical or functional experts or advisers</w:t>
            </w:r>
          </w:p>
          <w:p w:rsidR="00000000" w:rsidRPr="00FF57FF" w:rsidP="00FF57FF">
            <w:pPr>
              <w:pStyle w:val="BodyText"/>
            </w:pPr>
            <w:r w:rsidRPr="00FF57FF">
              <w:t>Federal, State/Territory and/or Local Government</w:t>
            </w:r>
          </w:p>
          <w:p w:rsidR="00000000" w:rsidRPr="00FF57FF" w:rsidP="00FF57FF">
            <w:pPr>
              <w:pStyle w:val="BodyText"/>
            </w:pPr>
            <w:r w:rsidRPr="00FF57FF">
              <w:t>the organisation</w:t>
            </w:r>
          </w:p>
          <w:p w:rsidR="00000000" w:rsidRPr="00FF57FF" w:rsidP="00FF57FF">
            <w:pPr>
              <w:pStyle w:val="BodyText"/>
            </w:pPr>
            <w:r w:rsidRPr="00FF57FF">
              <w:t>other public sector organisations</w:t>
            </w:r>
          </w:p>
          <w:p w:rsidR="00000000" w:rsidRPr="00FF57FF" w:rsidP="00FF57FF">
            <w:pPr>
              <w:pStyle w:val="BodyText"/>
            </w:pPr>
            <w:r w:rsidRPr="00FF57FF">
              <w:t>employees</w:t>
            </w:r>
          </w:p>
          <w:p w:rsidR="00000000" w:rsidRPr="00FF57FF" w:rsidP="00FF57FF">
            <w:pPr>
              <w:pStyle w:val="BodyText"/>
            </w:pPr>
            <w:r w:rsidRPr="00FF57FF">
              <w:t>unions or staff associations</w:t>
            </w:r>
          </w:p>
          <w:p w:rsidR="00000000" w:rsidRPr="00FF57FF" w:rsidP="00FF57FF">
            <w:pPr>
              <w:pStyle w:val="BodyText"/>
            </w:pPr>
            <w:r w:rsidRPr="00FF57FF">
              <w:t>industry bodies</w:t>
            </w:r>
          </w:p>
          <w:p w:rsidR="00000000" w:rsidRPr="00FF57FF" w:rsidP="00FF57FF">
            <w:pPr>
              <w:pStyle w:val="BodyText"/>
            </w:pPr>
            <w:r w:rsidRPr="00FF57FF">
              <w:t>local communities and society as a whole</w:t>
            </w:r>
          </w:p>
          <w:p w:rsidR="00000000" w:rsidP="00FF57FF">
            <w:pPr>
              <w:pStyle w:val="BodyText"/>
              <w:rPr>
                <w:lang w:val="en-NZ"/>
              </w:rPr>
            </w:pPr>
            <w:r w:rsidRPr="00FF57FF">
              <w:t xml:space="preserve">lobby groups, special user groups </w:t>
            </w:r>
          </w:p>
        </w:tc>
      </w:tr>
      <w:tr w:rsidTr="00AA1E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rPr>
                <w:rStyle w:val="SpecialBold"/>
              </w:rPr>
              <w:t>Monitoring may involve</w:t>
            </w:r>
          </w:p>
        </w:tc>
        <w:tc>
          <w:tcPr>
            <w:tcW w:w="4500" w:type="dxa"/>
            <w:tcBorders>
              <w:top w:val="nil"/>
              <w:left w:val="nil"/>
              <w:bottom w:val="nil"/>
              <w:right w:val="nil"/>
            </w:tcBorders>
            <w:tcMar>
              <w:top w:w="0" w:type="dxa"/>
              <w:left w:w="62" w:type="dxa"/>
              <w:bottom w:w="0" w:type="dxa"/>
              <w:right w:w="62" w:type="dxa"/>
            </w:tcMar>
          </w:tcPr>
          <w:p w:rsidR="00000000" w:rsidRPr="00FF57FF" w:rsidP="00FF57FF">
            <w:pPr>
              <w:pStyle w:val="BodyText"/>
            </w:pPr>
            <w:r w:rsidRPr="00FF57FF">
              <w:t>progress meetings</w:t>
            </w:r>
          </w:p>
          <w:p w:rsidR="00000000" w:rsidRPr="00FF57FF" w:rsidP="00FF57FF">
            <w:pPr>
              <w:pStyle w:val="BodyText"/>
            </w:pPr>
            <w:r w:rsidRPr="00FF57FF">
              <w:t>visits to the contractor's premises</w:t>
            </w:r>
          </w:p>
          <w:p w:rsidR="00000000" w:rsidRPr="00FF57FF" w:rsidP="00FF57FF">
            <w:pPr>
              <w:pStyle w:val="BodyText"/>
            </w:pPr>
            <w:r w:rsidRPr="00FF57FF">
              <w:t xml:space="preserve">provision of </w:t>
            </w:r>
            <w:r w:rsidRPr="00FF57FF">
              <w:t>samples</w:t>
            </w:r>
          </w:p>
          <w:p w:rsidR="00000000" w:rsidRPr="00FF57FF" w:rsidP="00FF57FF">
            <w:pPr>
              <w:pStyle w:val="BodyText"/>
            </w:pPr>
            <w:r w:rsidRPr="00FF57FF">
              <w:t>regular progress reports from the contractor</w:t>
            </w:r>
          </w:p>
          <w:p w:rsidR="00000000" w:rsidRPr="00FF57FF" w:rsidP="00FF57FF">
            <w:pPr>
              <w:pStyle w:val="BodyText"/>
            </w:pPr>
            <w:r w:rsidRPr="00FF57FF">
              <w:t>independent audit</w:t>
            </w:r>
          </w:p>
          <w:p w:rsidR="00000000" w:rsidP="00FF57FF">
            <w:pPr>
              <w:pStyle w:val="BodyText"/>
              <w:rPr>
                <w:lang w:val="en-NZ"/>
              </w:rPr>
            </w:pPr>
            <w:r w:rsidRPr="00FF57FF">
              <w:t xml:space="preserve">end user feedback </w:t>
            </w:r>
          </w:p>
        </w:tc>
      </w:tr>
      <w:tr w:rsidTr="00AA1E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rPr>
                <w:rStyle w:val="SpecialBold"/>
              </w:rPr>
              <w:t>Contract variation may include</w:t>
            </w:r>
          </w:p>
        </w:tc>
        <w:tc>
          <w:tcPr>
            <w:tcW w:w="4500" w:type="dxa"/>
            <w:tcBorders>
              <w:top w:val="nil"/>
              <w:left w:val="nil"/>
              <w:bottom w:val="nil"/>
              <w:right w:val="nil"/>
            </w:tcBorders>
            <w:tcMar>
              <w:top w:w="0" w:type="dxa"/>
              <w:left w:w="62" w:type="dxa"/>
              <w:bottom w:w="0" w:type="dxa"/>
              <w:right w:w="62" w:type="dxa"/>
            </w:tcMar>
          </w:tcPr>
          <w:p w:rsidR="00000000" w:rsidRPr="00FF57FF" w:rsidP="00FF57FF">
            <w:pPr>
              <w:pStyle w:val="BodyText"/>
            </w:pPr>
            <w:r w:rsidRPr="00FF57FF">
              <w:t xml:space="preserve">modification of:   </w:t>
            </w:r>
          </w:p>
          <w:p w:rsidR="00000000" w:rsidRPr="00FF57FF" w:rsidP="00FF57FF">
            <w:pPr>
              <w:pStyle w:val="BodyText"/>
            </w:pPr>
            <w:r w:rsidRPr="00FF57FF">
              <w:t>targets</w:t>
            </w:r>
          </w:p>
          <w:p w:rsidR="00000000" w:rsidRPr="00FF57FF" w:rsidP="00FF57FF">
            <w:pPr>
              <w:pStyle w:val="BodyText"/>
            </w:pPr>
            <w:r w:rsidRPr="00FF57FF">
              <w:t>performance measures</w:t>
            </w:r>
          </w:p>
          <w:p w:rsidR="00000000" w:rsidRPr="00FF57FF" w:rsidP="00FF57FF">
            <w:pPr>
              <w:pStyle w:val="BodyText"/>
            </w:pPr>
            <w:r w:rsidRPr="00FF57FF">
              <w:t>procurement plans</w:t>
            </w:r>
          </w:p>
          <w:p w:rsidR="00000000" w:rsidRPr="00FF57FF" w:rsidP="00FF57FF">
            <w:pPr>
              <w:pStyle w:val="BodyText"/>
            </w:pPr>
            <w:r w:rsidRPr="00FF57FF">
              <w:t>resourcing</w:t>
            </w:r>
          </w:p>
          <w:p w:rsidR="00000000" w:rsidP="00FF57FF">
            <w:pPr>
              <w:pStyle w:val="BodyText"/>
              <w:rPr>
                <w:lang w:val="en-NZ"/>
              </w:rPr>
            </w:pPr>
            <w:r w:rsidRPr="00FF57FF">
              <w:t xml:space="preserve">monitoring and evaluation processes </w:t>
            </w:r>
          </w:p>
        </w:tc>
      </w:tr>
      <w:tr w:rsidTr="00AA1E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rPr>
                <w:rStyle w:val="SpecialBold"/>
              </w:rPr>
              <w:t>Evaluation of contractor performance may include</w:t>
            </w:r>
          </w:p>
        </w:tc>
        <w:tc>
          <w:tcPr>
            <w:tcW w:w="4500" w:type="dxa"/>
            <w:tcBorders>
              <w:top w:val="nil"/>
              <w:left w:val="nil"/>
              <w:bottom w:val="nil"/>
              <w:right w:val="nil"/>
            </w:tcBorders>
            <w:tcMar>
              <w:top w:w="0" w:type="dxa"/>
              <w:left w:w="62" w:type="dxa"/>
              <w:bottom w:w="0" w:type="dxa"/>
              <w:right w:w="62" w:type="dxa"/>
            </w:tcMar>
          </w:tcPr>
          <w:p w:rsidR="00000000" w:rsidRPr="00FF57FF" w:rsidP="00FF57FF">
            <w:pPr>
              <w:pStyle w:val="BodyText"/>
            </w:pPr>
            <w:r w:rsidRPr="00FF57FF">
              <w:t>strengths and weaknesses</w:t>
            </w:r>
          </w:p>
          <w:p w:rsidR="00000000" w:rsidRPr="00FF57FF" w:rsidP="00FF57FF">
            <w:pPr>
              <w:pStyle w:val="BodyText"/>
            </w:pPr>
            <w:r w:rsidRPr="00FF57FF">
              <w:t>client acceptance of service delivery (client satisfaction)</w:t>
            </w:r>
          </w:p>
          <w:p w:rsidR="00000000" w:rsidRPr="00FF57FF" w:rsidP="00FF57FF">
            <w:pPr>
              <w:pStyle w:val="BodyText"/>
            </w:pPr>
            <w:r w:rsidRPr="00FF57FF">
              <w:t>achievements in meeting delivery and completion dates</w:t>
            </w:r>
          </w:p>
          <w:p w:rsidR="00000000" w:rsidRPr="00FF57FF" w:rsidP="00FF57FF">
            <w:pPr>
              <w:pStyle w:val="BodyText"/>
            </w:pPr>
            <w:r w:rsidRPr="00FF57FF">
              <w:t>compliance with other contractual requirements</w:t>
            </w:r>
          </w:p>
          <w:p w:rsidR="00000000" w:rsidRPr="00FF57FF" w:rsidP="00FF57FF">
            <w:pPr>
              <w:pStyle w:val="BodyText"/>
            </w:pPr>
            <w:r w:rsidRPr="00FF57FF">
              <w:t>performance in relati</w:t>
            </w:r>
            <w:r w:rsidRPr="00FF57FF">
              <w:t>on to relevant policy objectives such as industry development, care for the environment, occupational health and safety, and affirmative action</w:t>
            </w:r>
          </w:p>
          <w:p w:rsidR="00000000" w:rsidRPr="00FF57FF" w:rsidP="00FF57FF">
            <w:pPr>
              <w:pStyle w:val="BodyText"/>
            </w:pPr>
            <w:r w:rsidRPr="00FF57FF">
              <w:t>achievement of the contractor in developing Australian and New Zealand supply networks</w:t>
            </w:r>
          </w:p>
          <w:p w:rsidR="00000000" w:rsidRPr="00FF57FF" w:rsidP="00FF57FF">
            <w:pPr>
              <w:pStyle w:val="BodyText"/>
            </w:pPr>
            <w:r w:rsidRPr="00FF57FF">
              <w:t>general relationships inc</w:t>
            </w:r>
            <w:r w:rsidRPr="00FF57FF">
              <w:t>luding effectiveness of communication at all levels</w:t>
            </w:r>
          </w:p>
          <w:p w:rsidR="00000000" w:rsidRPr="00FF57FF" w:rsidP="00FF57FF">
            <w:pPr>
              <w:pStyle w:val="BodyText"/>
            </w:pPr>
            <w:r w:rsidRPr="00FF57FF">
              <w:t>performance of key technical personnel</w:t>
            </w:r>
          </w:p>
          <w:p w:rsidR="00000000" w:rsidRPr="00FF57FF" w:rsidP="00FF57FF">
            <w:pPr>
              <w:pStyle w:val="BodyText"/>
            </w:pPr>
            <w:r w:rsidRPr="00FF57FF">
              <w:t>acceptability and cost of whole-of-life technical support including lead times and availability of spares and maintenance services</w:t>
            </w:r>
          </w:p>
          <w:p w:rsidR="00000000" w:rsidRPr="00FF57FF" w:rsidP="00FF57FF">
            <w:pPr>
              <w:pStyle w:val="BodyText"/>
            </w:pPr>
            <w:r w:rsidRPr="00FF57FF">
              <w:t>achievements in innovation and qua</w:t>
            </w:r>
            <w:r w:rsidRPr="00FF57FF">
              <w:t>lity improvement programs</w:t>
            </w:r>
          </w:p>
          <w:p w:rsidR="00000000" w:rsidP="00FF57FF">
            <w:pPr>
              <w:pStyle w:val="BodyText"/>
              <w:rPr>
                <w:lang w:val="en-NZ"/>
              </w:rPr>
            </w:pPr>
            <w:r w:rsidRPr="00FF57FF">
              <w:t xml:space="preserve">acceptability and suitability for future agreements including potential status as an approved contractor </w:t>
            </w:r>
          </w:p>
        </w:tc>
      </w:tr>
      <w:tr w:rsidTr="00AA1E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rPr>
                <w:rStyle w:val="SpecialBold"/>
              </w:rPr>
              <w:t>Evaluation of the organisation's procurement processes may focus on</w:t>
            </w:r>
          </w:p>
        </w:tc>
        <w:tc>
          <w:tcPr>
            <w:tcW w:w="4500" w:type="dxa"/>
            <w:tcBorders>
              <w:top w:val="nil"/>
              <w:left w:val="nil"/>
              <w:bottom w:val="nil"/>
              <w:right w:val="nil"/>
            </w:tcBorders>
            <w:tcMar>
              <w:top w:w="0" w:type="dxa"/>
              <w:left w:w="62" w:type="dxa"/>
              <w:bottom w:w="0" w:type="dxa"/>
              <w:right w:w="62" w:type="dxa"/>
            </w:tcMar>
          </w:tcPr>
          <w:p w:rsidR="00000000" w:rsidRPr="00FF57FF" w:rsidP="00FF57FF">
            <w:pPr>
              <w:pStyle w:val="BodyText"/>
            </w:pPr>
            <w:r w:rsidRPr="00FF57FF">
              <w:t>effectiveness of project management including the proje</w:t>
            </w:r>
            <w:r w:rsidRPr="00FF57FF">
              <w:t>ct plan and the responsibilities and accountabilities set out in it</w:t>
            </w:r>
          </w:p>
          <w:p w:rsidR="00000000" w:rsidRPr="00FF57FF" w:rsidP="00FF57FF">
            <w:pPr>
              <w:pStyle w:val="BodyText"/>
            </w:pPr>
            <w:r w:rsidRPr="00FF57FF">
              <w:t>quality of the business case, as indicated by the achievement of planned outcome and the contribution to program objectives</w:t>
            </w:r>
          </w:p>
          <w:p w:rsidR="00000000" w:rsidRPr="00FF57FF" w:rsidP="00FF57FF">
            <w:pPr>
              <w:pStyle w:val="BodyText"/>
            </w:pPr>
            <w:r w:rsidRPr="00FF57FF">
              <w:t>effectiveness of contractor qualification processes</w:t>
            </w:r>
          </w:p>
          <w:p w:rsidR="00000000" w:rsidRPr="00FF57FF" w:rsidP="00FF57FF">
            <w:pPr>
              <w:pStyle w:val="BodyText"/>
            </w:pPr>
            <w:r w:rsidRPr="00FF57FF">
              <w:t>value obtain</w:t>
            </w:r>
            <w:r w:rsidRPr="00FF57FF">
              <w:t>ed in bid clarification and post-tender negotiation</w:t>
            </w:r>
          </w:p>
          <w:p w:rsidR="00000000" w:rsidRPr="00FF57FF" w:rsidP="00FF57FF">
            <w:pPr>
              <w:pStyle w:val="BodyText"/>
            </w:pPr>
            <w:r w:rsidRPr="00FF57FF">
              <w:t>effectiveness of project management systems, focusing particularly on management information</w:t>
            </w:r>
          </w:p>
          <w:p w:rsidR="00000000" w:rsidRPr="00FF57FF" w:rsidP="00FF57FF">
            <w:pPr>
              <w:pStyle w:val="BodyText"/>
            </w:pPr>
            <w:r w:rsidRPr="00FF57FF">
              <w:t>effectiveness of risk management</w:t>
            </w:r>
          </w:p>
          <w:p w:rsidR="00000000" w:rsidRPr="00FF57FF" w:rsidP="00FF57FF">
            <w:pPr>
              <w:pStyle w:val="BodyText"/>
            </w:pPr>
            <w:r w:rsidRPr="00FF57FF">
              <w:t>methods for controlling variations in cost, time, quality and performance from the initial planning to completion</w:t>
            </w:r>
          </w:p>
          <w:p w:rsidR="00000000" w:rsidRPr="00FF57FF" w:rsidP="00FF57FF">
            <w:pPr>
              <w:pStyle w:val="BodyText"/>
            </w:pPr>
            <w:r w:rsidRPr="00FF57FF">
              <w:t>adequacy of safeguards against fraud, error and impropriety</w:t>
            </w:r>
          </w:p>
          <w:p w:rsidR="00000000" w:rsidRPr="00FF57FF" w:rsidP="00FF57FF">
            <w:pPr>
              <w:pStyle w:val="BodyText"/>
            </w:pPr>
            <w:r w:rsidRPr="00FF57FF">
              <w:t>incidence of material losses due to waste or inefficiency</w:t>
            </w:r>
          </w:p>
          <w:p w:rsidR="00000000" w:rsidP="00FF57FF">
            <w:pPr>
              <w:pStyle w:val="BodyText"/>
              <w:rPr>
                <w:lang w:val="en-NZ"/>
              </w:rPr>
            </w:pPr>
            <w:r w:rsidRPr="00FF57FF">
              <w:t>overall performance in t</w:t>
            </w:r>
            <w:r w:rsidRPr="00FF57FF">
              <w:t xml:space="preserve">erms of cost, time, service and quality </w:t>
            </w:r>
          </w:p>
        </w:tc>
      </w:tr>
      <w:tr w:rsidTr="00AA1E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F57FF">
            <w:pPr>
              <w:pStyle w:val="BodyText"/>
              <w:rPr>
                <w:lang w:val="en-NZ"/>
              </w:rPr>
            </w:pPr>
            <w:r w:rsidRPr="00FF57FF">
              <w:rPr>
                <w:rStyle w:val="SpecialBold"/>
              </w:rPr>
              <w:t>Value for money must reflect</w:t>
            </w:r>
          </w:p>
        </w:tc>
        <w:tc>
          <w:tcPr>
            <w:tcW w:w="4500" w:type="dxa"/>
            <w:tcBorders>
              <w:top w:val="nil"/>
              <w:left w:val="nil"/>
              <w:bottom w:val="nil"/>
              <w:right w:val="nil"/>
            </w:tcBorders>
            <w:tcMar>
              <w:top w:w="0" w:type="dxa"/>
              <w:left w:w="62" w:type="dxa"/>
              <w:bottom w:w="0" w:type="dxa"/>
              <w:right w:w="62" w:type="dxa"/>
            </w:tcMar>
          </w:tcPr>
          <w:p w:rsidR="00000000" w:rsidRPr="00FF57FF" w:rsidP="00FF57FF">
            <w:pPr>
              <w:pStyle w:val="BodyText"/>
            </w:pPr>
            <w:r w:rsidRPr="00FF57FF">
              <w:t>whole-of-life program benefits</w:t>
            </w:r>
          </w:p>
          <w:p w:rsidR="00000000" w:rsidRPr="00FF57FF" w:rsidP="00FF57FF">
            <w:pPr>
              <w:pStyle w:val="BodyText"/>
            </w:pPr>
            <w:r w:rsidRPr="00FF57FF">
              <w:t>residual values</w:t>
            </w:r>
          </w:p>
          <w:p w:rsidR="00000000" w:rsidRPr="00FF57FF" w:rsidP="00FF57FF">
            <w:pPr>
              <w:pStyle w:val="BodyText"/>
            </w:pPr>
            <w:r w:rsidRPr="00FF57FF">
              <w:t>costs of parts</w:t>
            </w:r>
          </w:p>
          <w:p w:rsidR="00000000" w:rsidRPr="00FF57FF" w:rsidP="00FF57FF">
            <w:pPr>
              <w:pStyle w:val="BodyText"/>
            </w:pPr>
            <w:r w:rsidRPr="00FF57FF">
              <w:t>servicing and maintenance</w:t>
            </w:r>
          </w:p>
          <w:p w:rsidR="00000000" w:rsidRPr="00FF57FF" w:rsidP="00FF57FF">
            <w:pPr>
              <w:pStyle w:val="BodyText"/>
            </w:pPr>
            <w:r w:rsidRPr="00FF57FF">
              <w:t xml:space="preserve">industry benchmarks </w:t>
            </w:r>
          </w:p>
        </w:tc>
      </w:tr>
    </w:tbl>
    <w:p w:rsidR="00000000" w:rsidRPr="00FF57FF" w:rsidP="00FF57FF">
      <w:pPr>
        <w:pStyle w:val="BodyText"/>
      </w:pPr>
    </w:p>
    <w:p w:rsidR="00000000" w:rsidRPr="00FF57FF" w:rsidP="00FF57FF">
      <w:pPr>
        <w:pStyle w:val="AllowPageBreak"/>
      </w:pPr>
    </w:p>
    <w:p w:rsidR="00000000" w:rsidRPr="00FF57FF" w:rsidP="00FF57FF">
      <w:pPr>
        <w:pStyle w:val="Heading1"/>
      </w:pPr>
      <w:bookmarkStart w:id="12" w:name="O_312544"/>
      <w:bookmarkEnd w:id="12"/>
      <w:r w:rsidRPr="00FF57FF">
        <w:t>Unit Sector(s)</w:t>
      </w:r>
    </w:p>
    <w:p w:rsidR="00000000" w:rsidRPr="00FF57FF" w:rsidP="00FF57FF">
      <w:pPr>
        <w:pStyle w:val="Heading1"/>
      </w:pPr>
      <w:bookmarkStart w:id="13" w:name="O_312546"/>
      <w:bookmarkEnd w:id="13"/>
      <w:r w:rsidRPr="00FF57FF">
        <w:t>Competency field</w:t>
      </w:r>
    </w:p>
    <w:p w:rsidR="00000000" w:rsidRPr="00FF57FF" w:rsidP="00FF57FF">
      <w:pPr>
        <w:pStyle w:val="BodyText"/>
      </w:pPr>
      <w:r w:rsidRPr="00FF57FF">
        <w:t>Procureme</w:t>
      </w:r>
      <w:r w:rsidRPr="00FF57FF">
        <w:t xml:space="preserve">nt&amp;Contract Management </w:t>
      </w:r>
    </w:p>
    <w:p w:rsidR="00000000" w:rsidRPr="00FF57FF" w:rsidP="00FF57FF"/>
    <w:sectPr w:rsidSect="00FF57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7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1E27" w:rsidP="00AA1E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7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E27" w:rsidP="00FF57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A1E27" w:rsidP="00FF57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A1E27" w:rsidP="00FF57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7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1E27" w:rsidP="00AA1E2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7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E27" w:rsidP="00FF57FF">
    <w:pPr>
      <w:pStyle w:val="Header"/>
      <w:framePr w:wrap="around"/>
    </w:pPr>
    <w:r>
      <w:fldChar w:fldCharType="begin"/>
    </w:r>
    <w:r>
      <w:instrText xml:space="preserve"> TITLE   \* MERGEFORMAT </w:instrText>
    </w:r>
    <w:r>
      <w:fldChar w:fldCharType="separate"/>
    </w:r>
    <w:r>
      <w:t>PSPPROC602B Direct the management of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A1E27" w:rsidP="00FF57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7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57FF"/>
    <w:pPr>
      <w:spacing w:before="360" w:after="60"/>
      <w:outlineLvl w:val="0"/>
    </w:pPr>
    <w:rPr>
      <w:sz w:val="32"/>
    </w:rPr>
  </w:style>
  <w:style w:type="paragraph" w:styleId="Heading2">
    <w:name w:val="heading 2"/>
    <w:basedOn w:val="HeadingBase"/>
    <w:next w:val="BodyText"/>
    <w:link w:val="Heading2Char"/>
    <w:qFormat/>
    <w:rsid w:val="00FF57FF"/>
    <w:pPr>
      <w:keepLines/>
      <w:spacing w:before="240" w:after="120"/>
      <w:outlineLvl w:val="1"/>
    </w:pPr>
    <w:rPr>
      <w:sz w:val="28"/>
      <w:szCs w:val="40"/>
    </w:rPr>
  </w:style>
  <w:style w:type="paragraph" w:styleId="Heading3">
    <w:name w:val="heading 3"/>
    <w:basedOn w:val="HeadingBase"/>
    <w:next w:val="BodyText"/>
    <w:link w:val="Heading3Char"/>
    <w:qFormat/>
    <w:rsid w:val="00FF57FF"/>
    <w:pPr>
      <w:spacing w:before="180" w:after="120"/>
      <w:outlineLvl w:val="2"/>
    </w:pPr>
    <w:rPr>
      <w:spacing w:val="-10"/>
      <w:kern w:val="32"/>
    </w:rPr>
  </w:style>
  <w:style w:type="paragraph" w:styleId="Heading4">
    <w:name w:val="heading 4"/>
    <w:basedOn w:val="HeadingBase"/>
    <w:next w:val="BodyText"/>
    <w:link w:val="Heading4Char"/>
    <w:qFormat/>
    <w:rsid w:val="00FF57FF"/>
    <w:pPr>
      <w:spacing w:before="160" w:after="120"/>
      <w:outlineLvl w:val="3"/>
    </w:pPr>
    <w:rPr>
      <w:sz w:val="22"/>
    </w:rPr>
  </w:style>
  <w:style w:type="paragraph" w:styleId="Heading5">
    <w:name w:val="heading 5"/>
    <w:basedOn w:val="HeadingBase"/>
    <w:next w:val="Normal"/>
    <w:link w:val="Heading5Char"/>
    <w:qFormat/>
    <w:rsid w:val="00FF57FF"/>
    <w:pPr>
      <w:spacing w:before="80"/>
      <w:outlineLvl w:val="4"/>
    </w:pPr>
    <w:rPr>
      <w:color w:val="918585"/>
      <w:sz w:val="20"/>
    </w:rPr>
  </w:style>
  <w:style w:type="paragraph" w:styleId="Heading6">
    <w:name w:val="heading 6"/>
    <w:basedOn w:val="HeadingBase"/>
    <w:next w:val="Normal"/>
    <w:link w:val="Heading6Char"/>
    <w:qFormat/>
    <w:rsid w:val="00FF57FF"/>
    <w:pPr>
      <w:spacing w:before="60"/>
      <w:outlineLvl w:val="5"/>
    </w:pPr>
    <w:rPr>
      <w:color w:val="918585"/>
      <w:sz w:val="20"/>
    </w:rPr>
  </w:style>
  <w:style w:type="paragraph" w:styleId="Heading7">
    <w:name w:val="heading 7"/>
    <w:basedOn w:val="Normal"/>
    <w:next w:val="Normal"/>
    <w:link w:val="Heading7Char"/>
    <w:qFormat/>
    <w:rsid w:val="00FF57FF"/>
    <w:pPr>
      <w:ind w:left="720"/>
      <w:outlineLvl w:val="6"/>
    </w:pPr>
    <w:rPr>
      <w:i/>
    </w:rPr>
  </w:style>
  <w:style w:type="paragraph" w:styleId="Heading8">
    <w:name w:val="heading 8"/>
    <w:basedOn w:val="Normal"/>
    <w:next w:val="Normal"/>
    <w:link w:val="Heading8Char"/>
    <w:qFormat/>
    <w:rsid w:val="00FF57FF"/>
    <w:pPr>
      <w:ind w:left="720"/>
      <w:outlineLvl w:val="7"/>
    </w:pPr>
    <w:rPr>
      <w:i/>
    </w:rPr>
  </w:style>
  <w:style w:type="paragraph" w:styleId="Heading9">
    <w:name w:val="heading 9"/>
    <w:basedOn w:val="Normal"/>
    <w:next w:val="Normal"/>
    <w:link w:val="Heading9Char"/>
    <w:qFormat/>
    <w:rsid w:val="00FF57FF"/>
    <w:pPr>
      <w:ind w:left="720"/>
      <w:outlineLvl w:val="8"/>
    </w:pPr>
    <w:rPr>
      <w:i/>
    </w:rPr>
  </w:style>
  <w:style w:type="character" w:default="1" w:styleId="DefaultParagraphFont">
    <w:name w:val="Default Paragraph Font"/>
    <w:uiPriority w:val="1"/>
    <w:unhideWhenUsed/>
    <w:rsid w:val="00FF57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7FF"/>
  </w:style>
  <w:style w:type="character" w:customStyle="1" w:styleId="Heading1Char">
    <w:name w:val="Heading 1 Char"/>
    <w:link w:val="Heading1"/>
    <w:rsid w:val="00FF57FF"/>
    <w:rPr>
      <w:rFonts w:ascii="Times New Roman" w:eastAsia="Times New Roman" w:hAnsi="Times New Roman" w:cs="Times New Roman"/>
      <w:b/>
      <w:sz w:val="32"/>
      <w:szCs w:val="20"/>
      <w:lang w:eastAsia="en-US"/>
    </w:rPr>
  </w:style>
  <w:style w:type="paragraph" w:styleId="BodyText">
    <w:name w:val="Body Text"/>
    <w:basedOn w:val="Normal"/>
    <w:link w:val="BodyTextChar"/>
    <w:rsid w:val="00FF57FF"/>
    <w:pPr>
      <w:spacing w:before="120" w:after="120"/>
      <w:contextualSpacing/>
    </w:pPr>
    <w:rPr>
      <w:rFonts w:ascii="Times New Roman" w:hAnsi="Times New Roman"/>
      <w:sz w:val="24"/>
      <w:szCs w:val="22"/>
    </w:rPr>
  </w:style>
  <w:style w:type="character" w:customStyle="1" w:styleId="BodyTextChar">
    <w:name w:val="Body Text Char"/>
    <w:link w:val="BodyText"/>
    <w:rsid w:val="00FF57FF"/>
    <w:rPr>
      <w:rFonts w:ascii="Times New Roman" w:eastAsia="Times New Roman" w:hAnsi="Times New Roman" w:cs="Times New Roman"/>
      <w:sz w:val="24"/>
      <w:lang w:val="en-US" w:eastAsia="en-US"/>
    </w:rPr>
  </w:style>
  <w:style w:type="paragraph" w:styleId="Footer">
    <w:name w:val="footer"/>
    <w:basedOn w:val="Normal"/>
    <w:link w:val="FooterChar"/>
    <w:rsid w:val="00FF57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F57FF"/>
    <w:rPr>
      <w:rFonts w:ascii="Times New Roman" w:eastAsia="Times New Roman" w:hAnsi="Times New Roman" w:cs="Times New Roman"/>
      <w:sz w:val="16"/>
      <w:lang w:val="en-US" w:eastAsia="en-US"/>
    </w:rPr>
  </w:style>
  <w:style w:type="character" w:customStyle="1" w:styleId="SpecialBold">
    <w:name w:val="Special Bold"/>
    <w:rsid w:val="00FF57FF"/>
    <w:rPr>
      <w:b/>
      <w:spacing w:val="0"/>
    </w:rPr>
  </w:style>
  <w:style w:type="paragraph" w:styleId="Header">
    <w:name w:val="header"/>
    <w:basedOn w:val="Normal"/>
    <w:link w:val="HeaderChar"/>
    <w:rsid w:val="00FF57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F57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57FF"/>
    <w:pPr>
      <w:spacing w:before="240" w:after="120"/>
      <w:outlineLvl w:val="0"/>
    </w:pPr>
    <w:rPr>
      <w:rFonts w:ascii="Times New Roman" w:hAnsi="Times New Roman"/>
      <w:b/>
      <w:sz w:val="28"/>
    </w:rPr>
  </w:style>
  <w:style w:type="paragraph" w:customStyle="1" w:styleId="AllowPageBreak">
    <w:name w:val="AllowPageBreak"/>
    <w:rsid w:val="00FF57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F57FF"/>
    <w:rPr>
      <w:rFonts w:ascii="Times New Roman" w:eastAsia="Times New Roman" w:hAnsi="Times New Roman" w:cs="Times New Roman"/>
      <w:b/>
      <w:sz w:val="28"/>
      <w:szCs w:val="40"/>
      <w:lang w:eastAsia="en-US"/>
    </w:rPr>
  </w:style>
  <w:style w:type="character" w:customStyle="1" w:styleId="Heading3Char">
    <w:name w:val="Heading 3 Char"/>
    <w:link w:val="Heading3"/>
    <w:rsid w:val="00FF57F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F57FF"/>
    <w:rPr>
      <w:rFonts w:ascii="Times New Roman" w:eastAsia="Times New Roman" w:hAnsi="Times New Roman" w:cs="Times New Roman"/>
      <w:b/>
      <w:szCs w:val="20"/>
      <w:lang w:eastAsia="en-US"/>
    </w:rPr>
  </w:style>
  <w:style w:type="character" w:customStyle="1" w:styleId="Heading5Char">
    <w:name w:val="Heading 5 Char"/>
    <w:link w:val="Heading5"/>
    <w:rsid w:val="00FF57F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F57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7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57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57FF"/>
    <w:rPr>
      <w:rFonts w:ascii="Courier New" w:eastAsia="Times New Roman" w:hAnsi="Courier New" w:cs="Times New Roman"/>
      <w:i/>
      <w:szCs w:val="20"/>
      <w:lang w:val="en-US" w:eastAsia="en-US"/>
    </w:rPr>
  </w:style>
  <w:style w:type="paragraph" w:customStyle="1" w:styleId="HeadingBase">
    <w:name w:val="Heading Base"/>
    <w:rsid w:val="00FF57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7FF"/>
    <w:pPr>
      <w:tabs>
        <w:tab w:val="right" w:leader="dot" w:pos="9072"/>
      </w:tabs>
      <w:ind w:left="567"/>
    </w:pPr>
    <w:rPr>
      <w:szCs w:val="22"/>
    </w:rPr>
  </w:style>
  <w:style w:type="paragraph" w:customStyle="1" w:styleId="TOCBase">
    <w:name w:val="TOC Base"/>
    <w:rsid w:val="00FF57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7FF"/>
    <w:pPr>
      <w:tabs>
        <w:tab w:val="right" w:leader="dot" w:pos="9072"/>
      </w:tabs>
      <w:spacing w:before="40" w:after="40"/>
      <w:ind w:left="284"/>
    </w:pPr>
    <w:rPr>
      <w:rFonts w:ascii="Times New Roman" w:hAnsi="Times New Roman"/>
    </w:rPr>
  </w:style>
  <w:style w:type="paragraph" w:styleId="TOC1">
    <w:name w:val="toc 1"/>
    <w:basedOn w:val="TOCBase"/>
    <w:next w:val="Normal"/>
    <w:rsid w:val="00FF57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57FF"/>
    <w:pPr>
      <w:spacing w:before="5040"/>
      <w:jc w:val="center"/>
    </w:pPr>
    <w:rPr>
      <w:sz w:val="48"/>
      <w:szCs w:val="72"/>
      <w:lang w:val="en-US"/>
    </w:rPr>
  </w:style>
  <w:style w:type="character" w:customStyle="1" w:styleId="TitleChar">
    <w:name w:val="Title Char"/>
    <w:link w:val="Title"/>
    <w:rsid w:val="00FF57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7FF"/>
    <w:pPr>
      <w:tabs>
        <w:tab w:val="left" w:pos="3600"/>
        <w:tab w:val="left" w:pos="3958"/>
      </w:tabs>
    </w:pPr>
  </w:style>
  <w:style w:type="paragraph" w:styleId="List">
    <w:name w:val="List"/>
    <w:basedOn w:val="BodyText"/>
    <w:next w:val="BodyText"/>
    <w:rsid w:val="00FF57FF"/>
    <w:pPr>
      <w:tabs>
        <w:tab w:val="left" w:pos="340"/>
      </w:tabs>
      <w:spacing w:before="60" w:after="60"/>
      <w:ind w:left="340" w:hanging="340"/>
    </w:pPr>
  </w:style>
  <w:style w:type="paragraph" w:styleId="ListBullet">
    <w:name w:val="List Bullet"/>
    <w:basedOn w:val="List"/>
    <w:rsid w:val="00FF57FF"/>
    <w:pPr>
      <w:numPr>
        <w:numId w:val="11"/>
      </w:numPr>
      <w:tabs>
        <w:tab w:val="clear" w:pos="340"/>
      </w:tabs>
      <w:spacing w:before="40" w:after="40"/>
    </w:pPr>
  </w:style>
  <w:style w:type="paragraph" w:customStyle="1" w:styleId="Note">
    <w:name w:val="Note"/>
    <w:basedOn w:val="BodyText"/>
    <w:rsid w:val="00FF57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57FF"/>
    <w:pPr>
      <w:framePr w:wrap="auto" w:hAnchor="text" w:y="6049"/>
    </w:pPr>
    <w:rPr>
      <w:color w:val="000000"/>
      <w:sz w:val="40"/>
    </w:rPr>
  </w:style>
  <w:style w:type="paragraph" w:customStyle="1" w:styleId="TOCTitle">
    <w:name w:val="TOCTitle"/>
    <w:basedOn w:val="Heading1"/>
    <w:rsid w:val="00FF57FF"/>
    <w:pPr>
      <w:spacing w:after="240"/>
      <w:jc w:val="center"/>
      <w:outlineLvl w:val="9"/>
    </w:pPr>
    <w:rPr>
      <w:caps/>
    </w:rPr>
  </w:style>
  <w:style w:type="paragraph" w:customStyle="1" w:styleId="Version">
    <w:name w:val="Version"/>
    <w:rsid w:val="00FF57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57FF"/>
    <w:pPr>
      <w:numPr>
        <w:numId w:val="12"/>
      </w:numPr>
      <w:tabs>
        <w:tab w:val="clear" w:pos="680"/>
      </w:tabs>
    </w:pPr>
  </w:style>
  <w:style w:type="paragraph" w:styleId="Index1">
    <w:name w:val="index 1"/>
    <w:basedOn w:val="Normal"/>
    <w:next w:val="Normal"/>
    <w:semiHidden/>
    <w:rsid w:val="00FF57FF"/>
    <w:pPr>
      <w:keepNext w:val="0"/>
      <w:tabs>
        <w:tab w:val="right" w:pos="4176"/>
      </w:tabs>
      <w:ind w:left="198" w:hanging="198"/>
    </w:pPr>
    <w:rPr>
      <w:rFonts w:ascii="Garamond" w:hAnsi="Garamond"/>
    </w:rPr>
  </w:style>
  <w:style w:type="paragraph" w:styleId="IndexHeading">
    <w:name w:val="index heading"/>
    <w:basedOn w:val="Normal"/>
    <w:next w:val="Index1"/>
    <w:semiHidden/>
    <w:rsid w:val="00FF57FF"/>
    <w:pPr>
      <w:spacing w:before="120" w:after="120"/>
    </w:pPr>
    <w:rPr>
      <w:rFonts w:ascii="Arial" w:hAnsi="Arial"/>
      <w:b/>
      <w:color w:val="918585"/>
      <w:sz w:val="24"/>
    </w:rPr>
  </w:style>
  <w:style w:type="paragraph" w:customStyle="1" w:styleId="Chapter">
    <w:name w:val="Chapter"/>
    <w:basedOn w:val="Normal"/>
    <w:rsid w:val="00FF57FF"/>
    <w:pPr>
      <w:spacing w:before="240"/>
    </w:pPr>
    <w:rPr>
      <w:rFonts w:ascii="Times New Roman" w:hAnsi="Times New Roman"/>
      <w:smallCaps/>
      <w:spacing w:val="80"/>
      <w:sz w:val="28"/>
    </w:rPr>
  </w:style>
  <w:style w:type="paragraph" w:customStyle="1" w:styleId="InChapter">
    <w:name w:val="InChapter"/>
    <w:basedOn w:val="Heading3"/>
    <w:rsid w:val="00FF57FF"/>
    <w:pPr>
      <w:spacing w:after="240"/>
      <w:outlineLvl w:val="9"/>
    </w:pPr>
    <w:rPr>
      <w:noProof/>
    </w:rPr>
  </w:style>
  <w:style w:type="paragraph" w:styleId="Index2">
    <w:name w:val="index 2"/>
    <w:basedOn w:val="Normal"/>
    <w:next w:val="Normal"/>
    <w:semiHidden/>
    <w:rsid w:val="00FF57FF"/>
    <w:pPr>
      <w:tabs>
        <w:tab w:val="right" w:pos="4176"/>
      </w:tabs>
      <w:ind w:left="568" w:hanging="284"/>
    </w:pPr>
    <w:rPr>
      <w:rFonts w:ascii="Garamond" w:hAnsi="Garamond"/>
    </w:rPr>
  </w:style>
  <w:style w:type="paragraph" w:customStyle="1" w:styleId="Byline">
    <w:name w:val="Byline"/>
    <w:rsid w:val="00FF57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7FF"/>
    <w:pPr>
      <w:tabs>
        <w:tab w:val="clear" w:pos="3600"/>
        <w:tab w:val="clear" w:pos="3958"/>
      </w:tabs>
      <w:jc w:val="right"/>
    </w:pPr>
  </w:style>
  <w:style w:type="character" w:styleId="Emphasis">
    <w:name w:val="Emphasis"/>
    <w:qFormat/>
    <w:rsid w:val="00FF57FF"/>
    <w:rPr>
      <w:i/>
    </w:rPr>
  </w:style>
  <w:style w:type="paragraph" w:styleId="Caption">
    <w:name w:val="caption"/>
    <w:basedOn w:val="BodyText"/>
    <w:next w:val="Normal"/>
    <w:qFormat/>
    <w:rsid w:val="00FF57FF"/>
    <w:pPr>
      <w:framePr w:w="2268" w:hSpace="181" w:vSpace="181" w:wrap="around" w:vAnchor="text" w:hAnchor="page" w:x="1135" w:y="285" w:anchorLock="1"/>
    </w:pPr>
    <w:rPr>
      <w:i/>
    </w:rPr>
  </w:style>
  <w:style w:type="paragraph" w:customStyle="1" w:styleId="MiniTOCTitle">
    <w:name w:val="MiniTOCTitle"/>
    <w:basedOn w:val="Heading4"/>
    <w:rsid w:val="00FF57FF"/>
    <w:pPr>
      <w:spacing w:before="240"/>
      <w:outlineLvl w:val="9"/>
    </w:pPr>
    <w:rPr>
      <w:noProof/>
      <w:sz w:val="24"/>
    </w:rPr>
  </w:style>
  <w:style w:type="paragraph" w:customStyle="1" w:styleId="MiniTOCItem">
    <w:name w:val="MiniTOCItem"/>
    <w:basedOn w:val="ListBullet"/>
    <w:rsid w:val="00FF57FF"/>
    <w:pPr>
      <w:numPr>
        <w:numId w:val="0"/>
      </w:numPr>
      <w:tabs>
        <w:tab w:val="right" w:leader="dot" w:pos="6521"/>
      </w:tabs>
      <w:spacing w:before="0" w:after="0"/>
    </w:pPr>
  </w:style>
  <w:style w:type="paragraph" w:customStyle="1" w:styleId="TOFTitle">
    <w:name w:val="TOFTitle"/>
    <w:basedOn w:val="TOCTitle"/>
    <w:rsid w:val="00FF57FF"/>
  </w:style>
  <w:style w:type="paragraph" w:styleId="TableofFigures">
    <w:name w:val="table of figures"/>
    <w:basedOn w:val="Normal"/>
    <w:next w:val="Normal"/>
    <w:semiHidden/>
    <w:rsid w:val="00FF57FF"/>
    <w:pPr>
      <w:tabs>
        <w:tab w:val="right" w:leader="dot" w:pos="9072"/>
      </w:tabs>
      <w:ind w:left="970" w:hanging="403"/>
    </w:pPr>
    <w:rPr>
      <w:rFonts w:ascii="Times New Roman" w:hAnsi="Times New Roman"/>
      <w:b/>
    </w:rPr>
  </w:style>
  <w:style w:type="paragraph" w:styleId="ListNumber">
    <w:name w:val="List Number"/>
    <w:basedOn w:val="List"/>
    <w:rsid w:val="00FF57FF"/>
    <w:pPr>
      <w:numPr>
        <w:numId w:val="9"/>
      </w:numPr>
    </w:pPr>
  </w:style>
  <w:style w:type="character" w:customStyle="1" w:styleId="WingdingSymbols">
    <w:name w:val="Wingding Symbols"/>
    <w:rsid w:val="00FF57FF"/>
    <w:rPr>
      <w:rFonts w:ascii="Wingdings" w:hAnsi="Wingdings"/>
    </w:rPr>
  </w:style>
  <w:style w:type="paragraph" w:customStyle="1" w:styleId="TableHeading">
    <w:name w:val="Table Heading"/>
    <w:basedOn w:val="HeadingBase"/>
    <w:rsid w:val="00FF57FF"/>
    <w:pPr>
      <w:keepLines/>
      <w:pBdr>
        <w:bottom w:val="single" w:sz="6" w:space="1" w:color="918585"/>
      </w:pBdr>
      <w:spacing w:before="240"/>
    </w:pPr>
  </w:style>
  <w:style w:type="character" w:customStyle="1" w:styleId="HotSpot">
    <w:name w:val="HotSpot"/>
    <w:rsid w:val="00FF57FF"/>
    <w:rPr>
      <w:color w:val="0033CC"/>
      <w:u w:val="none"/>
    </w:rPr>
  </w:style>
  <w:style w:type="paragraph" w:customStyle="1" w:styleId="BodyTextRight">
    <w:name w:val="Body Text Right"/>
    <w:basedOn w:val="BodyText"/>
    <w:rsid w:val="00FF57FF"/>
    <w:pPr>
      <w:spacing w:before="0" w:after="0"/>
      <w:jc w:val="right"/>
    </w:pPr>
  </w:style>
  <w:style w:type="paragraph" w:styleId="Index3">
    <w:name w:val="index 3"/>
    <w:basedOn w:val="ListNumber2"/>
    <w:next w:val="Normal"/>
    <w:semiHidden/>
    <w:rsid w:val="00FF57FF"/>
    <w:pPr>
      <w:numPr>
        <w:numId w:val="0"/>
      </w:numPr>
      <w:tabs>
        <w:tab w:val="right" w:leader="dot" w:pos="4176"/>
      </w:tabs>
    </w:pPr>
  </w:style>
  <w:style w:type="paragraph" w:styleId="ListNumber2">
    <w:name w:val="List Number 2"/>
    <w:basedOn w:val="List2"/>
    <w:rsid w:val="00FF57FF"/>
    <w:pPr>
      <w:numPr>
        <w:numId w:val="8"/>
      </w:numPr>
      <w:tabs>
        <w:tab w:val="clear" w:pos="1060"/>
      </w:tabs>
    </w:pPr>
  </w:style>
  <w:style w:type="paragraph" w:customStyle="1" w:styleId="MarginNote">
    <w:name w:val="Margin Note"/>
    <w:basedOn w:val="BodyText"/>
    <w:rsid w:val="00FF57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7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F57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57FF"/>
    <w:rPr>
      <w:sz w:val="32"/>
    </w:rPr>
  </w:style>
  <w:style w:type="paragraph" w:customStyle="1" w:styleId="HeadingProcedure">
    <w:name w:val="Heading Procedure"/>
    <w:basedOn w:val="HeadingBase"/>
    <w:next w:val="Normal"/>
    <w:rsid w:val="00FF57FF"/>
    <w:pPr>
      <w:tabs>
        <w:tab w:val="left" w:pos="0"/>
      </w:tabs>
      <w:spacing w:before="120" w:after="60"/>
    </w:pPr>
    <w:rPr>
      <w:i/>
      <w:color w:val="918585"/>
      <w:sz w:val="22"/>
    </w:rPr>
  </w:style>
  <w:style w:type="paragraph" w:customStyle="1" w:styleId="TableBodyText">
    <w:name w:val="Table Body Text"/>
    <w:basedOn w:val="BodyText"/>
    <w:rsid w:val="00FF57FF"/>
    <w:pPr>
      <w:spacing w:before="60" w:after="60"/>
    </w:pPr>
  </w:style>
  <w:style w:type="paragraph" w:styleId="ListContinue">
    <w:name w:val="List Continue"/>
    <w:basedOn w:val="List"/>
    <w:rsid w:val="00FF57FF"/>
    <w:pPr>
      <w:ind w:firstLine="0"/>
    </w:pPr>
  </w:style>
  <w:style w:type="paragraph" w:customStyle="1" w:styleId="ListNote">
    <w:name w:val="List Note"/>
    <w:basedOn w:val="List"/>
    <w:rsid w:val="00FF57FF"/>
    <w:pPr>
      <w:pBdr>
        <w:top w:val="single" w:sz="6" w:space="2" w:color="918585"/>
        <w:bottom w:val="single" w:sz="6" w:space="2" w:color="918585"/>
      </w:pBdr>
      <w:tabs>
        <w:tab w:val="left" w:pos="1021"/>
      </w:tabs>
      <w:ind w:firstLine="0"/>
    </w:pPr>
  </w:style>
  <w:style w:type="paragraph" w:customStyle="1" w:styleId="Warning">
    <w:name w:val="Warning"/>
    <w:basedOn w:val="BodyText"/>
    <w:rsid w:val="00FF57FF"/>
    <w:pPr>
      <w:shd w:val="clear" w:color="auto" w:fill="D9D9D9"/>
      <w:tabs>
        <w:tab w:val="left" w:pos="992"/>
      </w:tabs>
      <w:ind w:left="119" w:right="119"/>
    </w:pPr>
    <w:rPr>
      <w:sz w:val="20"/>
    </w:rPr>
  </w:style>
  <w:style w:type="paragraph" w:customStyle="1" w:styleId="MarginIcons">
    <w:name w:val="Margin Icons"/>
    <w:basedOn w:val="BodyText"/>
    <w:rsid w:val="00FF57F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F57FF"/>
    <w:rPr>
      <w:rFonts w:ascii="Courier New" w:hAnsi="Courier New"/>
    </w:rPr>
  </w:style>
  <w:style w:type="paragraph" w:customStyle="1" w:styleId="NoteBullet">
    <w:name w:val="Note Bullet"/>
    <w:basedOn w:val="Note"/>
    <w:rsid w:val="00FF57FF"/>
    <w:pPr>
      <w:tabs>
        <w:tab w:val="clear" w:pos="680"/>
      </w:tabs>
      <w:spacing w:before="60" w:after="60"/>
    </w:pPr>
  </w:style>
  <w:style w:type="paragraph" w:customStyle="1" w:styleId="SubHeading2">
    <w:name w:val="SubHeading2"/>
    <w:basedOn w:val="HeadingBase"/>
    <w:rsid w:val="00FF57FF"/>
    <w:pPr>
      <w:spacing w:before="240" w:after="60"/>
    </w:pPr>
    <w:rPr>
      <w:sz w:val="20"/>
    </w:rPr>
  </w:style>
  <w:style w:type="paragraph" w:customStyle="1" w:styleId="SubHeading1">
    <w:name w:val="SubHeading1"/>
    <w:basedOn w:val="HeadingBase"/>
    <w:rsid w:val="00FF57FF"/>
    <w:pPr>
      <w:spacing w:before="240" w:after="60"/>
    </w:pPr>
    <w:rPr>
      <w:color w:val="918585"/>
      <w:sz w:val="22"/>
    </w:rPr>
  </w:style>
  <w:style w:type="paragraph" w:customStyle="1" w:styleId="SideHeading">
    <w:name w:val="Side Heading"/>
    <w:basedOn w:val="HeadingBase"/>
    <w:rsid w:val="00FF57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7FF"/>
    <w:pPr>
      <w:numPr>
        <w:numId w:val="10"/>
      </w:numPr>
    </w:pPr>
  </w:style>
  <w:style w:type="paragraph" w:styleId="PlainText">
    <w:name w:val="Plain Text"/>
    <w:basedOn w:val="Normal"/>
    <w:link w:val="PlainTextChar"/>
    <w:rsid w:val="00FF57FF"/>
    <w:rPr>
      <w:sz w:val="20"/>
    </w:rPr>
  </w:style>
  <w:style w:type="character" w:customStyle="1" w:styleId="PlainTextChar">
    <w:name w:val="Plain Text Char"/>
    <w:basedOn w:val="DefaultParagraphFont"/>
    <w:link w:val="PlainText"/>
    <w:rsid w:val="00FF57FF"/>
    <w:rPr>
      <w:rFonts w:ascii="Courier New" w:eastAsia="Times New Roman" w:hAnsi="Courier New" w:cs="Times New Roman"/>
      <w:sz w:val="20"/>
      <w:szCs w:val="20"/>
      <w:lang w:val="en-US" w:eastAsia="en-US"/>
    </w:rPr>
  </w:style>
  <w:style w:type="character" w:customStyle="1" w:styleId="MenuOption">
    <w:name w:val="Menu Option"/>
    <w:rsid w:val="00FF57FF"/>
    <w:rPr>
      <w:b/>
      <w:smallCaps/>
    </w:rPr>
  </w:style>
  <w:style w:type="paragraph" w:customStyle="1" w:styleId="TableListNumber">
    <w:name w:val="Table List Number"/>
    <w:basedOn w:val="ListNumber"/>
    <w:rsid w:val="00FF57FF"/>
    <w:pPr>
      <w:numPr>
        <w:numId w:val="0"/>
      </w:numPr>
    </w:pPr>
  </w:style>
  <w:style w:type="paragraph" w:styleId="TOC4">
    <w:name w:val="toc 4"/>
    <w:basedOn w:val="TOCBase"/>
    <w:next w:val="Normal"/>
    <w:semiHidden/>
    <w:rsid w:val="00FF57FF"/>
    <w:pPr>
      <w:tabs>
        <w:tab w:val="right" w:leader="dot" w:pos="9071"/>
      </w:tabs>
      <w:ind w:left="1701"/>
    </w:pPr>
  </w:style>
  <w:style w:type="paragraph" w:customStyle="1" w:styleId="ListAlpha">
    <w:name w:val="List Alpha"/>
    <w:basedOn w:val="List"/>
    <w:rsid w:val="00FF57FF"/>
    <w:pPr>
      <w:numPr>
        <w:numId w:val="7"/>
      </w:numPr>
    </w:pPr>
  </w:style>
  <w:style w:type="paragraph" w:customStyle="1" w:styleId="ListAlpha2">
    <w:name w:val="List Alpha 2"/>
    <w:basedOn w:val="List2"/>
    <w:rsid w:val="00FF57FF"/>
    <w:pPr>
      <w:numPr>
        <w:numId w:val="6"/>
      </w:numPr>
    </w:pPr>
  </w:style>
  <w:style w:type="paragraph" w:styleId="List2">
    <w:name w:val="List 2"/>
    <w:basedOn w:val="BodyText"/>
    <w:rsid w:val="00FF57FF"/>
    <w:pPr>
      <w:tabs>
        <w:tab w:val="left" w:pos="680"/>
      </w:tabs>
      <w:spacing w:before="60" w:after="60"/>
      <w:ind w:left="680" w:hanging="340"/>
    </w:pPr>
  </w:style>
  <w:style w:type="paragraph" w:styleId="List3">
    <w:name w:val="List 3"/>
    <w:basedOn w:val="BodyText"/>
    <w:rsid w:val="00FF57FF"/>
    <w:pPr>
      <w:tabs>
        <w:tab w:val="left" w:pos="1021"/>
      </w:tabs>
      <w:spacing w:before="60" w:after="60"/>
      <w:ind w:left="1020" w:hanging="340"/>
    </w:pPr>
  </w:style>
  <w:style w:type="paragraph" w:styleId="List4">
    <w:name w:val="List 4"/>
    <w:basedOn w:val="BodyText"/>
    <w:rsid w:val="00FF57FF"/>
    <w:pPr>
      <w:tabs>
        <w:tab w:val="left" w:pos="1361"/>
      </w:tabs>
      <w:spacing w:before="60" w:after="60"/>
      <w:ind w:left="1361" w:hanging="340"/>
    </w:pPr>
  </w:style>
  <w:style w:type="paragraph" w:styleId="List5">
    <w:name w:val="List 5"/>
    <w:basedOn w:val="BodyText"/>
    <w:rsid w:val="00FF57FF"/>
    <w:pPr>
      <w:tabs>
        <w:tab w:val="left" w:pos="1701"/>
      </w:tabs>
      <w:spacing w:before="60" w:after="60"/>
      <w:ind w:left="1701" w:hanging="340"/>
    </w:pPr>
  </w:style>
  <w:style w:type="paragraph" w:styleId="ListBullet3">
    <w:name w:val="List Bullet 3"/>
    <w:basedOn w:val="List3"/>
    <w:rsid w:val="00FF57FF"/>
    <w:pPr>
      <w:numPr>
        <w:numId w:val="13"/>
      </w:numPr>
      <w:tabs>
        <w:tab w:val="clear" w:pos="1021"/>
      </w:tabs>
      <w:ind w:left="1037" w:hanging="357"/>
    </w:pPr>
  </w:style>
  <w:style w:type="paragraph" w:styleId="ListBullet4">
    <w:name w:val="List Bullet 4"/>
    <w:basedOn w:val="List4"/>
    <w:rsid w:val="00FF57FF"/>
    <w:pPr>
      <w:numPr>
        <w:numId w:val="1"/>
      </w:numPr>
    </w:pPr>
  </w:style>
  <w:style w:type="paragraph" w:styleId="ListBullet5">
    <w:name w:val="List Bullet 5"/>
    <w:basedOn w:val="List5"/>
    <w:rsid w:val="00FF57FF"/>
    <w:pPr>
      <w:numPr>
        <w:numId w:val="2"/>
      </w:numPr>
    </w:pPr>
  </w:style>
  <w:style w:type="paragraph" w:styleId="ListContinue2">
    <w:name w:val="List Continue 2"/>
    <w:basedOn w:val="List2"/>
    <w:rsid w:val="00FF57FF"/>
    <w:pPr>
      <w:ind w:firstLine="0"/>
    </w:pPr>
  </w:style>
  <w:style w:type="paragraph" w:styleId="ListContinue3">
    <w:name w:val="List Continue 3"/>
    <w:basedOn w:val="List3"/>
    <w:rsid w:val="00FF57FF"/>
    <w:pPr>
      <w:ind w:left="1021" w:firstLine="0"/>
    </w:pPr>
  </w:style>
  <w:style w:type="paragraph" w:styleId="ListContinue4">
    <w:name w:val="List Continue 4"/>
    <w:basedOn w:val="List4"/>
    <w:rsid w:val="00FF57FF"/>
    <w:pPr>
      <w:ind w:firstLine="0"/>
    </w:pPr>
  </w:style>
  <w:style w:type="paragraph" w:styleId="ListContinue5">
    <w:name w:val="List Continue 5"/>
    <w:basedOn w:val="List5"/>
    <w:rsid w:val="00FF57FF"/>
    <w:pPr>
      <w:ind w:firstLine="0"/>
    </w:pPr>
  </w:style>
  <w:style w:type="paragraph" w:styleId="ListNumber3">
    <w:name w:val="List Number 3"/>
    <w:basedOn w:val="List3"/>
    <w:rsid w:val="00FF57FF"/>
    <w:pPr>
      <w:numPr>
        <w:numId w:val="3"/>
      </w:numPr>
    </w:pPr>
  </w:style>
  <w:style w:type="paragraph" w:styleId="ListNumber4">
    <w:name w:val="List Number 4"/>
    <w:basedOn w:val="List4"/>
    <w:rsid w:val="00FF57FF"/>
    <w:pPr>
      <w:numPr>
        <w:numId w:val="4"/>
      </w:numPr>
    </w:pPr>
  </w:style>
  <w:style w:type="paragraph" w:styleId="ListNumber5">
    <w:name w:val="List Number 5"/>
    <w:basedOn w:val="List5"/>
    <w:rsid w:val="00FF57FF"/>
    <w:pPr>
      <w:numPr>
        <w:numId w:val="5"/>
      </w:numPr>
    </w:pPr>
  </w:style>
  <w:style w:type="paragraph" w:styleId="BlockText">
    <w:name w:val="Block Text"/>
    <w:basedOn w:val="Normal"/>
    <w:rsid w:val="00FF57FF"/>
    <w:pPr>
      <w:spacing w:after="120"/>
      <w:ind w:left="1440" w:right="1440"/>
    </w:pPr>
  </w:style>
  <w:style w:type="character" w:customStyle="1" w:styleId="Subscript">
    <w:name w:val="Subscript"/>
    <w:rsid w:val="00FF57FF"/>
    <w:rPr>
      <w:sz w:val="16"/>
      <w:vertAlign w:val="subscript"/>
    </w:rPr>
  </w:style>
  <w:style w:type="character" w:customStyle="1" w:styleId="Superscript">
    <w:name w:val="Superscript"/>
    <w:rsid w:val="00FF57FF"/>
    <w:rPr>
      <w:sz w:val="16"/>
      <w:vertAlign w:val="superscript"/>
    </w:rPr>
  </w:style>
  <w:style w:type="character" w:customStyle="1" w:styleId="Symbols">
    <w:name w:val="Symbols"/>
    <w:rsid w:val="00FF57FF"/>
    <w:rPr>
      <w:rFonts w:ascii="Symbol" w:hAnsi="Symbol"/>
    </w:rPr>
  </w:style>
  <w:style w:type="character" w:customStyle="1" w:styleId="MenuOptions">
    <w:name w:val="Menu Options"/>
    <w:rsid w:val="00FF57FF"/>
    <w:rPr>
      <w:rFonts w:ascii="Arial Narrow" w:hAnsi="Arial Narrow"/>
      <w:smallCaps/>
    </w:rPr>
  </w:style>
  <w:style w:type="character" w:customStyle="1" w:styleId="Buttons">
    <w:name w:val="Buttons"/>
    <w:rsid w:val="00FF57FF"/>
    <w:rPr>
      <w:b/>
    </w:rPr>
  </w:style>
  <w:style w:type="character" w:customStyle="1" w:styleId="Underlined">
    <w:name w:val="Underlined"/>
    <w:rsid w:val="00FF57FF"/>
    <w:rPr>
      <w:u w:val="single"/>
    </w:rPr>
  </w:style>
  <w:style w:type="paragraph" w:customStyle="1" w:styleId="TableBodyTextRight">
    <w:name w:val="Table Body Text Right"/>
    <w:basedOn w:val="TableBodyText"/>
    <w:rsid w:val="00FF57FF"/>
    <w:pPr>
      <w:widowControl w:val="0"/>
      <w:autoSpaceDE w:val="0"/>
      <w:autoSpaceDN w:val="0"/>
      <w:adjustRightInd w:val="0"/>
      <w:jc w:val="right"/>
    </w:pPr>
    <w:rPr>
      <w:rFonts w:cs="Arial"/>
      <w:szCs w:val="18"/>
    </w:rPr>
  </w:style>
  <w:style w:type="paragraph" w:customStyle="1" w:styleId="CopyrightText">
    <w:name w:val="Copyright Text"/>
    <w:basedOn w:val="BodyText"/>
    <w:rsid w:val="00FF57FF"/>
    <w:rPr>
      <w:sz w:val="18"/>
    </w:rPr>
  </w:style>
  <w:style w:type="paragraph" w:customStyle="1" w:styleId="BodySmallRight">
    <w:name w:val="Body Small Right"/>
    <w:basedOn w:val="BodyTextRight"/>
    <w:rsid w:val="00FF57FF"/>
    <w:rPr>
      <w:sz w:val="18"/>
      <w:szCs w:val="18"/>
    </w:rPr>
  </w:style>
  <w:style w:type="paragraph" w:customStyle="1" w:styleId="MarginEdition">
    <w:name w:val="Margin Edition"/>
    <w:basedOn w:val="MarginNote"/>
    <w:rsid w:val="00FF57FF"/>
    <w:pPr>
      <w:spacing w:before="0" w:after="0"/>
    </w:pPr>
    <w:rPr>
      <w:rFonts w:ascii="Times New Roman" w:hAnsi="Times New Roman"/>
      <w:color w:val="999999"/>
    </w:rPr>
  </w:style>
  <w:style w:type="paragraph" w:customStyle="1" w:styleId="Spacer">
    <w:name w:val="Spacer"/>
    <w:basedOn w:val="Normal"/>
    <w:rsid w:val="00FF57FF"/>
    <w:rPr>
      <w:sz w:val="2"/>
      <w:szCs w:val="2"/>
    </w:rPr>
  </w:style>
  <w:style w:type="character" w:customStyle="1" w:styleId="Small">
    <w:name w:val="Small"/>
    <w:rsid w:val="00FF57FF"/>
    <w:rPr>
      <w:sz w:val="16"/>
    </w:rPr>
  </w:style>
  <w:style w:type="paragraph" w:customStyle="1" w:styleId="WideTable">
    <w:name w:val="Wide Table"/>
    <w:basedOn w:val="Normal"/>
    <w:rsid w:val="00FF57FF"/>
    <w:pPr>
      <w:ind w:left="-1418"/>
    </w:pPr>
    <w:rPr>
      <w:sz w:val="2"/>
      <w:szCs w:val="2"/>
    </w:rPr>
  </w:style>
  <w:style w:type="character" w:styleId="PageNumber">
    <w:name w:val="page number"/>
    <w:rsid w:val="00FF57FF"/>
  </w:style>
  <w:style w:type="paragraph" w:styleId="Quote">
    <w:name w:val="Quote"/>
    <w:basedOn w:val="Heading1"/>
    <w:link w:val="QuoteChar"/>
    <w:qFormat/>
    <w:rsid w:val="00FF57FF"/>
    <w:rPr>
      <w:b w:val="0"/>
      <w:sz w:val="72"/>
      <w:szCs w:val="72"/>
      <w:lang w:val="en-NZ"/>
    </w:rPr>
  </w:style>
  <w:style w:type="character" w:customStyle="1" w:styleId="QuoteChar">
    <w:name w:val="Quote Char"/>
    <w:link w:val="Quote"/>
    <w:rsid w:val="00FF57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7FF"/>
    <w:pPr>
      <w:pageBreakBefore/>
    </w:pPr>
  </w:style>
  <w:style w:type="paragraph" w:customStyle="1" w:styleId="Border">
    <w:name w:val="Border"/>
    <w:basedOn w:val="Normal"/>
    <w:qFormat/>
    <w:rsid w:val="00FF57FF"/>
    <w:pPr>
      <w:pBdr>
        <w:top w:val="single" w:sz="18" w:space="1" w:color="auto"/>
      </w:pBdr>
    </w:pPr>
    <w:rPr>
      <w:rFonts w:ascii="Times New Roman" w:hAnsi="Times New Roman"/>
      <w:color w:val="FFFFFF"/>
      <w:sz w:val="2"/>
    </w:rPr>
  </w:style>
  <w:style w:type="character" w:styleId="IntenseEmphasis">
    <w:name w:val="Intense Emphasis"/>
    <w:uiPriority w:val="21"/>
    <w:qFormat/>
    <w:rsid w:val="00FF57FF"/>
    <w:rPr>
      <w:b/>
      <w:bCs/>
      <w:i/>
      <w:iCs/>
      <w:color w:val="auto"/>
    </w:rPr>
  </w:style>
  <w:style w:type="paragraph" w:styleId="IntenseQuote">
    <w:name w:val="Intense Quote"/>
    <w:basedOn w:val="Normal"/>
    <w:next w:val="Normal"/>
    <w:link w:val="IntenseQuoteChar"/>
    <w:uiPriority w:val="30"/>
    <w:qFormat/>
    <w:rsid w:val="00FF57F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F57FF"/>
    <w:rPr>
      <w:rFonts w:ascii="Courier New" w:eastAsia="Times New Roman" w:hAnsi="Courier New" w:cs="Times New Roman"/>
      <w:b/>
      <w:bCs/>
      <w:i/>
      <w:iCs/>
      <w:szCs w:val="20"/>
      <w:lang w:val="en-US" w:eastAsia="en-US"/>
    </w:rPr>
  </w:style>
  <w:style w:type="character" w:styleId="SubtleReference">
    <w:name w:val="Subtle Reference"/>
    <w:uiPriority w:val="31"/>
    <w:qFormat/>
    <w:rsid w:val="00FF57FF"/>
    <w:rPr>
      <w:smallCaps/>
      <w:color w:val="auto"/>
      <w:u w:val="single"/>
    </w:rPr>
  </w:style>
  <w:style w:type="character" w:styleId="IntenseReference">
    <w:name w:val="Intense Reference"/>
    <w:uiPriority w:val="32"/>
    <w:qFormat/>
    <w:rsid w:val="00FF57FF"/>
    <w:rPr>
      <w:b/>
      <w:bCs/>
      <w:smallCaps/>
      <w:color w:val="auto"/>
      <w:spacing w:val="5"/>
      <w:u w:val="single"/>
    </w:rPr>
  </w:style>
  <w:style w:type="paragraph" w:customStyle="1" w:styleId="2ColumnHeading">
    <w:name w:val="2Column Heading"/>
    <w:basedOn w:val="BodyText"/>
    <w:qFormat/>
    <w:rsid w:val="00FF57FF"/>
    <w:pPr>
      <w:spacing w:after="60"/>
      <w:ind w:left="-2268"/>
    </w:pPr>
    <w:rPr>
      <w:b/>
    </w:rPr>
  </w:style>
  <w:style w:type="paragraph" w:customStyle="1" w:styleId="Heading1TOC">
    <w:name w:val="Heading1 TOC"/>
    <w:basedOn w:val="Normal"/>
    <w:qFormat/>
    <w:rsid w:val="00FF57FF"/>
    <w:pPr>
      <w:spacing w:before="240" w:after="120"/>
    </w:pPr>
    <w:rPr>
      <w:rFonts w:ascii="Times New Roman" w:hAnsi="Times New Roman"/>
      <w:b/>
      <w:sz w:val="32"/>
    </w:rPr>
  </w:style>
  <w:style w:type="paragraph" w:customStyle="1" w:styleId="Heading2TOC">
    <w:name w:val="Heading2 TOC"/>
    <w:basedOn w:val="Normal"/>
    <w:qFormat/>
    <w:rsid w:val="00FF57FF"/>
    <w:pPr>
      <w:spacing w:before="240" w:after="60"/>
    </w:pPr>
    <w:rPr>
      <w:rFonts w:ascii="Times New Roman" w:hAnsi="Times New Roman"/>
      <w:b/>
      <w:sz w:val="28"/>
    </w:rPr>
  </w:style>
  <w:style w:type="character" w:customStyle="1" w:styleId="Underline">
    <w:name w:val="Underline"/>
    <w:qFormat/>
    <w:rsid w:val="00FF57FF"/>
    <w:rPr>
      <w:u w:val="single"/>
    </w:rPr>
  </w:style>
  <w:style w:type="character" w:customStyle="1" w:styleId="BoldandItalics">
    <w:name w:val="Bold and Italics"/>
    <w:qFormat/>
    <w:rsid w:val="00FF57FF"/>
    <w:rPr>
      <w:b/>
      <w:i/>
      <w:u w:val="none"/>
    </w:rPr>
  </w:style>
  <w:style w:type="paragraph" w:styleId="BalloonText">
    <w:name w:val="Balloon Text"/>
    <w:basedOn w:val="Normal"/>
    <w:link w:val="BalloonTextChar"/>
    <w:rsid w:val="00FF57FF"/>
    <w:rPr>
      <w:rFonts w:ascii="Tahoma" w:hAnsi="Tahoma" w:cs="Tahoma"/>
      <w:sz w:val="16"/>
      <w:szCs w:val="16"/>
    </w:rPr>
  </w:style>
  <w:style w:type="character" w:customStyle="1" w:styleId="BalloonTextChar">
    <w:name w:val="Balloon Text Char"/>
    <w:link w:val="BalloonText"/>
    <w:rsid w:val="00FF57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57F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F57F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1594</Words>
  <Characters>10470</Characters>
  <Application>Microsoft Office Word</Application>
  <DocSecurity>0</DocSecurity>
  <Lines>391</Lines>
  <Paragraphs>209</Paragraphs>
  <ScaleCrop>false</ScaleCrop>
  <Company>Author-it Software Corporation Ltd.</Company>
  <LinksUpToDate>false</LinksUpToDate>
  <CharactersWithSpaces>11909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PSPPROC602B Direct the management of contracts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2012-05-26T08:23:00Z</dcterms:created>
  <dcterms:modified xsi:type="dcterms:W3CDTF">2012-05-26T08:23:00Z</dcterms:modified>
</cp:coreProperties>
</file>