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DB6" w:rsidP="00737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PSPPROC502A Establish contract management arrangements</w:t>
      </w:r>
      <w:r>
        <w:fldChar w:fldCharType="end"/>
      </w:r>
    </w:p>
    <w:p w:rsidR="00737DB6" w:rsidP="00737DB6">
      <w:pPr>
        <w:pStyle w:val="Version"/>
        <w:sectPr w:rsidSect="00844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A34" w:rsidP="00844A34">
      <w:pPr>
        <w:pStyle w:val="SuperHeading"/>
      </w:pPr>
      <w:r w:rsidRPr="00844A34">
        <w:t>PSPPROC502A Establish contract management arrangements</w:t>
      </w:r>
    </w:p>
    <w:p w:rsidR="00000000" w:rsidRPr="00844A34" w:rsidP="00844A34">
      <w:pPr>
        <w:pStyle w:val="Heading1"/>
      </w:pPr>
      <w:bookmarkStart w:id="1" w:name="O_312515"/>
      <w:bookmarkEnd w:id="1"/>
      <w:r w:rsidRPr="00844A34">
        <w:t>Modification History</w:t>
      </w:r>
    </w:p>
    <w:p w:rsidR="00000000" w:rsidRPr="00844A34" w:rsidP="00844A34">
      <w:pPr>
        <w:pStyle w:val="Heading1"/>
      </w:pPr>
      <w:bookmarkStart w:id="2" w:name="O_312516"/>
      <w:bookmarkEnd w:id="2"/>
      <w:r w:rsidRPr="00844A34">
        <w:t>Unit Descriptor</w:t>
      </w:r>
    </w:p>
    <w:p w:rsidR="00000000" w:rsidRPr="00844A34" w:rsidP="00844A34">
      <w:pPr>
        <w:pStyle w:val="BodyText"/>
      </w:pPr>
      <w:r w:rsidRPr="00844A34">
        <w:t>This unit covers the establishment of arrangements for contract management by officers whose primary role is contract management</w:t>
      </w:r>
      <w:r w:rsidRPr="00844A34">
        <w:t xml:space="preserve">, and who may or may not have had involvement in the procurement process preceding execution of the contract. </w:t>
      </w:r>
    </w:p>
    <w:p w:rsidR="00000000" w:rsidRPr="00844A34" w:rsidP="00844A34">
      <w:pPr>
        <w:pStyle w:val="BodyText"/>
      </w:pPr>
      <w:r w:rsidRPr="00844A34">
        <w:rPr>
          <w:rStyle w:val="SpecialBold"/>
        </w:rPr>
        <w:t xml:space="preserve">PSPPROC410A Administer contracts </w:t>
      </w:r>
      <w:r w:rsidRPr="00844A34">
        <w:t>is the appropriate unit for officers undertaking contract management as a minor part of their work role.</w:t>
      </w:r>
    </w:p>
    <w:p w:rsidR="00000000" w:rsidRPr="00844A34" w:rsidP="00844A34">
      <w:pPr>
        <w:pStyle w:val="BodyText"/>
      </w:pPr>
      <w:r w:rsidRPr="00844A34">
        <w:t>The uni</w:t>
      </w:r>
      <w:r w:rsidRPr="00844A34">
        <w:t xml:space="preserve">t includes confirming contract requirements, preparing a contract management plan, implementing contract strategies and implementing contractual arrangements. </w:t>
      </w:r>
    </w:p>
    <w:p w:rsidR="00000000" w:rsidRPr="00844A34" w:rsidP="00844A34">
      <w:pPr>
        <w:pStyle w:val="BodyText"/>
      </w:pPr>
      <w:r w:rsidRPr="00844A34">
        <w:t xml:space="preserve">In practice, establishing contract management arrangements may overlap with other public sector </w:t>
      </w:r>
      <w:r w:rsidRPr="00844A34">
        <w:t>generalist and specialist work activities such as acting ethically, complying with legislation, providing client service, providing leadership, developing policy, undertaking negotiations.</w:t>
      </w:r>
    </w:p>
    <w:p w:rsidR="00000000" w:rsidRPr="00844A34" w:rsidP="00844A34">
      <w:pPr>
        <w:pStyle w:val="BodyText"/>
      </w:pPr>
      <w:r w:rsidRPr="00844A34">
        <w:t xml:space="preserve">This is one of 4 units of competency in the </w:t>
      </w:r>
      <w:r w:rsidRPr="00844A34">
        <w:rPr>
          <w:rStyle w:val="SpecialBold"/>
        </w:rPr>
        <w:t>Procurement&amp;Contract Ma</w:t>
      </w:r>
      <w:r w:rsidRPr="00844A34">
        <w:rPr>
          <w:rStyle w:val="SpecialBold"/>
        </w:rPr>
        <w:t xml:space="preserve">nagement </w:t>
      </w:r>
      <w:r w:rsidRPr="00844A34">
        <w:t>Competency field that address the requirements of contract management performed by specialist contract managers.</w:t>
      </w:r>
    </w:p>
    <w:p w:rsidR="00000000" w:rsidRPr="00844A34" w:rsidP="00844A34">
      <w:pPr>
        <w:pStyle w:val="BodyText"/>
      </w:pPr>
      <w:r w:rsidRPr="00844A34">
        <w:t>Related units are:</w:t>
      </w:r>
    </w:p>
    <w:p w:rsidR="00000000" w:rsidRPr="00844A34" w:rsidP="00844A34">
      <w:pPr>
        <w:pStyle w:val="BodyText"/>
      </w:pPr>
      <w:r w:rsidRPr="00844A34">
        <w:t>PSPPROC501A Manage contract riskPSPPROC503A Manage contract performancePSPPROC504A Finalise contracts</w:t>
      </w:r>
    </w:p>
    <w:p w:rsidR="00000000" w:rsidRPr="00844A34" w:rsidP="00844A34">
      <w:pPr>
        <w:pStyle w:val="BodyText"/>
      </w:pPr>
      <w:r w:rsidRPr="00844A34">
        <w:t>The supersede</w:t>
      </w:r>
      <w:r w:rsidRPr="00844A34">
        <w:t xml:space="preserve">d unit </w:t>
      </w:r>
      <w:r w:rsidRPr="00844A34">
        <w:rPr>
          <w:rStyle w:val="SpecialBold"/>
        </w:rPr>
        <w:t xml:space="preserve">PSPPROC404A Manage contracts </w:t>
      </w:r>
      <w:r w:rsidRPr="00844A34">
        <w:t>is equivalent to the three units:</w:t>
      </w:r>
    </w:p>
    <w:p w:rsidR="00000000" w:rsidRPr="00844A34" w:rsidP="00844A34">
      <w:pPr>
        <w:pStyle w:val="BodyText"/>
      </w:pPr>
      <w:r w:rsidRPr="00844A34">
        <w:t>PSPPROC502A Establish contract management arrangements  + PSPPROC503A Manage contract performance PSPPROC504A Finalise contracts</w:t>
      </w:r>
    </w:p>
    <w:p w:rsidR="00000000" w:rsidRPr="00844A34" w:rsidP="00844A34">
      <w:pPr>
        <w:pStyle w:val="BodyText"/>
      </w:pPr>
      <w:r w:rsidRPr="00844A34">
        <w:t>Equivalence may be claimed for EITHER:</w:t>
      </w:r>
    </w:p>
    <w:p w:rsidR="00000000" w:rsidRPr="00844A34" w:rsidP="00844A34">
      <w:pPr>
        <w:pStyle w:val="BodyText"/>
      </w:pPr>
      <w:r w:rsidRPr="00844A34">
        <w:t>PSPPROC410A Administer contracts ORPSPPROC502A - 504A inclusive, but not both.</w:t>
      </w:r>
    </w:p>
    <w:p w:rsidR="00000000" w:rsidRPr="00844A34" w:rsidP="00844A34">
      <w:pPr>
        <w:pStyle w:val="BodyText"/>
      </w:pPr>
      <w:r w:rsidRPr="00844A34">
        <w:t xml:space="preserve">This is a new unit of competency, added to the </w:t>
      </w:r>
      <w:r w:rsidRPr="00844A34">
        <w:rPr>
          <w:rStyle w:val="SpecialBold"/>
        </w:rPr>
        <w:t xml:space="preserve">Procurement&amp;Contract Management </w:t>
      </w:r>
      <w:r w:rsidRPr="00844A34">
        <w:t>Competency field of the Training Package in 2004.</w:t>
      </w:r>
    </w:p>
    <w:p w:rsidR="00000000" w:rsidRPr="00844A34" w:rsidP="00844A34">
      <w:pPr>
        <w:pStyle w:val="AllowPageBreak"/>
      </w:pPr>
    </w:p>
    <w:p w:rsidR="00000000" w:rsidRPr="00844A34" w:rsidP="00844A34">
      <w:pPr>
        <w:pStyle w:val="Heading1"/>
      </w:pPr>
      <w:bookmarkStart w:id="3" w:name="O_312514"/>
      <w:bookmarkEnd w:id="3"/>
      <w:r w:rsidRPr="00844A34">
        <w:t>Application of the Unit</w:t>
      </w:r>
    </w:p>
    <w:p w:rsidR="00000000" w:rsidRPr="00844A34" w:rsidP="00844A34">
      <w:pPr>
        <w:pStyle w:val="Heading1"/>
      </w:pPr>
      <w:bookmarkStart w:id="4" w:name="O_312513"/>
      <w:bookmarkEnd w:id="4"/>
      <w:r w:rsidRPr="00844A34">
        <w:t>Licensing/Regulatory Information</w:t>
      </w:r>
    </w:p>
    <w:p w:rsidR="00000000" w:rsidRPr="00844A34" w:rsidP="00844A34">
      <w:pPr>
        <w:pStyle w:val="Heading1"/>
      </w:pPr>
      <w:bookmarkStart w:id="5" w:name="O_312512"/>
      <w:bookmarkEnd w:id="5"/>
      <w:r w:rsidRPr="00844A34">
        <w:t>Pre-Requisites</w:t>
      </w:r>
    </w:p>
    <w:p w:rsidR="00000000" w:rsidRPr="00844A34" w:rsidP="00844A34">
      <w:pPr>
        <w:pStyle w:val="Heading1"/>
      </w:pPr>
      <w:bookmarkStart w:id="6" w:name="O_312511"/>
      <w:bookmarkEnd w:id="6"/>
      <w:r w:rsidRPr="00844A34">
        <w:t>Employability Skills Information</w:t>
      </w:r>
    </w:p>
    <w:p w:rsidR="00000000" w:rsidRPr="00844A34" w:rsidP="00844A34">
      <w:pPr>
        <w:pStyle w:val="BodyText"/>
      </w:pPr>
      <w:r w:rsidRPr="00844A34">
        <w:t>This unit contains employability skills.</w:t>
      </w:r>
    </w:p>
    <w:p w:rsidR="00000000" w:rsidRPr="00844A34" w:rsidP="00844A34">
      <w:pPr>
        <w:pStyle w:val="AllowPageBreak"/>
      </w:pPr>
    </w:p>
    <w:p w:rsidR="00000000" w:rsidRPr="00844A34" w:rsidP="00844A34">
      <w:pPr>
        <w:pStyle w:val="Heading1"/>
      </w:pPr>
      <w:bookmarkStart w:id="7" w:name="O_312517"/>
      <w:bookmarkEnd w:id="7"/>
      <w:r w:rsidRPr="00844A34">
        <w:t>Elements and Performance Criteria Pre-Content</w:t>
      </w:r>
    </w:p>
    <w:p w:rsidR="00000000" w:rsidRPr="00844A34" w:rsidP="00844A34">
      <w:pPr>
        <w:pStyle w:val="BodyText"/>
      </w:pPr>
      <w:r w:rsidRPr="00844A34">
        <w:t>Elements are the essential outcomes of the unit of competency.</w:t>
      </w:r>
    </w:p>
    <w:p w:rsidR="00000000" w:rsidRPr="00844A34" w:rsidP="00844A34">
      <w:pPr>
        <w:pStyle w:val="BodyText"/>
      </w:pPr>
      <w:r w:rsidRPr="00844A34">
        <w:t xml:space="preserve">Together, performance criteria specify the requirements for competent performance. Text in </w:t>
      </w:r>
      <w:r w:rsidRPr="00844A34">
        <w:rPr>
          <w:rStyle w:val="SpecialBold"/>
        </w:rPr>
        <w:t xml:space="preserve">bold italics  </w:t>
      </w:r>
      <w:r w:rsidRPr="00844A34">
        <w:t>is explained in the Range Statement following.</w:t>
      </w:r>
    </w:p>
    <w:p w:rsidR="00000000" w:rsidRPr="00844A34" w:rsidP="00844A34">
      <w:pPr>
        <w:pStyle w:val="AllowPageBreak"/>
      </w:pPr>
    </w:p>
    <w:p w:rsidR="00000000" w:rsidRPr="00844A34" w:rsidP="00844A34">
      <w:pPr>
        <w:pStyle w:val="Heading1"/>
      </w:pPr>
      <w:bookmarkStart w:id="8" w:name="O_312506"/>
      <w:bookmarkEnd w:id="8"/>
      <w:r w:rsidRPr="00844A34">
        <w:t>Elements and Performance</w:t>
      </w:r>
      <w:r w:rsidRPr="00844A34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Elements and Performance Criteria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Performance Criteria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Confirm contract requirements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Legislation</w:t>
            </w:r>
            <w:r w:rsidRPr="00844A34">
              <w:t xml:space="preserve">, </w:t>
            </w:r>
            <w:r w:rsidRPr="00844A34">
              <w:rPr>
                <w:rStyle w:val="SpecialBold"/>
              </w:rPr>
              <w:t xml:space="preserve">public sector standards and organisational requirements </w:t>
            </w:r>
            <w:r w:rsidRPr="00844A34">
              <w:t xml:space="preserve">relating to </w:t>
            </w:r>
            <w:r w:rsidRPr="00844A34">
              <w:rPr>
                <w:rStyle w:val="SpecialBold"/>
              </w:rPr>
              <w:t>probity</w:t>
            </w:r>
            <w:r w:rsidRPr="00844A34">
              <w:t xml:space="preserve">, financial management, approvals and </w:t>
            </w:r>
            <w:r w:rsidRPr="00844A34">
              <w:rPr>
                <w:rStyle w:val="SpecialBold"/>
              </w:rPr>
              <w:t xml:space="preserve">other considerations </w:t>
            </w:r>
            <w:r w:rsidRPr="00844A34">
              <w:t xml:space="preserve">are identified for inclusion in the </w:t>
            </w:r>
            <w:r w:rsidRPr="00844A34">
              <w:rPr>
                <w:rStyle w:val="SpecialBold"/>
              </w:rPr>
              <w:t xml:space="preserve">contract </w:t>
            </w:r>
            <w:r w:rsidRPr="00844A34">
              <w:t xml:space="preserve">management plan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Contract </w:t>
            </w:r>
            <w:r w:rsidRPr="00844A34">
              <w:rPr>
                <w:rStyle w:val="SpecialBold"/>
              </w:rPr>
              <w:t xml:space="preserve">requirements </w:t>
            </w:r>
            <w:r w:rsidRPr="00844A34">
              <w:t>are re-confirmed with all parties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Obligations to the contractor, limits of authority and </w:t>
            </w:r>
            <w:r w:rsidRPr="00844A34">
              <w:rPr>
                <w:rStyle w:val="SpecialBold"/>
              </w:rPr>
              <w:t xml:space="preserve">delegations </w:t>
            </w:r>
            <w:r w:rsidRPr="00844A34">
              <w:t xml:space="preserve">relating </w:t>
            </w:r>
            <w:r w:rsidRPr="00844A34">
              <w:t>to the contract are determined in accordance with contractual arrangements and organisational policy and procedures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Start-up or transition arrangements are confirmed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Prepare contract management plan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Contract </w:t>
            </w:r>
            <w:r w:rsidRPr="00844A34">
              <w:rPr>
                <w:rStyle w:val="SpecialBold"/>
              </w:rPr>
              <w:t xml:space="preserve">risks </w:t>
            </w:r>
            <w:r w:rsidRPr="00844A34">
              <w:t>are identified and a risk ma</w:t>
            </w:r>
            <w:r w:rsidRPr="00844A34">
              <w:t>nagement plan is developed in line with contract requirements and organisational policy and procedures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Procedures to identify, receive and address contract </w:t>
            </w:r>
            <w:r w:rsidRPr="00844A34">
              <w:rPr>
                <w:rStyle w:val="SpecialBold"/>
              </w:rPr>
              <w:t xml:space="preserve">variations </w:t>
            </w:r>
            <w:r w:rsidRPr="00844A34">
              <w:t xml:space="preserve">are determined </w:t>
            </w:r>
            <w:r w:rsidRPr="00844A34">
              <w:t>in accordance with the contractual requirements and organisational procedures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 xml:space="preserve">Procedures </w:t>
            </w:r>
            <w:r w:rsidRPr="00844A34">
              <w:t xml:space="preserve">to investigate, resolve or refer </w:t>
            </w:r>
            <w:r w:rsidRPr="00844A34">
              <w:rPr>
                <w:rStyle w:val="SpecialBold"/>
              </w:rPr>
              <w:t>disputes</w:t>
            </w:r>
            <w:r w:rsidRPr="00844A34">
              <w:t>/complaints are determined in accordance with contractual requirements and organisational procedures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Key perform</w:t>
            </w:r>
            <w:r w:rsidRPr="00844A34">
              <w:t xml:space="preserve">ance indicators are developed/negotiated and </w:t>
            </w:r>
            <w:r w:rsidRPr="00844A34">
              <w:rPr>
                <w:rStyle w:val="SpecialBold"/>
              </w:rPr>
              <w:t xml:space="preserve">administrative processes </w:t>
            </w:r>
            <w:r w:rsidRPr="00844A34">
              <w:t>are identified and approved for the life of the contract in accordance with organisational procedures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 xml:space="preserve">Contract management plan </w:t>
            </w:r>
            <w:r w:rsidRPr="00844A34">
              <w:t xml:space="preserve">that addresses all key elements is documented, approved and maintained in accordance with organisational requirements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Ethical behaviour, probity and privacy principles are applied to all elements of the contract management plan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Implement contrac</w:t>
            </w:r>
            <w:r w:rsidRPr="00844A34">
              <w:rPr>
                <w:rStyle w:val="SpecialBold"/>
              </w:rPr>
              <w:t>t strategies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The requirements of confidentiality/freedom of information are identified for the contract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Communication requirements are identified/confirmed in line with contractual obligations and the needs of </w:t>
            </w:r>
            <w:r w:rsidRPr="00844A34">
              <w:rPr>
                <w:rStyle w:val="SpecialBold"/>
              </w:rPr>
              <w:t>stakeholders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A </w:t>
            </w:r>
            <w:r w:rsidRPr="00844A34">
              <w:rPr>
                <w:rStyle w:val="SpecialBold"/>
              </w:rPr>
              <w:t xml:space="preserve">communication/information strategy </w:t>
            </w:r>
            <w:r w:rsidRPr="00844A34">
              <w:t>is developed that matches the needs of the organisation, the contract and the contractor's business environment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Contract review requirements are established with stakeholders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A </w:t>
            </w:r>
            <w:r w:rsidRPr="00844A34">
              <w:rPr>
                <w:rStyle w:val="SpecialBold"/>
              </w:rPr>
              <w:t xml:space="preserve">contract review strategy </w:t>
            </w:r>
            <w:r w:rsidRPr="00844A34">
              <w:t>is developed to review management of the contract, contractor performance and user satisfaction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Implement contractual arrangements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Business relationship with contractor is established and managed in accordance with organisational policy and procedur</w:t>
            </w:r>
            <w:r w:rsidRPr="00844A34">
              <w:t>es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Start-up or transition arrangements are implemented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Financial, administrative and information management processes are established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Contractual arrangements are implemented in accordance with the contract management plan</w:t>
            </w:r>
          </w:p>
        </w:tc>
      </w:tr>
    </w:tbl>
    <w:p w:rsidR="00000000" w:rsidRPr="00844A34" w:rsidP="00844A34">
      <w:pPr>
        <w:pStyle w:val="BodyText"/>
      </w:pPr>
    </w:p>
    <w:p w:rsidR="00000000" w:rsidRPr="00844A34" w:rsidP="00844A34">
      <w:pPr>
        <w:pStyle w:val="AllowPageBreak"/>
      </w:pPr>
    </w:p>
    <w:p w:rsidR="00000000" w:rsidRPr="00844A34" w:rsidP="00844A34">
      <w:pPr>
        <w:pStyle w:val="Heading1"/>
      </w:pPr>
      <w:bookmarkStart w:id="9" w:name="O_312510"/>
      <w:bookmarkEnd w:id="9"/>
      <w:r w:rsidRPr="00844A3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 xml:space="preserve">   REQUIRED SKILLS AND KNOWLEDGE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This section describes the essential skills and knowledge and their level, required for this unit.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rPr>
                <w:rStyle w:val="SpecialBold"/>
              </w:rPr>
              <w:t>Skill requirements</w:t>
            </w:r>
          </w:p>
          <w:p w:rsidR="00000000" w:rsidRPr="00844A34" w:rsidP="00844A34">
            <w:pPr>
              <w:pStyle w:val="BodyText"/>
            </w:pPr>
            <w:r w:rsidRPr="00844A34">
              <w:t>Look for evidence that confirms skills in: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communication and negotiation with contractors and other stakeholders involving complex oral and written exchanges </w:t>
            </w:r>
          </w:p>
          <w:p w:rsidR="00000000" w:rsidRPr="00844A34" w:rsidP="00844A34">
            <w:pPr>
              <w:pStyle w:val="BodyText"/>
            </w:pPr>
            <w:r w:rsidRPr="00844A34">
              <w:t>networking with diverse clients, contractors and end users</w:t>
            </w:r>
          </w:p>
          <w:p w:rsidR="00000000" w:rsidRPr="00844A34" w:rsidP="00844A34">
            <w:pPr>
              <w:pStyle w:val="BodyText"/>
            </w:pPr>
            <w:r w:rsidRPr="00844A34">
              <w:t>responding to diversity, including gender and disability</w:t>
            </w:r>
          </w:p>
          <w:p w:rsidR="00000000" w:rsidRPr="00844A34" w:rsidP="00844A34">
            <w:pPr>
              <w:pStyle w:val="BodyText"/>
            </w:pPr>
            <w:r w:rsidRPr="00844A34">
              <w:t>reading and applying com</w:t>
            </w:r>
            <w:r w:rsidRPr="00844A34">
              <w:t>plex documents such as contracts, legislation and guidelines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applying occupational health and safety and environmental requirements in the context of contract management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rPr>
                <w:rStyle w:val="SpecialBold"/>
              </w:rPr>
              <w:t>Knowledge requirements</w:t>
            </w:r>
          </w:p>
          <w:p w:rsidR="00000000" w:rsidRPr="00844A34" w:rsidP="00844A34">
            <w:pPr>
              <w:pStyle w:val="BodyText"/>
            </w:pPr>
            <w:r w:rsidRPr="00844A34">
              <w:t>Look for evidence that confirms knowledge and understanding o</w:t>
            </w:r>
            <w:r w:rsidRPr="00844A34">
              <w:t>f:</w:t>
            </w:r>
          </w:p>
          <w:p w:rsidR="00000000" w:rsidRPr="00844A34" w:rsidP="00844A34">
            <w:pPr>
              <w:pStyle w:val="BodyText"/>
            </w:pPr>
            <w:r w:rsidRPr="00844A34">
              <w:t>Commonwealth/State/Territory Government legislation, policies, practices and guidelines relating to contract management, including environmental purchasing guidance</w:t>
            </w:r>
          </w:p>
          <w:p w:rsidR="00000000" w:rsidRPr="00844A34" w:rsidP="00844A34">
            <w:pPr>
              <w:pStyle w:val="BodyText"/>
            </w:pPr>
            <w:r w:rsidRPr="00844A34">
              <w:t>contract management planning for a range of contractual situations</w:t>
            </w:r>
          </w:p>
          <w:p w:rsidR="00000000" w:rsidRPr="00844A34" w:rsidP="00844A34">
            <w:pPr>
              <w:pStyle w:val="BodyText"/>
            </w:pPr>
            <w:r w:rsidRPr="00844A34">
              <w:t>privacy and confident</w:t>
            </w:r>
            <w:r w:rsidRPr="00844A34">
              <w:t xml:space="preserve">iality issues 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probity principles and issues </w:t>
            </w:r>
          </w:p>
          <w:p w:rsidR="00000000" w:rsidRPr="00844A34" w:rsidP="00844A34">
            <w:pPr>
              <w:pStyle w:val="BodyText"/>
            </w:pPr>
            <w:r w:rsidRPr="00844A34">
              <w:t>whole-of-life considerations</w:t>
            </w:r>
          </w:p>
          <w:p w:rsidR="00000000" w:rsidRPr="00844A34" w:rsidP="00844A34">
            <w:pPr>
              <w:pStyle w:val="BodyText"/>
            </w:pPr>
            <w:r w:rsidRPr="00844A34">
              <w:t>equal employment opportunity, equity and diversity principles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 financial and accounting issues relevant to the contract</w:t>
            </w:r>
          </w:p>
          <w:p w:rsidR="00000000" w:rsidRPr="00844A34" w:rsidP="00844A34">
            <w:pPr>
              <w:pStyle w:val="BodyText"/>
            </w:pPr>
            <w:r w:rsidRPr="00844A34">
              <w:t>public sector legislation including occupational health and s</w:t>
            </w:r>
            <w:r w:rsidRPr="00844A34">
              <w:t xml:space="preserve">afety and environmental </w:t>
            </w:r>
          </w:p>
        </w:tc>
      </w:tr>
    </w:tbl>
    <w:p w:rsidR="00000000" w:rsidRPr="00844A34" w:rsidP="00844A34">
      <w:pPr>
        <w:pStyle w:val="BodyText"/>
      </w:pPr>
    </w:p>
    <w:p w:rsidR="00000000" w:rsidRPr="00844A34" w:rsidP="00844A34">
      <w:pPr>
        <w:pStyle w:val="AllowPageBreak"/>
      </w:pPr>
    </w:p>
    <w:p w:rsidR="00000000" w:rsidRPr="00844A34" w:rsidP="00844A34">
      <w:pPr>
        <w:pStyle w:val="Heading1"/>
      </w:pPr>
      <w:bookmarkStart w:id="10" w:name="O_312509"/>
      <w:bookmarkEnd w:id="10"/>
      <w:r w:rsidRPr="00844A3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The Evidence Guide specifies the evidence required to demonstrate achievement in the unit of competency as a whole. It must be read in conjunction wi</w:t>
            </w:r>
            <w:r w:rsidRPr="00844A34">
              <w:t xml:space="preserve">th the Unit descriptor, Performance Criteria, the Range Statement and the Assessment Guidelines for the Public Sector Training Package.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rPr>
                <w:rStyle w:val="SpecialBold"/>
              </w:rPr>
              <w:t>Units to be assessed together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rPr>
                <w:rStyle w:val="SpecialBold"/>
              </w:rPr>
              <w:t>Pre</w:t>
            </w:r>
            <w:r w:rsidRPr="00844A34">
              <w:t>-</w:t>
            </w:r>
            <w:r w:rsidRPr="00844A34">
              <w:rPr>
                <w:rStyle w:val="SpecialBold"/>
              </w:rPr>
              <w:t>requisite units</w:t>
            </w:r>
            <w:r w:rsidRPr="00844A34">
              <w:t xml:space="preserve"> that </w:t>
            </w:r>
            <w:r w:rsidRPr="00844A34">
              <w:rPr>
                <w:rStyle w:val="SpecialBold"/>
              </w:rPr>
              <w:t>must</w:t>
            </w:r>
            <w:r w:rsidRPr="00844A34">
              <w:t xml:space="preserve"> be achieved </w:t>
            </w:r>
            <w:r w:rsidRPr="00844A34">
              <w:rPr>
                <w:rStyle w:val="SpecialBold"/>
              </w:rPr>
              <w:t>prior</w:t>
            </w:r>
            <w:r w:rsidRPr="00844A34">
              <w:t xml:space="preserve"> to this unit: </w:t>
            </w:r>
            <w:r w:rsidRPr="00844A34">
              <w:rPr>
                <w:rStyle w:val="SpecialBold"/>
              </w:rPr>
              <w:t>Nil</w:t>
            </w:r>
          </w:p>
          <w:p w:rsidR="00000000" w:rsidRPr="00844A34" w:rsidP="00844A34">
            <w:pPr>
              <w:pStyle w:val="BodyText"/>
            </w:pPr>
            <w:r w:rsidRPr="00844A34">
              <w:rPr>
                <w:rStyle w:val="SpecialBold"/>
              </w:rPr>
              <w:t>Co</w:t>
            </w:r>
            <w:r w:rsidRPr="00844A34">
              <w:t>-</w:t>
            </w:r>
            <w:r w:rsidRPr="00844A34">
              <w:rPr>
                <w:rStyle w:val="SpecialBold"/>
              </w:rPr>
              <w:t>requisite units</w:t>
            </w:r>
            <w:r w:rsidRPr="00844A34">
              <w:t xml:space="preserve"> th</w:t>
            </w:r>
            <w:r w:rsidRPr="00844A34">
              <w:t xml:space="preserve">at </w:t>
            </w:r>
            <w:r w:rsidRPr="00844A34">
              <w:rPr>
                <w:rStyle w:val="SpecialBold"/>
              </w:rPr>
              <w:t>must</w:t>
            </w:r>
            <w:r w:rsidRPr="00844A34">
              <w:t xml:space="preserve"> be assessed </w:t>
            </w:r>
            <w:r w:rsidRPr="00844A34">
              <w:rPr>
                <w:rStyle w:val="SpecialBold"/>
              </w:rPr>
              <w:t>with</w:t>
            </w:r>
            <w:r w:rsidRPr="00844A34">
              <w:t xml:space="preserve"> this unit: </w:t>
            </w:r>
            <w:r w:rsidRPr="00844A34">
              <w:rPr>
                <w:rStyle w:val="SpecialBold"/>
              </w:rPr>
              <w:t>Nil</w:t>
            </w:r>
          </w:p>
          <w:p w:rsidR="00000000" w:rsidRPr="00844A34" w:rsidP="00844A34">
            <w:pPr>
              <w:pStyle w:val="BodyText"/>
            </w:pPr>
            <w:r w:rsidRPr="00844A34">
              <w:rPr>
                <w:rStyle w:val="SpecialBold"/>
              </w:rPr>
              <w:t>Co</w:t>
            </w:r>
            <w:r w:rsidRPr="00844A34">
              <w:t>-</w:t>
            </w:r>
            <w:r w:rsidRPr="00844A34">
              <w:rPr>
                <w:rStyle w:val="SpecialBold"/>
              </w:rPr>
              <w:t>assessed units</w:t>
            </w:r>
            <w:r w:rsidRPr="00844A34">
              <w:t xml:space="preserve"> that </w:t>
            </w:r>
            <w:r w:rsidRPr="00844A34">
              <w:rPr>
                <w:rStyle w:val="SpecialBold"/>
              </w:rPr>
              <w:t>may</w:t>
            </w:r>
            <w:r w:rsidRPr="00844A34">
              <w:t xml:space="preserve"> be assessed with this unit to increase the efficiency and realism of the assessment process include, but are not limited to: 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PSPETHC501B Promote the values and ethos of public service </w:t>
            </w:r>
          </w:p>
          <w:p w:rsidR="00000000" w:rsidRPr="00844A34" w:rsidP="00844A34">
            <w:pPr>
              <w:pStyle w:val="BodyText"/>
            </w:pPr>
            <w:r w:rsidRPr="00844A34">
              <w:t>PSP</w:t>
            </w:r>
            <w:r w:rsidRPr="00844A34">
              <w:t xml:space="preserve">GOV505A Promote diversity </w:t>
            </w:r>
          </w:p>
          <w:p w:rsidR="00000000" w:rsidRPr="00844A34" w:rsidP="00844A34">
            <w:pPr>
              <w:pStyle w:val="BodyText"/>
            </w:pPr>
            <w:r w:rsidRPr="00844A34">
              <w:t>PSPGOV507A Undertake negotiations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PSPGOV508A Manage conflict </w:t>
            </w:r>
          </w:p>
          <w:p w:rsidR="00000000" w:rsidRPr="00844A34" w:rsidP="00844A34">
            <w:pPr>
              <w:pStyle w:val="BodyText"/>
            </w:pPr>
            <w:r w:rsidRPr="00844A34">
              <w:t>PSPGOV511A Provide leadership</w:t>
            </w:r>
          </w:p>
          <w:p w:rsidR="00000000" w:rsidRPr="00844A34" w:rsidP="00844A34">
            <w:pPr>
              <w:pStyle w:val="BodyText"/>
            </w:pPr>
            <w:r w:rsidRPr="00844A34">
              <w:t>PSPGOV512A Use complex workplace communication strategies</w:t>
            </w:r>
          </w:p>
          <w:p w:rsidR="00000000" w:rsidRPr="00844A34" w:rsidP="00844A34">
            <w:pPr>
              <w:pStyle w:val="BodyText"/>
            </w:pPr>
            <w:r w:rsidRPr="00844A34">
              <w:t>PSPLEGN501B Promote compliance with legislation in the public sector</w:t>
            </w:r>
          </w:p>
          <w:p w:rsidR="00000000" w:rsidRPr="00844A34" w:rsidP="00844A34">
            <w:pPr>
              <w:pStyle w:val="BodyText"/>
            </w:pPr>
            <w:r w:rsidRPr="00844A34">
              <w:t>PSPPROC501</w:t>
            </w:r>
            <w:r w:rsidRPr="00844A34">
              <w:t>A Manage contract risk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PSPPROC503A Manage contract performance 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PSPPROC504A Finalise contracts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Overview of evidence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 xml:space="preserve">In addition to integrated demonstration of the elements and their related performance criteria, look for evidence that confirms: 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the knowledge requirements of this unit </w:t>
            </w:r>
          </w:p>
          <w:p w:rsidR="00000000" w:rsidRPr="00844A34" w:rsidP="00844A34">
            <w:pPr>
              <w:pStyle w:val="BodyText"/>
            </w:pPr>
            <w:r w:rsidRPr="00844A34">
              <w:t>the skill requirements of this unit</w:t>
            </w:r>
          </w:p>
          <w:p w:rsidR="00000000" w:rsidRPr="00844A34" w:rsidP="00844A34">
            <w:pPr>
              <w:pStyle w:val="BodyText"/>
            </w:pPr>
            <w:r w:rsidRPr="00844A34">
              <w:t>application of the Employability Skills as they r</w:t>
            </w:r>
            <w:r w:rsidRPr="00844A34">
              <w:t>elate to this unit (see Employability Summaries in Qualifications Framework)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contract management arrangements established in a range of (3 or more) contexts (or occasions, over time)  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Resources required to carry out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 xml:space="preserve">These resources include: 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legislation, policy, procedures and protocols relating to contract management 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case studies and workplace scenarios to capture the range of contract management situations likely to be encountered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Where and how to assess evidence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 xml:space="preserve">Valid assessment of this </w:t>
            </w:r>
            <w:r w:rsidRPr="00844A34">
              <w:t xml:space="preserve">unit requires:     </w:t>
            </w:r>
          </w:p>
          <w:p w:rsidR="00000000" w:rsidRPr="00844A34" w:rsidP="00844A34">
            <w:pPr>
              <w:pStyle w:val="BodyText"/>
            </w:pPr>
            <w:r w:rsidRPr="00844A34">
              <w:t>a workplace environment or one that closely resembles normal work practice and replicates the range of conditions likely to be encountered when establishing contract management arrangements, including coping with difficulties, irregular</w:t>
            </w:r>
            <w:r w:rsidRPr="00844A34">
              <w:t>ities and breakdowns in routine</w:t>
            </w:r>
          </w:p>
          <w:p w:rsidR="00000000" w:rsidRPr="00844A34" w:rsidP="00844A34">
            <w:pPr>
              <w:pStyle w:val="BodyText"/>
            </w:pPr>
            <w:r w:rsidRPr="00844A34">
              <w:t>contract management arrangements established in a range of (3 or more) contexts (or occasions, over time)</w:t>
            </w:r>
          </w:p>
          <w:p w:rsidR="00000000" w:rsidRPr="00844A34" w:rsidP="00844A34">
            <w:pPr>
              <w:pStyle w:val="BodyText"/>
            </w:pPr>
            <w:r w:rsidRPr="00844A34">
              <w:t>Assessment methods should reflect workplace demands, such as literacy, and the needs of particular groups, such as:</w:t>
            </w:r>
          </w:p>
          <w:p w:rsidR="00000000" w:rsidRPr="00844A34" w:rsidP="00844A34">
            <w:pPr>
              <w:pStyle w:val="BodyText"/>
            </w:pPr>
            <w:r w:rsidRPr="00844A34">
              <w:t>pe</w:t>
            </w:r>
            <w:r w:rsidRPr="00844A34">
              <w:t>ople with disabilities</w:t>
            </w:r>
          </w:p>
          <w:p w:rsidR="00000000" w:rsidRPr="00844A34" w:rsidP="00844A34">
            <w:pPr>
              <w:pStyle w:val="BodyText"/>
            </w:pPr>
            <w:r w:rsidRPr="00844A34">
              <w:t>people from culturally and linguistically diverse backgrounds</w:t>
            </w:r>
          </w:p>
          <w:p w:rsidR="00000000" w:rsidRPr="00844A34" w:rsidP="00844A34">
            <w:pPr>
              <w:pStyle w:val="BodyText"/>
            </w:pPr>
            <w:r w:rsidRPr="00844A34">
              <w:t>Aboriginal and Torres Strait Islander people</w:t>
            </w:r>
          </w:p>
          <w:p w:rsidR="00000000" w:rsidRPr="00844A34" w:rsidP="00844A34">
            <w:pPr>
              <w:pStyle w:val="BodyText"/>
            </w:pPr>
            <w:r w:rsidRPr="00844A34">
              <w:t>women</w:t>
            </w:r>
          </w:p>
          <w:p w:rsidR="00000000" w:rsidRPr="00844A34" w:rsidP="00844A34">
            <w:pPr>
              <w:pStyle w:val="BodyText"/>
            </w:pPr>
            <w:r w:rsidRPr="00844A34">
              <w:t>young people</w:t>
            </w:r>
          </w:p>
          <w:p w:rsidR="00000000" w:rsidRPr="00844A34" w:rsidP="00844A34">
            <w:pPr>
              <w:pStyle w:val="BodyText"/>
            </w:pPr>
            <w:r w:rsidRPr="00844A34">
              <w:t>older people</w:t>
            </w:r>
          </w:p>
          <w:p w:rsidR="00000000" w:rsidRPr="00844A34" w:rsidP="00844A34">
            <w:pPr>
              <w:pStyle w:val="BodyText"/>
            </w:pPr>
            <w:r w:rsidRPr="00844A34">
              <w:t>people in rural and remote locations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844A34" w:rsidP="00844A34">
            <w:pPr>
              <w:pStyle w:val="BodyText"/>
            </w:pPr>
            <w:r w:rsidRPr="00844A34">
              <w:t>case studies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demonstration 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portfolios </w:t>
            </w:r>
          </w:p>
          <w:p w:rsidR="00000000" w:rsidRPr="00844A34" w:rsidP="00844A34">
            <w:pPr>
              <w:pStyle w:val="BodyText"/>
            </w:pPr>
            <w:r w:rsidRPr="00844A34">
              <w:t>projects</w:t>
            </w:r>
          </w:p>
          <w:p w:rsidR="00000000" w:rsidRPr="00844A34" w:rsidP="00844A34">
            <w:pPr>
              <w:pStyle w:val="BodyText"/>
            </w:pPr>
            <w:r w:rsidRPr="00844A34">
              <w:t>questioning</w:t>
            </w:r>
          </w:p>
          <w:p w:rsidR="00000000" w:rsidRPr="00844A34" w:rsidP="00844A34">
            <w:pPr>
              <w:pStyle w:val="BodyText"/>
            </w:pPr>
            <w:r w:rsidRPr="00844A34">
              <w:t>scenarios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authenticated evidence from the wor</w:t>
            </w:r>
            <w:r w:rsidRPr="00844A34">
              <w:t xml:space="preserve">kplace and/or training courses   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For consistency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 xml:space="preserve">Evidence must be gathered over time in a range of contexts to ensure the person can achieve the unit outcome and apply the competency in different situations or environments </w:t>
            </w:r>
          </w:p>
        </w:tc>
      </w:tr>
    </w:tbl>
    <w:p w:rsidR="00000000" w:rsidRPr="00844A34" w:rsidP="00844A34">
      <w:pPr>
        <w:pStyle w:val="BodyText"/>
      </w:pPr>
    </w:p>
    <w:p w:rsidR="00000000" w:rsidRPr="00844A34" w:rsidP="00844A34">
      <w:pPr>
        <w:pStyle w:val="AllowPageBreak"/>
      </w:pPr>
    </w:p>
    <w:p w:rsidR="00000000" w:rsidRPr="00844A34" w:rsidP="00844A34">
      <w:pPr>
        <w:pStyle w:val="Heading1"/>
      </w:pPr>
      <w:bookmarkStart w:id="11" w:name="O_312508"/>
      <w:bookmarkEnd w:id="11"/>
      <w:r w:rsidRPr="00844A3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RANGE STATEMENT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The Range Statement provides information about the context in which the unit of competency is carried out. The variables cater for differences </w:t>
            </w:r>
            <w:r w:rsidRPr="00844A34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844A34">
              <w:t xml:space="preserve">hole. Text in </w:t>
            </w:r>
            <w:r w:rsidRPr="00844A34">
              <w:rPr>
                <w:rStyle w:val="SpecialBold"/>
              </w:rPr>
              <w:t>italics</w:t>
            </w:r>
            <w:r w:rsidRPr="00844A34">
              <w:t xml:space="preserve"> in the Performance Criteria is explained here.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Legislation</w:t>
            </w:r>
            <w:r w:rsidRPr="00844A34">
              <w:t xml:space="preserve">, </w:t>
            </w:r>
            <w:r w:rsidRPr="00844A34">
              <w:rPr>
                <w:rStyle w:val="SpecialBold"/>
              </w:rPr>
              <w:t>standards and organisational requirements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financial management legislation</w:t>
            </w:r>
          </w:p>
          <w:p w:rsidR="00000000" w:rsidRPr="00844A34" w:rsidP="00844A34">
            <w:pPr>
              <w:pStyle w:val="BodyText"/>
            </w:pPr>
            <w:r w:rsidRPr="00844A34">
              <w:t>government procurement/purchasing/contracting legislation, policy and guidelines</w:t>
            </w:r>
          </w:p>
          <w:p w:rsidR="00000000" w:rsidRPr="00844A34" w:rsidP="00844A34">
            <w:pPr>
              <w:pStyle w:val="BodyText"/>
            </w:pPr>
            <w:r w:rsidRPr="00844A34">
              <w:t>pub</w:t>
            </w:r>
            <w:r w:rsidRPr="00844A34">
              <w:t>lic sector standards</w:t>
            </w:r>
          </w:p>
          <w:p w:rsidR="00000000" w:rsidRPr="00844A34" w:rsidP="00844A34">
            <w:pPr>
              <w:pStyle w:val="BodyText"/>
            </w:pPr>
            <w:r w:rsidRPr="00844A34">
              <w:t>ethics standards</w:t>
            </w:r>
          </w:p>
          <w:p w:rsidR="00000000" w:rsidRPr="00844A34" w:rsidP="00844A34">
            <w:pPr>
              <w:pStyle w:val="BodyText"/>
            </w:pPr>
            <w:r w:rsidRPr="00844A34">
              <w:t>codes of conduct/ethics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environmental purchasing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Probity principles are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accountability</w:t>
            </w:r>
          </w:p>
          <w:p w:rsidR="00000000" w:rsidRPr="00844A34" w:rsidP="00844A34">
            <w:pPr>
              <w:pStyle w:val="BodyText"/>
            </w:pPr>
            <w:r w:rsidRPr="00844A34">
              <w:t>transparency</w:t>
            </w:r>
          </w:p>
          <w:p w:rsidR="00000000" w:rsidRPr="00844A34" w:rsidP="00844A34">
            <w:pPr>
              <w:pStyle w:val="BodyText"/>
            </w:pPr>
            <w:r w:rsidRPr="00844A34">
              <w:t>confidentiality</w:t>
            </w:r>
          </w:p>
          <w:p w:rsidR="00000000" w:rsidRPr="00844A34" w:rsidP="00844A34">
            <w:pPr>
              <w:pStyle w:val="BodyText"/>
            </w:pPr>
            <w:r w:rsidRPr="00844A34">
              <w:t>management of conflicts of interest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maintained to:   </w:t>
            </w:r>
          </w:p>
          <w:p w:rsidR="00000000" w:rsidRPr="00844A34" w:rsidP="00844A34">
            <w:pPr>
              <w:pStyle w:val="BodyText"/>
            </w:pPr>
            <w:r w:rsidRPr="00844A34">
              <w:t>ensure conformity to processes</w:t>
            </w:r>
          </w:p>
          <w:p w:rsidR="00000000" w:rsidRPr="00844A34" w:rsidP="00844A34">
            <w:pPr>
              <w:pStyle w:val="BodyText"/>
            </w:pPr>
            <w:r w:rsidRPr="00844A34">
              <w:t>facilitate accountability</w:t>
            </w:r>
          </w:p>
          <w:p w:rsidR="00000000" w:rsidRPr="00844A34" w:rsidP="00844A34">
            <w:pPr>
              <w:pStyle w:val="BodyText"/>
            </w:pPr>
            <w:r w:rsidRPr="00844A34">
              <w:t>ensure proponents are treated in a fair and equitable manner</w:t>
            </w:r>
          </w:p>
          <w:p w:rsidR="00000000" w:rsidRPr="00844A34" w:rsidP="00844A34">
            <w:pPr>
              <w:pStyle w:val="BodyText"/>
            </w:pPr>
            <w:r w:rsidRPr="00844A34">
              <w:t>encourage commercial competition, where appropriate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preserve public and private sector confidence in government processes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Other considerations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corporate go</w:t>
            </w:r>
            <w:r w:rsidRPr="00844A34">
              <w:t>vernance</w:t>
            </w:r>
          </w:p>
          <w:p w:rsidR="00000000" w:rsidRPr="00844A34" w:rsidP="00844A34">
            <w:pPr>
              <w:pStyle w:val="BodyText"/>
            </w:pPr>
            <w:r w:rsidRPr="00844A34">
              <w:t>intellectual property</w:t>
            </w:r>
          </w:p>
          <w:p w:rsidR="00000000" w:rsidRPr="00844A34" w:rsidP="00844A34">
            <w:pPr>
              <w:pStyle w:val="BodyText"/>
            </w:pPr>
            <w:r w:rsidRPr="00844A34">
              <w:t>privacy</w:t>
            </w:r>
          </w:p>
          <w:p w:rsidR="00000000" w:rsidRPr="00844A34" w:rsidP="00844A34">
            <w:pPr>
              <w:pStyle w:val="BodyText"/>
            </w:pPr>
            <w:r w:rsidRPr="00844A34">
              <w:t>freedom of information requirements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public liability insurance considerations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Contracts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memoranda of understanding/memoranda of agreement</w:t>
            </w:r>
          </w:p>
          <w:p w:rsidR="00000000" w:rsidRPr="00844A34" w:rsidP="00844A34">
            <w:pPr>
              <w:pStyle w:val="BodyText"/>
            </w:pPr>
            <w:r w:rsidRPr="00844A34">
              <w:t>in-house option directives</w:t>
            </w:r>
          </w:p>
          <w:p w:rsidR="00000000" w:rsidRPr="00844A34" w:rsidP="00844A34">
            <w:pPr>
              <w:pStyle w:val="BodyText"/>
            </w:pPr>
            <w:r w:rsidRPr="00844A34">
              <w:t>common use arrangements/standing offer</w:t>
            </w:r>
            <w:r w:rsidRPr="00844A34">
              <w:t>s</w:t>
            </w:r>
          </w:p>
          <w:p w:rsidR="00000000" w:rsidRPr="00844A34" w:rsidP="00844A34">
            <w:pPr>
              <w:pStyle w:val="BodyText"/>
            </w:pPr>
            <w:r w:rsidRPr="00844A34">
              <w:t>inter/intra-government agreements</w:t>
            </w:r>
          </w:p>
          <w:p w:rsidR="00000000" w:rsidRPr="00844A34" w:rsidP="00844A34">
            <w:pPr>
              <w:pStyle w:val="BodyText"/>
            </w:pPr>
            <w:r w:rsidRPr="00844A34">
              <w:t>letters of intent</w:t>
            </w:r>
          </w:p>
          <w:p w:rsidR="00000000" w:rsidRPr="00844A34" w:rsidP="00844A34">
            <w:pPr>
              <w:pStyle w:val="BodyText"/>
            </w:pPr>
            <w:r w:rsidRPr="00844A34">
              <w:t>licensing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purchases from suppliers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Contract requirements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terms and conditions</w:t>
            </w:r>
          </w:p>
          <w:p w:rsidR="00000000" w:rsidRPr="00844A34" w:rsidP="00844A34">
            <w:pPr>
              <w:pStyle w:val="BodyText"/>
            </w:pPr>
            <w:r w:rsidRPr="00844A34">
              <w:t>specifications</w:t>
            </w:r>
          </w:p>
          <w:p w:rsidR="00000000" w:rsidRPr="00844A34" w:rsidP="00844A34">
            <w:pPr>
              <w:pStyle w:val="BodyText"/>
            </w:pPr>
            <w:r w:rsidRPr="00844A34">
              <w:t>risk</w:t>
            </w:r>
          </w:p>
          <w:p w:rsidR="00000000" w:rsidRPr="00844A34" w:rsidP="00844A34">
            <w:pPr>
              <w:pStyle w:val="BodyText"/>
            </w:pPr>
            <w:r w:rsidRPr="00844A34">
              <w:t>managing hospitality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clauses dealing with:   </w:t>
            </w:r>
          </w:p>
          <w:p w:rsidR="00000000" w:rsidRPr="00844A34" w:rsidP="00844A34">
            <w:pPr>
              <w:pStyle w:val="BodyText"/>
            </w:pPr>
            <w:r w:rsidRPr="00844A34">
              <w:t>variations</w:t>
            </w:r>
          </w:p>
          <w:p w:rsidR="00000000" w:rsidRPr="00844A34" w:rsidP="00844A34">
            <w:pPr>
              <w:pStyle w:val="BodyText"/>
            </w:pPr>
            <w:r w:rsidRPr="00844A34">
              <w:t>insurance/s</w:t>
            </w:r>
          </w:p>
          <w:p w:rsidR="00000000" w:rsidRPr="00844A34" w:rsidP="00844A34">
            <w:pPr>
              <w:pStyle w:val="BodyText"/>
            </w:pPr>
            <w:r w:rsidRPr="00844A34">
              <w:t>notices</w:t>
            </w:r>
          </w:p>
          <w:p w:rsidR="00000000" w:rsidRPr="00844A34" w:rsidP="00844A34">
            <w:pPr>
              <w:pStyle w:val="BodyText"/>
            </w:pPr>
            <w:r w:rsidRPr="00844A34">
              <w:t>disputes</w:t>
            </w:r>
          </w:p>
          <w:p w:rsidR="00000000" w:rsidRPr="00844A34" w:rsidP="00844A34">
            <w:pPr>
              <w:pStyle w:val="BodyText"/>
            </w:pPr>
            <w:r w:rsidRPr="00844A34">
              <w:t>intellectual property</w:t>
            </w:r>
          </w:p>
          <w:p w:rsidR="00000000" w:rsidRPr="00844A34" w:rsidP="00844A34">
            <w:pPr>
              <w:pStyle w:val="BodyText"/>
            </w:pPr>
            <w:r w:rsidRPr="00844A34">
              <w:t>privacy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confidentiality </w:t>
            </w:r>
          </w:p>
          <w:p w:rsidR="00000000" w:rsidRPr="00844A34" w:rsidP="00844A34">
            <w:pPr>
              <w:pStyle w:val="BodyText"/>
            </w:pPr>
            <w:r w:rsidRPr="00844A34">
              <w:t>milestones</w:t>
            </w:r>
          </w:p>
          <w:p w:rsidR="00000000" w:rsidRPr="00844A34" w:rsidP="00844A34">
            <w:pPr>
              <w:pStyle w:val="BodyText"/>
            </w:pPr>
            <w:r w:rsidRPr="00844A34">
              <w:t>payments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breaches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Delegations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compliance with instructions or finance circulars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special consideration if they concern:   </w:t>
            </w:r>
          </w:p>
          <w:p w:rsidR="00000000" w:rsidRPr="00844A34" w:rsidP="00844A34">
            <w:pPr>
              <w:pStyle w:val="BodyText"/>
            </w:pPr>
            <w:r w:rsidRPr="00844A34">
              <w:t>long-term travel deals</w:t>
            </w:r>
          </w:p>
          <w:p w:rsidR="00000000" w:rsidRPr="00844A34" w:rsidP="00844A34">
            <w:pPr>
              <w:pStyle w:val="BodyText"/>
            </w:pPr>
            <w:r w:rsidRPr="00844A34">
              <w:t>long-term computer deals</w:t>
            </w:r>
          </w:p>
          <w:p w:rsidR="00000000" w:rsidRPr="00844A34" w:rsidP="00844A34">
            <w:pPr>
              <w:pStyle w:val="BodyText"/>
            </w:pPr>
            <w:r w:rsidRPr="00844A34">
              <w:t>long-term leas</w:t>
            </w:r>
            <w:r w:rsidRPr="00844A34">
              <w:t>e deals</w:t>
            </w:r>
          </w:p>
          <w:p w:rsidR="00000000" w:rsidRPr="00844A34" w:rsidP="00844A34">
            <w:pPr>
              <w:pStyle w:val="BodyText"/>
            </w:pPr>
            <w:r w:rsidRPr="00844A34">
              <w:t>issuing of indemnities</w:t>
            </w:r>
          </w:p>
          <w:p w:rsidR="00000000" w:rsidRPr="00844A34" w:rsidP="00844A34">
            <w:pPr>
              <w:pStyle w:val="BodyText"/>
            </w:pPr>
          </w:p>
          <w:p w:rsidR="00000000" w:rsidRPr="00844A34" w:rsidP="00844A34">
            <w:pPr>
              <w:pStyle w:val="BodyText"/>
            </w:pPr>
            <w:r w:rsidRPr="00844A34">
              <w:t xml:space="preserve">other delegates  </w:t>
            </w:r>
          </w:p>
          <w:p w:rsidR="00000000" w:rsidRPr="00844A34" w:rsidP="00844A34">
            <w:pPr>
              <w:pStyle w:val="BodyText"/>
            </w:pPr>
            <w:r w:rsidRPr="00844A34">
              <w:t>confirmation by chief financial officer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Ministerial authorisation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Risks might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environmental factors</w:t>
            </w:r>
          </w:p>
          <w:p w:rsidR="00000000" w:rsidRPr="00844A34" w:rsidP="00844A34">
            <w:pPr>
              <w:pStyle w:val="BodyText"/>
            </w:pPr>
            <w:r w:rsidRPr="00844A34">
              <w:t>suppliers' inability to meet agreements</w:t>
            </w:r>
          </w:p>
          <w:p w:rsidR="00000000" w:rsidRPr="00844A34" w:rsidP="00844A34">
            <w:pPr>
              <w:pStyle w:val="BodyText"/>
            </w:pPr>
            <w:r w:rsidRPr="00844A34">
              <w:t>end users' or buyers' inability to meet obligations</w:t>
            </w:r>
          </w:p>
          <w:p w:rsidR="00000000" w:rsidRPr="00844A34" w:rsidP="00844A34">
            <w:pPr>
              <w:pStyle w:val="BodyText"/>
            </w:pPr>
            <w:r w:rsidRPr="00844A34">
              <w:t>l</w:t>
            </w:r>
            <w:r w:rsidRPr="00844A34">
              <w:t>imited number of suppliers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implications if dependence on one suppler is enshrined versus risks in lack of continuity and consistency of services provided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Variation to agreements may include</w:t>
            </w:r>
            <w:r w:rsidRPr="00844A34">
              <w:t>/</w:t>
            </w:r>
            <w:r w:rsidRPr="00844A34">
              <w:rPr>
                <w:rStyle w:val="SpecialBold"/>
              </w:rPr>
              <w:t>arise from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change of scope</w:t>
            </w:r>
          </w:p>
          <w:p w:rsidR="00000000" w:rsidRPr="00844A34" w:rsidP="00844A34">
            <w:pPr>
              <w:pStyle w:val="BodyText"/>
            </w:pPr>
            <w:r w:rsidRPr="00844A34">
              <w:t>negotiation of new terms and conditio</w:t>
            </w:r>
            <w:r w:rsidRPr="00844A34">
              <w:t>ns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dissolution of contracts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Procedures to resolve disputes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conference</w:t>
            </w:r>
          </w:p>
          <w:p w:rsidR="00000000" w:rsidRPr="00844A34" w:rsidP="00844A34">
            <w:pPr>
              <w:pStyle w:val="BodyText"/>
            </w:pPr>
            <w:r w:rsidRPr="00844A34">
              <w:t>negotiation</w:t>
            </w:r>
          </w:p>
          <w:p w:rsidR="00000000" w:rsidRPr="00844A34" w:rsidP="00844A34">
            <w:pPr>
              <w:pStyle w:val="BodyText"/>
            </w:pPr>
            <w:r w:rsidRPr="00844A34">
              <w:t>mediation</w:t>
            </w:r>
          </w:p>
          <w:p w:rsidR="00000000" w:rsidRPr="00844A34" w:rsidP="00844A34">
            <w:pPr>
              <w:pStyle w:val="BodyText"/>
            </w:pPr>
            <w:r w:rsidRPr="00844A34">
              <w:t>arbitration</w:t>
            </w:r>
          </w:p>
          <w:p w:rsidR="00000000" w:rsidRPr="00844A34" w:rsidP="00844A34">
            <w:pPr>
              <w:pStyle w:val="BodyText"/>
            </w:pPr>
            <w:r w:rsidRPr="00844A34">
              <w:t>resort to contractual agreements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legal considerations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Disputes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 xml:space="preserve">disputes over:   </w:t>
            </w:r>
          </w:p>
          <w:p w:rsidR="00000000" w:rsidRPr="00844A34" w:rsidP="00844A34">
            <w:pPr>
              <w:pStyle w:val="BodyText"/>
            </w:pPr>
            <w:r w:rsidRPr="00844A34">
              <w:t>requirements</w:t>
            </w:r>
          </w:p>
          <w:p w:rsidR="00000000" w:rsidRPr="00844A34" w:rsidP="00844A34">
            <w:pPr>
              <w:pStyle w:val="BodyText"/>
            </w:pPr>
            <w:r w:rsidRPr="00844A34">
              <w:t>delivery schedules</w:t>
            </w:r>
          </w:p>
          <w:p w:rsidR="00000000" w:rsidRPr="00844A34" w:rsidP="00844A34">
            <w:pPr>
              <w:pStyle w:val="BodyText"/>
            </w:pPr>
            <w:r w:rsidRPr="00844A34">
              <w:t>price changes</w:t>
            </w:r>
          </w:p>
          <w:p w:rsidR="00000000" w:rsidRPr="00844A34" w:rsidP="00844A34">
            <w:pPr>
              <w:pStyle w:val="BodyText"/>
            </w:pPr>
            <w:r w:rsidRPr="00844A34">
              <w:t>additional tasking</w:t>
            </w:r>
          </w:p>
          <w:p w:rsidR="00000000" w:rsidRPr="00844A34" w:rsidP="00844A34">
            <w:pPr>
              <w:pStyle w:val="BodyText"/>
            </w:pPr>
            <w:r w:rsidRPr="00844A34">
              <w:t>payment schedules</w:t>
            </w:r>
          </w:p>
          <w:p w:rsidR="00000000" w:rsidRPr="00844A34" w:rsidP="00844A34">
            <w:pPr>
              <w:pStyle w:val="BodyText"/>
            </w:pP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complaints from third parties  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Administrative processes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file/records management</w:t>
            </w:r>
          </w:p>
          <w:p w:rsidR="00000000" w:rsidRPr="00844A34" w:rsidP="00844A34">
            <w:pPr>
              <w:pStyle w:val="BodyText"/>
            </w:pPr>
            <w:r w:rsidRPr="00844A34">
              <w:t>audit trail</w:t>
            </w:r>
          </w:p>
          <w:p w:rsidR="00000000" w:rsidRPr="00844A34" w:rsidP="00844A34">
            <w:pPr>
              <w:pStyle w:val="BodyText"/>
            </w:pPr>
            <w:r w:rsidRPr="00844A34">
              <w:t>recording meetings</w:t>
            </w:r>
          </w:p>
          <w:p w:rsidR="00000000" w:rsidRPr="00844A34" w:rsidP="00844A34">
            <w:pPr>
              <w:pStyle w:val="BodyText"/>
            </w:pPr>
            <w:r w:rsidRPr="00844A34">
              <w:t>notes and follow-ups of meetings and actions agreed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management reporting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Contract management plan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risk management plan</w:t>
            </w:r>
          </w:p>
          <w:p w:rsidR="00000000" w:rsidRPr="00844A34" w:rsidP="00844A34">
            <w:pPr>
              <w:pStyle w:val="BodyText"/>
            </w:pPr>
            <w:r w:rsidRPr="00844A34">
              <w:t>contingency plan</w:t>
            </w:r>
          </w:p>
          <w:p w:rsidR="00000000" w:rsidRPr="00844A34" w:rsidP="00844A34">
            <w:pPr>
              <w:pStyle w:val="BodyText"/>
            </w:pPr>
            <w:r w:rsidRPr="00844A34">
              <w:t>communication/public relations plans</w:t>
            </w:r>
          </w:p>
          <w:p w:rsidR="00000000" w:rsidRPr="00844A34" w:rsidP="00844A34">
            <w:pPr>
              <w:pStyle w:val="BodyText"/>
            </w:pPr>
            <w:r w:rsidRPr="00844A34">
              <w:t>human resource management plan</w:t>
            </w:r>
          </w:p>
          <w:p w:rsidR="00000000" w:rsidRPr="00844A34" w:rsidP="00844A34">
            <w:pPr>
              <w:pStyle w:val="BodyText"/>
            </w:pPr>
            <w:r w:rsidRPr="00844A34">
              <w:t>disposal plan</w:t>
            </w:r>
          </w:p>
          <w:p w:rsidR="00000000" w:rsidRPr="00844A34" w:rsidP="00844A34">
            <w:pPr>
              <w:pStyle w:val="BodyText"/>
            </w:pPr>
            <w:r w:rsidRPr="00844A34">
              <w:t>contract review plan</w:t>
            </w:r>
          </w:p>
          <w:p w:rsidR="00000000" w:rsidRPr="00844A34" w:rsidP="00844A34">
            <w:pPr>
              <w:pStyle w:val="BodyText"/>
            </w:pPr>
            <w:r w:rsidRPr="00844A34">
              <w:t>setting up routines</w:t>
            </w:r>
          </w:p>
          <w:p w:rsidR="00000000" w:rsidRPr="00844A34" w:rsidP="00844A34">
            <w:pPr>
              <w:pStyle w:val="BodyText"/>
            </w:pPr>
            <w:r w:rsidRPr="00844A34">
              <w:t>checking quality assurance systems</w:t>
            </w:r>
          </w:p>
          <w:p w:rsidR="00000000" w:rsidRPr="00844A34" w:rsidP="00844A34">
            <w:pPr>
              <w:pStyle w:val="BodyText"/>
            </w:pPr>
            <w:r w:rsidRPr="00844A34">
              <w:t>transfer of legal responsibility</w:t>
            </w:r>
          </w:p>
          <w:p w:rsidR="00000000" w:rsidRPr="00844A34" w:rsidP="00844A34">
            <w:pPr>
              <w:pStyle w:val="BodyText"/>
            </w:pPr>
            <w:r w:rsidRPr="00844A34">
              <w:t>insurances</w:t>
            </w:r>
          </w:p>
          <w:p w:rsidR="00000000" w:rsidRPr="00844A34" w:rsidP="00844A34">
            <w:pPr>
              <w:pStyle w:val="BodyText"/>
            </w:pPr>
            <w:r w:rsidRPr="00844A34">
              <w:t>strategies to avoid implied acceptance of varied conditions through non-enforcement of contractual obligations</w:t>
            </w:r>
          </w:p>
          <w:p w:rsidR="00000000" w:rsidRPr="00844A34" w:rsidP="00844A34">
            <w:pPr>
              <w:pStyle w:val="BodyText"/>
            </w:pPr>
            <w:r w:rsidRPr="00844A34">
              <w:t>environmental/green issues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industry policy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Stakeholders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contractor</w:t>
            </w:r>
          </w:p>
          <w:p w:rsidR="00000000" w:rsidRPr="00844A34" w:rsidP="00844A34">
            <w:pPr>
              <w:pStyle w:val="BodyText"/>
            </w:pPr>
            <w:r w:rsidRPr="00844A34">
              <w:t>organisation</w:t>
            </w:r>
          </w:p>
          <w:p w:rsidR="00000000" w:rsidRPr="00844A34" w:rsidP="00844A34">
            <w:pPr>
              <w:pStyle w:val="BodyText"/>
            </w:pPr>
            <w:r w:rsidRPr="00844A34">
              <w:t>board o</w:t>
            </w:r>
            <w:r w:rsidRPr="00844A34">
              <w:t xml:space="preserve">f management </w:t>
            </w:r>
          </w:p>
          <w:p w:rsidR="00000000" w:rsidRPr="00844A34" w:rsidP="00844A34">
            <w:pPr>
              <w:pStyle w:val="BodyText"/>
            </w:pPr>
            <w:r w:rsidRPr="00844A34">
              <w:t>steering committee</w:t>
            </w:r>
          </w:p>
          <w:p w:rsidR="00000000" w:rsidRPr="00844A34" w:rsidP="00844A34">
            <w:pPr>
              <w:pStyle w:val="BodyText"/>
            </w:pPr>
            <w:r w:rsidRPr="00844A34">
              <w:t>industry</w:t>
            </w:r>
          </w:p>
          <w:p w:rsidR="00000000" w:rsidRPr="00844A34" w:rsidP="00844A34">
            <w:pPr>
              <w:pStyle w:val="BodyText"/>
            </w:pPr>
            <w:r w:rsidRPr="00844A34">
              <w:t>advisory panel</w:t>
            </w:r>
          </w:p>
          <w:p w:rsidR="00000000" w:rsidRPr="00844A34" w:rsidP="00844A34">
            <w:pPr>
              <w:pStyle w:val="BodyText"/>
            </w:pPr>
            <w:r w:rsidRPr="00844A34">
              <w:t>clients</w:t>
            </w:r>
          </w:p>
          <w:p w:rsidR="00000000" w:rsidRPr="00844A34" w:rsidP="00844A34">
            <w:pPr>
              <w:pStyle w:val="BodyText"/>
            </w:pPr>
            <w:r w:rsidRPr="00844A34">
              <w:t>users</w:t>
            </w:r>
          </w:p>
          <w:p w:rsidR="00000000" w:rsidRPr="00844A34" w:rsidP="00844A34">
            <w:pPr>
              <w:pStyle w:val="BodyText"/>
            </w:pPr>
            <w:r w:rsidRPr="00844A34">
              <w:t>Parliamentarians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 xml:space="preserve">the public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Communication</w:t>
            </w:r>
            <w:r w:rsidRPr="00844A34">
              <w:t xml:space="preserve">/ </w:t>
            </w:r>
            <w:r w:rsidRPr="00844A34">
              <w:rPr>
                <w:rStyle w:val="SpecialBold"/>
              </w:rPr>
              <w:t>information strategies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setting regular times to talk, meet or check on progress</w:t>
            </w:r>
          </w:p>
          <w:p w:rsidR="00000000" w:rsidRPr="00844A34" w:rsidP="00844A34">
            <w:pPr>
              <w:pStyle w:val="BodyText"/>
            </w:pPr>
            <w:r w:rsidRPr="00844A34">
              <w:t>protocols for dealing with other stakeholders</w:t>
            </w:r>
          </w:p>
          <w:p w:rsidR="00000000" w:rsidRPr="00844A34" w:rsidP="00844A34">
            <w:pPr>
              <w:pStyle w:val="BodyText"/>
            </w:pPr>
            <w:r w:rsidRPr="00844A34">
              <w:t>appeals mechanisms for resolving conflict between clients and service providers</w:t>
            </w:r>
          </w:p>
          <w:p w:rsidR="00000000" w:rsidRPr="00844A34" w:rsidP="00844A34">
            <w:pPr>
              <w:pStyle w:val="BodyText"/>
            </w:pPr>
            <w:r w:rsidRPr="00844A34">
              <w:t>clear communication</w:t>
            </w:r>
          </w:p>
          <w:p w:rsidR="00000000" w:rsidRPr="00844A34" w:rsidP="00844A34">
            <w:pPr>
              <w:pStyle w:val="BodyText"/>
            </w:pPr>
            <w:r w:rsidRPr="00844A34">
              <w:t>reliability</w:t>
            </w:r>
          </w:p>
          <w:p w:rsidR="00000000" w:rsidRPr="00844A34" w:rsidP="00844A34">
            <w:pPr>
              <w:pStyle w:val="BodyText"/>
            </w:pPr>
            <w:r w:rsidRPr="00844A34">
              <w:t>emergency contact arrangements</w:t>
            </w:r>
          </w:p>
          <w:p w:rsidR="00000000" w:rsidRPr="00844A34" w:rsidP="00844A34">
            <w:pPr>
              <w:pStyle w:val="BodyText"/>
            </w:pPr>
            <w:r w:rsidRPr="00844A34">
              <w:t>a diary system to monitor milestones, timeframes, receipt of deliverables etc</w:t>
            </w:r>
          </w:p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t>strategies for ensuring information</w:t>
            </w:r>
            <w:r w:rsidRPr="00844A34">
              <w:t xml:space="preserve"> flow at critical stages of the contract </w:t>
            </w:r>
          </w:p>
        </w:tc>
      </w:tr>
      <w:tr w:rsidTr="00737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A34">
            <w:pPr>
              <w:pStyle w:val="BodyText"/>
              <w:rPr>
                <w:lang w:val="en-NZ"/>
              </w:rPr>
            </w:pPr>
            <w:r w:rsidRPr="00844A34">
              <w:rPr>
                <w:rStyle w:val="SpecialBold"/>
              </w:rPr>
              <w:t>Contract review strategymay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A34" w:rsidP="00844A34">
            <w:pPr>
              <w:pStyle w:val="BodyText"/>
            </w:pPr>
            <w:r w:rsidRPr="00844A34">
              <w:t>planning process</w:t>
            </w:r>
          </w:p>
          <w:p w:rsidR="00000000" w:rsidRPr="00844A34" w:rsidP="00844A34">
            <w:pPr>
              <w:pStyle w:val="BodyText"/>
            </w:pPr>
            <w:r w:rsidRPr="00844A34">
              <w:t>evaluation considerations at each stage of the contract</w:t>
            </w:r>
          </w:p>
          <w:p w:rsidR="00000000" w:rsidRPr="00844A34" w:rsidP="00844A34">
            <w:pPr>
              <w:pStyle w:val="BodyText"/>
            </w:pPr>
            <w:r w:rsidRPr="00844A34">
              <w:t>sources and methods of gathering data</w:t>
            </w:r>
          </w:p>
          <w:p w:rsidR="00000000" w:rsidRPr="00844A34" w:rsidP="00844A34">
            <w:pPr>
              <w:pStyle w:val="BodyText"/>
            </w:pPr>
            <w:r w:rsidRPr="00844A34">
              <w:t>role of audit trails</w:t>
            </w:r>
          </w:p>
          <w:p w:rsidR="00000000" w:rsidRPr="00844A34" w:rsidP="00844A34">
            <w:pPr>
              <w:pStyle w:val="BodyText"/>
            </w:pPr>
            <w:r w:rsidRPr="00844A34">
              <w:t>measuring outputs</w:t>
            </w:r>
          </w:p>
          <w:p w:rsidR="00000000" w:rsidRPr="00844A34" w:rsidP="00844A34">
            <w:pPr>
              <w:pStyle w:val="BodyText"/>
            </w:pPr>
            <w:r w:rsidRPr="00844A34">
              <w:t>meeting client needs</w:t>
            </w:r>
          </w:p>
          <w:p w:rsidR="00000000" w:rsidRPr="00844A34" w:rsidP="00844A34">
            <w:pPr>
              <w:pStyle w:val="BodyText"/>
            </w:pPr>
            <w:r w:rsidRPr="00844A34">
              <w:t>innova</w:t>
            </w:r>
            <w:r w:rsidRPr="00844A34">
              <w:t>tion</w:t>
            </w:r>
          </w:p>
          <w:p w:rsidR="00000000" w:rsidRPr="00844A34" w:rsidP="00844A34">
            <w:pPr>
              <w:pStyle w:val="BodyText"/>
            </w:pPr>
            <w:r w:rsidRPr="00844A34">
              <w:t xml:space="preserve">strategies for continuous improvement </w:t>
            </w:r>
          </w:p>
        </w:tc>
      </w:tr>
    </w:tbl>
    <w:p w:rsidR="00000000" w:rsidRPr="00844A34" w:rsidP="00844A34">
      <w:pPr>
        <w:pStyle w:val="BodyText"/>
      </w:pPr>
    </w:p>
    <w:p w:rsidR="00000000" w:rsidRPr="00844A34" w:rsidP="00844A34">
      <w:pPr>
        <w:pStyle w:val="AllowPageBreak"/>
      </w:pPr>
    </w:p>
    <w:p w:rsidR="00000000" w:rsidRPr="00844A34" w:rsidP="00844A34">
      <w:pPr>
        <w:pStyle w:val="Heading1"/>
      </w:pPr>
      <w:bookmarkStart w:id="12" w:name="O_312505"/>
      <w:bookmarkEnd w:id="12"/>
      <w:r w:rsidRPr="00844A34">
        <w:t>Unit Sector(s)</w:t>
      </w:r>
    </w:p>
    <w:p w:rsidR="00000000" w:rsidRPr="00844A34" w:rsidP="00844A34">
      <w:pPr>
        <w:pStyle w:val="Heading1"/>
      </w:pPr>
      <w:bookmarkStart w:id="13" w:name="O_312507"/>
      <w:bookmarkEnd w:id="13"/>
      <w:r w:rsidRPr="00844A34">
        <w:t>Competency field</w:t>
      </w:r>
    </w:p>
    <w:p w:rsidR="00000000" w:rsidRPr="00844A34" w:rsidP="00844A34">
      <w:pPr>
        <w:pStyle w:val="BodyText"/>
      </w:pPr>
      <w:r w:rsidRPr="00844A34">
        <w:t>Procurement&amp;Contract Management</w:t>
      </w:r>
    </w:p>
    <w:p w:rsidR="00000000" w:rsidRPr="00844A34" w:rsidP="00844A34"/>
    <w:sectPr w:rsidSect="00844A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7DB6" w:rsidP="00737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B6" w:rsidP="00844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737DB6" w:rsidP="00844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37DB6" w:rsidP="00844A3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7DB6" w:rsidP="00737DB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DB6" w:rsidP="00844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PSPPROC502A Establish contract management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37DB6" w:rsidP="00844A3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44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A34"/>
  </w:style>
  <w:style w:type="character" w:customStyle="1" w:styleId="Heading1Char">
    <w:name w:val="Heading 1 Char"/>
    <w:basedOn w:val="DefaultParagraphFont"/>
    <w:link w:val="Heading1"/>
    <w:rsid w:val="00844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A3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A3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44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A34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44A34"/>
    <w:rPr>
      <w:b/>
      <w:spacing w:val="0"/>
    </w:rPr>
  </w:style>
  <w:style w:type="paragraph" w:styleId="Header">
    <w:name w:val="header"/>
    <w:basedOn w:val="Normal"/>
    <w:link w:val="HeaderChar"/>
    <w:rsid w:val="00844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44A3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44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A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44A3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44A3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44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44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A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4A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4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A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A3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44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A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A34"/>
    <w:rPr>
      <w:i/>
    </w:rPr>
  </w:style>
  <w:style w:type="paragraph" w:styleId="Caption">
    <w:name w:val="caption"/>
    <w:basedOn w:val="BodyText"/>
    <w:next w:val="Normal"/>
    <w:qFormat/>
    <w:rsid w:val="00844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A34"/>
  </w:style>
  <w:style w:type="paragraph" w:styleId="TableofFigures">
    <w:name w:val="table of figures"/>
    <w:basedOn w:val="Normal"/>
    <w:next w:val="Normal"/>
    <w:semiHidden/>
    <w:rsid w:val="00844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A34"/>
    <w:pPr>
      <w:numPr>
        <w:numId w:val="9"/>
      </w:numPr>
    </w:pPr>
  </w:style>
  <w:style w:type="character" w:customStyle="1" w:styleId="WingdingSymbols">
    <w:name w:val="Wingding Symbols"/>
    <w:rsid w:val="00844A34"/>
    <w:rPr>
      <w:rFonts w:ascii="Wingdings" w:hAnsi="Wingdings"/>
    </w:rPr>
  </w:style>
  <w:style w:type="paragraph" w:customStyle="1" w:styleId="TableHeading">
    <w:name w:val="Table Heading"/>
    <w:basedOn w:val="HeadingBase"/>
    <w:rsid w:val="00844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A34"/>
    <w:rPr>
      <w:color w:val="0033CC"/>
      <w:u w:val="none"/>
    </w:rPr>
  </w:style>
  <w:style w:type="paragraph" w:customStyle="1" w:styleId="BodyTextRight">
    <w:name w:val="Body Text Right"/>
    <w:basedOn w:val="BodyText"/>
    <w:rsid w:val="00844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A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A3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44A34"/>
    <w:rPr>
      <w:sz w:val="32"/>
    </w:rPr>
  </w:style>
  <w:style w:type="paragraph" w:customStyle="1" w:styleId="HeadingProcedure">
    <w:name w:val="Heading Procedure"/>
    <w:basedOn w:val="HeadingBase"/>
    <w:next w:val="Normal"/>
    <w:rsid w:val="00844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A34"/>
    <w:pPr>
      <w:spacing w:before="60" w:after="60"/>
    </w:pPr>
  </w:style>
  <w:style w:type="paragraph" w:styleId="ListContinue">
    <w:name w:val="List Continue"/>
    <w:basedOn w:val="List"/>
    <w:rsid w:val="00844A34"/>
    <w:pPr>
      <w:ind w:firstLine="0"/>
    </w:pPr>
  </w:style>
  <w:style w:type="paragraph" w:customStyle="1" w:styleId="ListNote">
    <w:name w:val="List Note"/>
    <w:basedOn w:val="List"/>
    <w:rsid w:val="00844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A34"/>
    <w:rPr>
      <w:rFonts w:ascii="Courier New" w:hAnsi="Courier New"/>
    </w:rPr>
  </w:style>
  <w:style w:type="paragraph" w:customStyle="1" w:styleId="NoteBullet">
    <w:name w:val="Note Bullet"/>
    <w:basedOn w:val="Note"/>
    <w:rsid w:val="00844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A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4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A3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44A34"/>
    <w:rPr>
      <w:b/>
      <w:smallCaps/>
    </w:rPr>
  </w:style>
  <w:style w:type="paragraph" w:customStyle="1" w:styleId="TableListNumber">
    <w:name w:val="Table List Number"/>
    <w:basedOn w:val="ListNumber"/>
    <w:rsid w:val="00844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A34"/>
    <w:pPr>
      <w:numPr>
        <w:numId w:val="7"/>
      </w:numPr>
    </w:pPr>
  </w:style>
  <w:style w:type="paragraph" w:customStyle="1" w:styleId="ListAlpha2">
    <w:name w:val="List Alpha 2"/>
    <w:basedOn w:val="List2"/>
    <w:rsid w:val="00844A34"/>
    <w:pPr>
      <w:numPr>
        <w:numId w:val="6"/>
      </w:numPr>
    </w:pPr>
  </w:style>
  <w:style w:type="paragraph" w:styleId="List2">
    <w:name w:val="List 2"/>
    <w:basedOn w:val="BodyText"/>
    <w:rsid w:val="00844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A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A34"/>
    <w:pPr>
      <w:numPr>
        <w:numId w:val="1"/>
      </w:numPr>
    </w:pPr>
  </w:style>
  <w:style w:type="paragraph" w:styleId="ListBullet5">
    <w:name w:val="List Bullet 5"/>
    <w:basedOn w:val="List5"/>
    <w:rsid w:val="00844A34"/>
    <w:pPr>
      <w:numPr>
        <w:numId w:val="2"/>
      </w:numPr>
    </w:pPr>
  </w:style>
  <w:style w:type="paragraph" w:styleId="ListContinue2">
    <w:name w:val="List Continue 2"/>
    <w:basedOn w:val="List2"/>
    <w:rsid w:val="00844A34"/>
    <w:pPr>
      <w:ind w:firstLine="0"/>
    </w:pPr>
  </w:style>
  <w:style w:type="paragraph" w:styleId="ListContinue3">
    <w:name w:val="List Continue 3"/>
    <w:basedOn w:val="List3"/>
    <w:rsid w:val="00844A34"/>
    <w:pPr>
      <w:ind w:left="1021" w:firstLine="0"/>
    </w:pPr>
  </w:style>
  <w:style w:type="paragraph" w:styleId="ListContinue4">
    <w:name w:val="List Continue 4"/>
    <w:basedOn w:val="List4"/>
    <w:rsid w:val="00844A34"/>
    <w:pPr>
      <w:ind w:firstLine="0"/>
    </w:pPr>
  </w:style>
  <w:style w:type="paragraph" w:styleId="ListContinue5">
    <w:name w:val="List Continue 5"/>
    <w:basedOn w:val="List5"/>
    <w:rsid w:val="00844A34"/>
    <w:pPr>
      <w:ind w:firstLine="0"/>
    </w:pPr>
  </w:style>
  <w:style w:type="paragraph" w:styleId="ListNumber3">
    <w:name w:val="List Number 3"/>
    <w:basedOn w:val="List3"/>
    <w:rsid w:val="00844A34"/>
    <w:pPr>
      <w:numPr>
        <w:numId w:val="3"/>
      </w:numPr>
    </w:pPr>
  </w:style>
  <w:style w:type="paragraph" w:styleId="ListNumber4">
    <w:name w:val="List Number 4"/>
    <w:basedOn w:val="List4"/>
    <w:rsid w:val="00844A34"/>
    <w:pPr>
      <w:numPr>
        <w:numId w:val="4"/>
      </w:numPr>
    </w:pPr>
  </w:style>
  <w:style w:type="paragraph" w:styleId="ListNumber5">
    <w:name w:val="List Number 5"/>
    <w:basedOn w:val="List5"/>
    <w:rsid w:val="00844A34"/>
    <w:pPr>
      <w:numPr>
        <w:numId w:val="5"/>
      </w:numPr>
    </w:pPr>
  </w:style>
  <w:style w:type="paragraph" w:styleId="BlockText">
    <w:name w:val="Block Text"/>
    <w:basedOn w:val="Normal"/>
    <w:rsid w:val="00844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A34"/>
    <w:rPr>
      <w:sz w:val="16"/>
      <w:vertAlign w:val="superscript"/>
    </w:rPr>
  </w:style>
  <w:style w:type="character" w:customStyle="1" w:styleId="Symbols">
    <w:name w:val="Symbols"/>
    <w:basedOn w:val="DefaultParagraphFont"/>
    <w:rsid w:val="00844A34"/>
    <w:rPr>
      <w:rFonts w:ascii="Symbol" w:hAnsi="Symbol"/>
    </w:rPr>
  </w:style>
  <w:style w:type="character" w:customStyle="1" w:styleId="MenuOptions">
    <w:name w:val="Menu Options"/>
    <w:basedOn w:val="DefaultParagraphFont"/>
    <w:rsid w:val="00844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A34"/>
    <w:rPr>
      <w:b/>
    </w:rPr>
  </w:style>
  <w:style w:type="character" w:customStyle="1" w:styleId="Underlined">
    <w:name w:val="Underlined"/>
    <w:basedOn w:val="DefaultParagraphFont"/>
    <w:rsid w:val="00844A34"/>
    <w:rPr>
      <w:u w:val="single"/>
    </w:rPr>
  </w:style>
  <w:style w:type="paragraph" w:customStyle="1" w:styleId="TableBodyTextRight">
    <w:name w:val="Table Body Text Right"/>
    <w:basedOn w:val="TableBodyText"/>
    <w:rsid w:val="00844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A34"/>
    <w:rPr>
      <w:sz w:val="18"/>
    </w:rPr>
  </w:style>
  <w:style w:type="paragraph" w:customStyle="1" w:styleId="BodySmallRight">
    <w:name w:val="Body Small Right"/>
    <w:basedOn w:val="BodyTextRight"/>
    <w:rsid w:val="00844A34"/>
    <w:rPr>
      <w:sz w:val="18"/>
      <w:szCs w:val="18"/>
    </w:rPr>
  </w:style>
  <w:style w:type="paragraph" w:customStyle="1" w:styleId="MarginEdition">
    <w:name w:val="Margin Edition"/>
    <w:basedOn w:val="MarginNote"/>
    <w:rsid w:val="00844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A34"/>
    <w:rPr>
      <w:sz w:val="2"/>
      <w:szCs w:val="2"/>
    </w:rPr>
  </w:style>
  <w:style w:type="character" w:customStyle="1" w:styleId="Small">
    <w:name w:val="Small"/>
    <w:basedOn w:val="DefaultParagraphFont"/>
    <w:rsid w:val="00844A34"/>
    <w:rPr>
      <w:sz w:val="16"/>
    </w:rPr>
  </w:style>
  <w:style w:type="paragraph" w:customStyle="1" w:styleId="WideTable">
    <w:name w:val="Wide Table"/>
    <w:basedOn w:val="Normal"/>
    <w:rsid w:val="00844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A34"/>
  </w:style>
  <w:style w:type="paragraph" w:styleId="Quote">
    <w:name w:val="Quote"/>
    <w:basedOn w:val="Heading1"/>
    <w:link w:val="QuoteChar"/>
    <w:qFormat/>
    <w:rsid w:val="00844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A34"/>
    <w:pPr>
      <w:pageBreakBefore/>
    </w:pPr>
  </w:style>
  <w:style w:type="paragraph" w:customStyle="1" w:styleId="Border">
    <w:name w:val="Border"/>
    <w:basedOn w:val="Normal"/>
    <w:qFormat/>
    <w:rsid w:val="00844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A3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44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A34"/>
    <w:rPr>
      <w:u w:val="single"/>
    </w:rPr>
  </w:style>
  <w:style w:type="character" w:customStyle="1" w:styleId="BoldandItalics">
    <w:name w:val="Bold and Italics"/>
    <w:qFormat/>
    <w:rsid w:val="00844A34"/>
    <w:rPr>
      <w:b/>
      <w:i/>
      <w:u w:val="none"/>
    </w:rPr>
  </w:style>
  <w:style w:type="paragraph" w:styleId="BalloonText">
    <w:name w:val="Balloon Text"/>
    <w:basedOn w:val="Normal"/>
    <w:link w:val="BalloonTextChar"/>
    <w:rsid w:val="00844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A3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44A3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A3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1711</Words>
  <Characters>11575</Characters>
  <Application>Microsoft Office Word</Application>
  <DocSecurity>0</DocSecurity>
  <Lines>456</Lines>
  <Paragraphs>281</Paragraphs>
  <ScaleCrop>false</ScaleCrop>
  <Company>Author-it Software Corporation Ltd.</Company>
  <LinksUpToDate>false</LinksUpToDate>
  <CharactersWithSpaces>13084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PSPPROC502A Establish contract management arrangements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2012-05-26T08:22:00Z</dcterms:created>
  <dcterms:modified xsi:type="dcterms:W3CDTF">2012-05-26T08:22:00Z</dcterms:modified>
</cp:coreProperties>
</file>