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F33" w:rsidP="00610F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PSPPROC410A Administer contracts</w:t>
      </w:r>
      <w:r>
        <w:fldChar w:fldCharType="end"/>
      </w:r>
    </w:p>
    <w:p w:rsidR="00610F33" w:rsidP="00610F33">
      <w:pPr>
        <w:pStyle w:val="Version"/>
        <w:sectPr w:rsidSect="001001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1D8" w:rsidP="001001D8">
      <w:pPr>
        <w:pStyle w:val="SuperHeading"/>
      </w:pPr>
      <w:r w:rsidRPr="001001D8">
        <w:t>PSPPROC410A Administer contracts</w:t>
      </w:r>
    </w:p>
    <w:p w:rsidR="00000000" w:rsidRPr="001001D8" w:rsidP="001001D8">
      <w:pPr>
        <w:pStyle w:val="Heading1"/>
      </w:pPr>
      <w:bookmarkStart w:id="1" w:name="O_312503"/>
      <w:bookmarkEnd w:id="1"/>
      <w:r w:rsidRPr="001001D8">
        <w:t>Modification History</w:t>
      </w:r>
    </w:p>
    <w:p w:rsidR="00000000" w:rsidRPr="001001D8" w:rsidP="001001D8">
      <w:pPr>
        <w:pStyle w:val="Heading1"/>
      </w:pPr>
      <w:bookmarkStart w:id="2" w:name="O_312502"/>
      <w:bookmarkEnd w:id="2"/>
      <w:r w:rsidRPr="001001D8">
        <w:t>Unit Descriptor</w:t>
      </w:r>
    </w:p>
    <w:p w:rsidR="00000000" w:rsidRPr="001001D8" w:rsidP="001001D8">
      <w:pPr>
        <w:pStyle w:val="BodyText"/>
      </w:pPr>
      <w:r w:rsidRPr="001001D8">
        <w:t>This unit covers the administration of contracts by officers who administer contracts as part of their role, rather than as their primary role. They a</w:t>
      </w:r>
      <w:r w:rsidRPr="001001D8">
        <w:t xml:space="preserve">re not specialist contract managers. </w:t>
      </w:r>
    </w:p>
    <w:p w:rsidR="00000000" w:rsidRPr="001001D8" w:rsidP="001001D8">
      <w:pPr>
        <w:pStyle w:val="BodyText"/>
      </w:pPr>
      <w:r w:rsidRPr="001001D8">
        <w:t xml:space="preserve">Specialist contract managers are catered for by the units PSPPROC501A - 504A, added to the </w:t>
      </w:r>
      <w:r w:rsidRPr="001001D8">
        <w:rPr>
          <w:rStyle w:val="SpecialBold"/>
        </w:rPr>
        <w:t xml:space="preserve">Procurement&amp;Contract Management </w:t>
      </w:r>
      <w:r w:rsidRPr="001001D8">
        <w:t>Competency field of the Training Package in 2004, which address in depth the aspects of contrac</w:t>
      </w:r>
      <w:r w:rsidRPr="001001D8">
        <w:t xml:space="preserve">t management performed by specialist contract managers. </w:t>
      </w:r>
    </w:p>
    <w:p w:rsidR="00000000" w:rsidRPr="001001D8" w:rsidP="001001D8">
      <w:pPr>
        <w:pStyle w:val="BodyText"/>
      </w:pPr>
      <w:r w:rsidRPr="001001D8">
        <w:t xml:space="preserve">NB: </w:t>
      </w:r>
      <w:r w:rsidRPr="001001D8">
        <w:rPr>
          <w:rStyle w:val="SpecialBold"/>
        </w:rPr>
        <w:t xml:space="preserve">PSPPROC404A Manage contracts </w:t>
      </w:r>
      <w:r w:rsidRPr="001001D8">
        <w:t>(from PSP99) is equivalent to the three units:</w:t>
      </w:r>
    </w:p>
    <w:p w:rsidR="00000000" w:rsidRPr="001001D8" w:rsidP="001001D8">
      <w:pPr>
        <w:pStyle w:val="BodyText"/>
      </w:pPr>
      <w:r w:rsidRPr="001001D8">
        <w:t>PSPPROC502A Establish contract management arrangements + PSPPROC503A Manage contract performance + PSPPROC504A Finalise</w:t>
      </w:r>
      <w:r w:rsidRPr="001001D8">
        <w:t xml:space="preserve"> contracts</w:t>
      </w:r>
    </w:p>
    <w:p w:rsidR="00000000" w:rsidRPr="001001D8" w:rsidP="001001D8">
      <w:pPr>
        <w:pStyle w:val="BodyText"/>
      </w:pPr>
      <w:r w:rsidRPr="001001D8">
        <w:t>This unit includes undertaking preparations, establishing and maintaining contract administration arrangements, monitoring and maintaining contract performance, and completing and reviewing contracts.</w:t>
      </w:r>
    </w:p>
    <w:p w:rsidR="00000000" w:rsidRPr="001001D8" w:rsidP="001001D8">
      <w:pPr>
        <w:pStyle w:val="BodyText"/>
      </w:pPr>
      <w:r w:rsidRPr="001001D8">
        <w:t>In practice, administration of contracts ove</w:t>
      </w:r>
      <w:r w:rsidRPr="001001D8">
        <w:t xml:space="preserve">rlaps with other public sector generalist and specialist work activities such as acting ethically, complying with legislation, applying government processes, working with diversity, using resources, etc. </w:t>
      </w:r>
    </w:p>
    <w:p w:rsidR="00000000" w:rsidRPr="001001D8" w:rsidP="001001D8">
      <w:pPr>
        <w:pStyle w:val="BodyText"/>
      </w:pPr>
      <w:r w:rsidRPr="001001D8">
        <w:t xml:space="preserve">This is a new unit of competency added to the </w:t>
      </w:r>
      <w:r w:rsidRPr="001001D8">
        <w:rPr>
          <w:rStyle w:val="SpecialBold"/>
        </w:rPr>
        <w:t>Procu</w:t>
      </w:r>
      <w:r w:rsidRPr="001001D8">
        <w:rPr>
          <w:rStyle w:val="SpecialBold"/>
        </w:rPr>
        <w:t xml:space="preserve">rement&amp;Contract Management </w:t>
      </w:r>
      <w:r w:rsidRPr="001001D8">
        <w:t>Competency field of the Training Package in 2004.</w:t>
      </w:r>
    </w:p>
    <w:p w:rsidR="00000000" w:rsidRPr="001001D8" w:rsidP="001001D8">
      <w:pPr>
        <w:pStyle w:val="AllowPageBreak"/>
      </w:pPr>
    </w:p>
    <w:p w:rsidR="00000000" w:rsidRPr="001001D8" w:rsidP="001001D8">
      <w:pPr>
        <w:pStyle w:val="Heading1"/>
      </w:pPr>
      <w:bookmarkStart w:id="3" w:name="O_312501"/>
      <w:bookmarkEnd w:id="3"/>
      <w:r w:rsidRPr="001001D8">
        <w:t>Application of the Unit</w:t>
      </w:r>
    </w:p>
    <w:p w:rsidR="00000000" w:rsidRPr="001001D8" w:rsidP="001001D8">
      <w:pPr>
        <w:pStyle w:val="Heading1"/>
      </w:pPr>
      <w:bookmarkStart w:id="4" w:name="O_312500"/>
      <w:bookmarkEnd w:id="4"/>
      <w:r w:rsidRPr="001001D8">
        <w:t>Licensing/Regulatory Information</w:t>
      </w:r>
    </w:p>
    <w:p w:rsidR="00000000" w:rsidRPr="001001D8" w:rsidP="001001D8">
      <w:pPr>
        <w:pStyle w:val="Heading1"/>
      </w:pPr>
      <w:bookmarkStart w:id="5" w:name="O_312499"/>
      <w:bookmarkEnd w:id="5"/>
      <w:r w:rsidRPr="001001D8">
        <w:t>Pre-Requisites</w:t>
      </w:r>
    </w:p>
    <w:p w:rsidR="00000000" w:rsidRPr="001001D8" w:rsidP="001001D8">
      <w:pPr>
        <w:pStyle w:val="Heading1"/>
      </w:pPr>
      <w:bookmarkStart w:id="6" w:name="O_312492"/>
      <w:bookmarkEnd w:id="6"/>
      <w:r w:rsidRPr="001001D8">
        <w:t>Employability Skills Information</w:t>
      </w:r>
    </w:p>
    <w:p w:rsidR="00000000" w:rsidRPr="001001D8" w:rsidP="001001D8">
      <w:pPr>
        <w:pStyle w:val="BodyText"/>
      </w:pPr>
      <w:r w:rsidRPr="001001D8">
        <w:t>This unit contains employability skills.</w:t>
      </w:r>
    </w:p>
    <w:p w:rsidR="00000000" w:rsidRPr="001001D8" w:rsidP="001001D8">
      <w:pPr>
        <w:pStyle w:val="AllowPageBreak"/>
      </w:pPr>
    </w:p>
    <w:p w:rsidR="00000000" w:rsidRPr="001001D8" w:rsidP="001001D8">
      <w:pPr>
        <w:pStyle w:val="Heading1"/>
      </w:pPr>
      <w:bookmarkStart w:id="7" w:name="O_312498"/>
      <w:bookmarkEnd w:id="7"/>
      <w:r w:rsidRPr="001001D8">
        <w:t>Elements and Performance Criteria Pre-Content</w:t>
      </w:r>
    </w:p>
    <w:p w:rsidR="00000000" w:rsidRPr="001001D8" w:rsidP="001001D8">
      <w:pPr>
        <w:pStyle w:val="BodyText"/>
      </w:pPr>
      <w:r w:rsidRPr="001001D8">
        <w:t>Elements are the essential outcomes of the unit of competency.</w:t>
      </w:r>
    </w:p>
    <w:p w:rsidR="00000000" w:rsidRPr="001001D8" w:rsidP="001001D8">
      <w:pPr>
        <w:pStyle w:val="BodyText"/>
      </w:pPr>
      <w:r w:rsidRPr="001001D8">
        <w:t>Together, performance criteria specify the requirements for competent performance. Text i</w:t>
      </w:r>
      <w:r w:rsidRPr="001001D8">
        <w:t xml:space="preserve">n </w:t>
      </w:r>
      <w:r w:rsidRPr="001001D8">
        <w:rPr>
          <w:rStyle w:val="SpecialBold"/>
        </w:rPr>
        <w:t xml:space="preserve">bold italics  </w:t>
      </w:r>
      <w:r w:rsidRPr="001001D8">
        <w:t>is explained in the Range Statement following.</w:t>
      </w:r>
    </w:p>
    <w:p w:rsidR="00000000" w:rsidRPr="001001D8" w:rsidP="001001D8">
      <w:pPr>
        <w:pStyle w:val="AllowPageBreak"/>
      </w:pPr>
    </w:p>
    <w:p w:rsidR="00000000" w:rsidRPr="001001D8" w:rsidP="001001D8">
      <w:pPr>
        <w:pStyle w:val="Heading1"/>
      </w:pPr>
      <w:bookmarkStart w:id="8" w:name="O_312504"/>
      <w:bookmarkEnd w:id="8"/>
      <w:r w:rsidRPr="001001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Elements and Performance Criteria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Performance Criteria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 xml:space="preserve"> Prepare to administer a contract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 xml:space="preserve">Contract </w:t>
            </w:r>
            <w:r w:rsidRPr="001001D8">
              <w:t>requirements, approvals and funding arrangements are confirmed and clarified where necessary, and obligations and limits of authority as contract administrator are identified in line with contractual and organisational requirements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Operational eleme</w:t>
            </w:r>
            <w:r w:rsidRPr="001001D8">
              <w:t xml:space="preserve">nts of the contract are confirmed and contact is made with </w:t>
            </w:r>
            <w:r w:rsidRPr="001001D8">
              <w:rPr>
                <w:rStyle w:val="SpecialBold"/>
              </w:rPr>
              <w:t xml:space="preserve">specialists </w:t>
            </w:r>
            <w:r w:rsidRPr="001001D8">
              <w:t>to clarify and assist with contract administration issues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 xml:space="preserve">Key contract clauses </w:t>
            </w:r>
            <w:r w:rsidRPr="001001D8">
              <w:t xml:space="preserve">are identified and their content is clarified as necessary to ensure contract </w:t>
            </w:r>
            <w:r w:rsidRPr="001001D8">
              <w:t>requirements are understood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The process, timings, and key performance indicators are identified from the contract and confirmed with stakeholders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 xml:space="preserve">Risks </w:t>
            </w:r>
            <w:r w:rsidRPr="001001D8">
              <w:t>are confirmed and a risk management plan is developed in line with contract requirements a</w:t>
            </w:r>
            <w:r w:rsidRPr="001001D8">
              <w:t>nd organisational policy and procedures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A </w:t>
            </w:r>
            <w:r w:rsidRPr="001001D8">
              <w:rPr>
                <w:rStyle w:val="SpecialBold"/>
              </w:rPr>
              <w:t xml:space="preserve">contract administration strategy </w:t>
            </w:r>
            <w:r w:rsidRPr="001001D8">
              <w:t xml:space="preserve">is developed or </w:t>
            </w:r>
            <w:r w:rsidRPr="001001D8">
              <w:rPr>
                <w:rStyle w:val="SpecialBold"/>
              </w:rPr>
              <w:t xml:space="preserve">obtained </w:t>
            </w:r>
            <w:r w:rsidRPr="001001D8">
              <w:t>and key details are entered from the contract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 xml:space="preserve"> Establish and maintain contract administration arrangements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Start-up or transition arrangements are confirmed and implemented in accordance with contract requirements and organisational procedures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Communication</w:t>
            </w:r>
            <w:r w:rsidRPr="001001D8">
              <w:t>/information strategies are established to meet contractor and organisational needs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Risks ma</w:t>
            </w:r>
            <w:r w:rsidRPr="001001D8">
              <w:t>nagement plan is monitored for effectiveness and adapted as necessary during the life of the contract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Relationship with contractor is established and managed in accordance with organisational policy and procedures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Specialist expertise is obtained as necessary for progress meetings and for advice on/resolution of contract issues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Contract information/documentation is maintained for organisational purposes in accordance with organisational policy and procedures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 xml:space="preserve"> Monitor and maintain the performance of a contract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Obligations to the contractor are met in accordance with contractual arrangements and the organisation's financial management requirements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Performance of the contract is monitored against performance indicators to ensure all obligations under the agreement are being met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Contract </w:t>
            </w:r>
            <w:r w:rsidRPr="001001D8">
              <w:rPr>
                <w:rStyle w:val="SpecialBold"/>
              </w:rPr>
              <w:t xml:space="preserve">variations </w:t>
            </w:r>
            <w:r w:rsidRPr="001001D8">
              <w:t>are managed in accordance with the contract and organisational policy and procedures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Disp</w:t>
            </w:r>
            <w:r w:rsidRPr="001001D8">
              <w:rPr>
                <w:rStyle w:val="SpecialBold"/>
              </w:rPr>
              <w:t>utes</w:t>
            </w:r>
            <w:r w:rsidRPr="001001D8">
              <w:t xml:space="preserve">/complaints are investigated and </w:t>
            </w:r>
            <w:r w:rsidRPr="001001D8">
              <w:rPr>
                <w:rStyle w:val="SpecialBold"/>
              </w:rPr>
              <w:t xml:space="preserve">resolved </w:t>
            </w:r>
            <w:r w:rsidRPr="001001D8">
              <w:t>or referred in accordance with contractual requirements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 xml:space="preserve">Negotiation </w:t>
            </w:r>
            <w:r w:rsidRPr="001001D8">
              <w:t>of issues relating to the contract is managed and approvals are obtained in accordance with stipulations in the contract proper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Communication/reporting on the performance of the contract is maintained with all stakeholders in accordance with organisational protocols and public sector standards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 xml:space="preserve"> Complete and review contract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Contracts are finalised, amended, cancelled or termi</w:t>
            </w:r>
            <w:r w:rsidRPr="001001D8">
              <w:t>nated in accordance with contractual arrangements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Strategies to manage close-out, renewal of the contract or transition to a new contract meet organisational guidelines and public sector standards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 xml:space="preserve">Review </w:t>
            </w:r>
            <w:r w:rsidRPr="001001D8">
              <w:t xml:space="preserve">is undertaken of contract administration, contractor performance relevant to measures at each stage of the contract, user satisfaction and audit results, when necessary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Where measures or outcomes are not met in full, variances are documented and ex</w:t>
            </w:r>
            <w:r w:rsidRPr="001001D8">
              <w:t>plained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Information from the review (and audit) is used to report on contractor performance, to review contract administration practice and make recommendations for improvement</w:t>
            </w:r>
          </w:p>
        </w:tc>
      </w:tr>
    </w:tbl>
    <w:p w:rsidR="00000000" w:rsidRPr="001001D8" w:rsidP="001001D8">
      <w:pPr>
        <w:pStyle w:val="BodyText"/>
      </w:pPr>
    </w:p>
    <w:p w:rsidR="00000000" w:rsidRPr="001001D8" w:rsidP="001001D8">
      <w:pPr>
        <w:pStyle w:val="AllowPageBreak"/>
      </w:pPr>
    </w:p>
    <w:p w:rsidR="00000000" w:rsidRPr="001001D8" w:rsidP="001001D8">
      <w:pPr>
        <w:pStyle w:val="Heading1"/>
      </w:pPr>
      <w:bookmarkStart w:id="9" w:name="O_312497"/>
      <w:bookmarkEnd w:id="9"/>
      <w:r w:rsidRPr="001001D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 xml:space="preserve">   REQUIRED SKILLS AND KNOWLEDGE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This section describes the essential skills and knowledge and their level, required for this unit.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rPr>
                <w:rStyle w:val="SpecialBold"/>
              </w:rPr>
              <w:t>Skill requirements</w:t>
            </w:r>
          </w:p>
          <w:p w:rsidR="00000000" w:rsidRPr="001001D8" w:rsidP="001001D8">
            <w:pPr>
              <w:pStyle w:val="BodyText"/>
            </w:pPr>
            <w:r w:rsidRPr="001001D8">
              <w:t>Look for evidence that confirms skills in:</w:t>
            </w:r>
          </w:p>
          <w:p w:rsidR="00000000" w:rsidRPr="001001D8" w:rsidP="001001D8">
            <w:pPr>
              <w:pStyle w:val="BodyText"/>
            </w:pPr>
            <w:r w:rsidRPr="001001D8">
              <w:t xml:space="preserve">using communication and negotiation with contractors and other stakeholders involving oral and written exchanges </w:t>
            </w:r>
          </w:p>
          <w:p w:rsidR="00000000" w:rsidRPr="001001D8" w:rsidP="001001D8">
            <w:pPr>
              <w:pStyle w:val="BodyText"/>
            </w:pPr>
            <w:r w:rsidRPr="001001D8">
              <w:t>networking with diverse clients, contractors and end users</w:t>
            </w:r>
          </w:p>
          <w:p w:rsidR="00000000" w:rsidRPr="001001D8" w:rsidP="001001D8">
            <w:pPr>
              <w:pStyle w:val="BodyText"/>
            </w:pPr>
            <w:r w:rsidRPr="001001D8">
              <w:t>responding to diversity, including gender and disability</w:t>
            </w:r>
          </w:p>
          <w:p w:rsidR="00000000" w:rsidRPr="001001D8" w:rsidP="001001D8">
            <w:pPr>
              <w:pStyle w:val="BodyText"/>
            </w:pPr>
            <w:r w:rsidRPr="001001D8">
              <w:t>reading and applying compl</w:t>
            </w:r>
            <w:r w:rsidRPr="001001D8">
              <w:t>ex documents such as contracts, legislation and guidelines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applying occupational health and safety and environmental requirements in the context of contract administration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rPr>
                <w:rStyle w:val="SpecialBold"/>
              </w:rPr>
              <w:t>Knowledge requirements</w:t>
            </w:r>
          </w:p>
          <w:p w:rsidR="00000000" w:rsidRPr="001001D8" w:rsidP="001001D8">
            <w:pPr>
              <w:pStyle w:val="BodyText"/>
            </w:pPr>
            <w:r w:rsidRPr="001001D8">
              <w:t>Look for evidence that confirms knowledge and understanding</w:t>
            </w:r>
            <w:r w:rsidRPr="001001D8">
              <w:t xml:space="preserve"> of:</w:t>
            </w:r>
          </w:p>
          <w:p w:rsidR="00000000" w:rsidRPr="001001D8" w:rsidP="001001D8">
            <w:pPr>
              <w:pStyle w:val="BodyText"/>
            </w:pPr>
            <w:r w:rsidRPr="001001D8">
              <w:t>Commonwealth/State/Territory Government legislation, policies, practices and guidelines relating to contract administration, including environmental purchasing guidance</w:t>
            </w:r>
          </w:p>
          <w:p w:rsidR="00000000" w:rsidRPr="001001D8" w:rsidP="001001D8">
            <w:pPr>
              <w:pStyle w:val="BodyText"/>
            </w:pPr>
            <w:r w:rsidRPr="001001D8">
              <w:t>contract performance management</w:t>
            </w:r>
          </w:p>
          <w:p w:rsidR="00000000" w:rsidRPr="001001D8" w:rsidP="001001D8">
            <w:pPr>
              <w:pStyle w:val="BodyText"/>
            </w:pPr>
            <w:r w:rsidRPr="001001D8">
              <w:t xml:space="preserve">privacy and confidentiality issues </w:t>
            </w:r>
          </w:p>
          <w:p w:rsidR="00000000" w:rsidRPr="001001D8" w:rsidP="001001D8">
            <w:pPr>
              <w:pStyle w:val="BodyText"/>
            </w:pPr>
            <w:r w:rsidRPr="001001D8">
              <w:t>probity princi</w:t>
            </w:r>
            <w:r w:rsidRPr="001001D8">
              <w:t xml:space="preserve">ples and issues </w:t>
            </w:r>
          </w:p>
          <w:p w:rsidR="00000000" w:rsidRPr="001001D8" w:rsidP="001001D8">
            <w:pPr>
              <w:pStyle w:val="BodyText"/>
            </w:pPr>
            <w:r w:rsidRPr="001001D8">
              <w:t>whole-of-life considerations</w:t>
            </w:r>
          </w:p>
          <w:p w:rsidR="00000000" w:rsidRPr="001001D8" w:rsidP="001001D8">
            <w:pPr>
              <w:pStyle w:val="BodyText"/>
            </w:pPr>
            <w:r w:rsidRPr="001001D8">
              <w:t>equal employment opportunity, equity and diversity principles</w:t>
            </w:r>
          </w:p>
          <w:p w:rsidR="00000000" w:rsidRPr="001001D8" w:rsidP="001001D8">
            <w:pPr>
              <w:pStyle w:val="BodyText"/>
            </w:pPr>
            <w:r w:rsidRPr="001001D8">
              <w:t>financial and accounting issues relevant to the contract</w:t>
            </w:r>
          </w:p>
          <w:p w:rsidR="00000000" w:rsidRPr="001001D8" w:rsidP="001001D8">
            <w:pPr>
              <w:pStyle w:val="BodyText"/>
            </w:pPr>
            <w:r w:rsidRPr="001001D8">
              <w:t xml:space="preserve">public sector legislation including occupational health and safety and environment </w:t>
            </w:r>
          </w:p>
        </w:tc>
      </w:tr>
    </w:tbl>
    <w:p w:rsidR="00000000" w:rsidRPr="001001D8" w:rsidP="001001D8">
      <w:pPr>
        <w:pStyle w:val="BodyText"/>
      </w:pPr>
    </w:p>
    <w:p w:rsidR="00000000" w:rsidRPr="001001D8" w:rsidP="001001D8">
      <w:pPr>
        <w:pStyle w:val="AllowPageBreak"/>
      </w:pPr>
    </w:p>
    <w:p w:rsidR="00000000" w:rsidRPr="001001D8" w:rsidP="001001D8">
      <w:pPr>
        <w:pStyle w:val="Heading1"/>
      </w:pPr>
      <w:bookmarkStart w:id="10" w:name="O_312496"/>
      <w:bookmarkEnd w:id="10"/>
      <w:r w:rsidRPr="001001D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The Evidence Guide specifies the evidence required to demonstrate achievement in the unit of competency as a whole. It must be read in conjunction </w:t>
            </w:r>
            <w:r w:rsidRPr="001001D8">
              <w:t xml:space="preserve">with the Unit descriptor, Performance Criteria, the Range Statement and the Assessment Guidelines for the Public Sector Training Package.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rPr>
                <w:rStyle w:val="SpecialBold"/>
              </w:rPr>
              <w:t>Units to be assessed together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rPr>
                <w:rStyle w:val="SpecialBold"/>
              </w:rPr>
              <w:t>Pre</w:t>
            </w:r>
            <w:r w:rsidRPr="001001D8">
              <w:t>-</w:t>
            </w:r>
            <w:r w:rsidRPr="001001D8">
              <w:rPr>
                <w:rStyle w:val="SpecialBold"/>
              </w:rPr>
              <w:t>requisite units</w:t>
            </w:r>
            <w:r w:rsidRPr="001001D8">
              <w:t xml:space="preserve"> that </w:t>
            </w:r>
            <w:r w:rsidRPr="001001D8">
              <w:rPr>
                <w:rStyle w:val="SpecialBold"/>
              </w:rPr>
              <w:t>must</w:t>
            </w:r>
            <w:r w:rsidRPr="001001D8">
              <w:t xml:space="preserve"> be achieved </w:t>
            </w:r>
            <w:r w:rsidRPr="001001D8">
              <w:rPr>
                <w:rStyle w:val="SpecialBold"/>
              </w:rPr>
              <w:t>prior</w:t>
            </w:r>
            <w:r w:rsidRPr="001001D8">
              <w:t xml:space="preserve"> to this unit: </w:t>
            </w:r>
            <w:r w:rsidRPr="001001D8">
              <w:rPr>
                <w:rStyle w:val="SpecialBold"/>
              </w:rPr>
              <w:t>Nil</w:t>
            </w:r>
          </w:p>
          <w:p w:rsidR="00000000" w:rsidRPr="001001D8" w:rsidP="001001D8">
            <w:pPr>
              <w:pStyle w:val="BodyText"/>
            </w:pPr>
            <w:r w:rsidRPr="001001D8">
              <w:rPr>
                <w:rStyle w:val="SpecialBold"/>
              </w:rPr>
              <w:t>Co</w:t>
            </w:r>
            <w:r w:rsidRPr="001001D8">
              <w:t>-</w:t>
            </w:r>
            <w:r w:rsidRPr="001001D8">
              <w:rPr>
                <w:rStyle w:val="SpecialBold"/>
              </w:rPr>
              <w:t>requisite units</w:t>
            </w:r>
            <w:r w:rsidRPr="001001D8">
              <w:t xml:space="preserve"> that </w:t>
            </w:r>
            <w:r w:rsidRPr="001001D8">
              <w:rPr>
                <w:rStyle w:val="SpecialBold"/>
              </w:rPr>
              <w:t>must</w:t>
            </w:r>
            <w:r w:rsidRPr="001001D8">
              <w:t xml:space="preserve"> be assessed </w:t>
            </w:r>
            <w:r w:rsidRPr="001001D8">
              <w:rPr>
                <w:rStyle w:val="SpecialBold"/>
              </w:rPr>
              <w:t>with</w:t>
            </w:r>
            <w:r w:rsidRPr="001001D8">
              <w:t xml:space="preserve"> this unit: </w:t>
            </w:r>
            <w:r w:rsidRPr="001001D8">
              <w:rPr>
                <w:rStyle w:val="SpecialBold"/>
              </w:rPr>
              <w:t>Nil</w:t>
            </w:r>
          </w:p>
          <w:p w:rsidR="00000000" w:rsidRPr="001001D8" w:rsidP="001001D8">
            <w:pPr>
              <w:pStyle w:val="BodyText"/>
            </w:pPr>
            <w:r w:rsidRPr="001001D8">
              <w:rPr>
                <w:rStyle w:val="SpecialBold"/>
              </w:rPr>
              <w:t>Co</w:t>
            </w:r>
            <w:r w:rsidRPr="001001D8">
              <w:t>-</w:t>
            </w:r>
            <w:r w:rsidRPr="001001D8">
              <w:rPr>
                <w:rStyle w:val="SpecialBold"/>
              </w:rPr>
              <w:t>assessed units</w:t>
            </w:r>
            <w:r w:rsidRPr="001001D8">
              <w:t xml:space="preserve"> that </w:t>
            </w:r>
            <w:r w:rsidRPr="001001D8">
              <w:rPr>
                <w:rStyle w:val="SpecialBold"/>
              </w:rPr>
              <w:t>may</w:t>
            </w:r>
            <w:r w:rsidRPr="001001D8">
              <w:t xml:space="preserve"> be assessed with this unit to increase the efficiency and realism of the assessment process include, but are not limited to: </w:t>
            </w:r>
          </w:p>
          <w:p w:rsidR="00000000" w:rsidRPr="001001D8" w:rsidP="001001D8">
            <w:pPr>
              <w:pStyle w:val="BodyText"/>
            </w:pPr>
            <w:r w:rsidRPr="001001D8">
              <w:t xml:space="preserve">PSPETHC401A Uphold and support the values and principles of </w:t>
            </w:r>
            <w:r w:rsidRPr="001001D8">
              <w:t>public service</w:t>
            </w:r>
          </w:p>
          <w:p w:rsidR="00000000" w:rsidRPr="001001D8" w:rsidP="001001D8">
            <w:pPr>
              <w:pStyle w:val="BodyText"/>
            </w:pPr>
            <w:r w:rsidRPr="001001D8">
              <w:t>PSPGOV404B Develop and implement work unit plans</w:t>
            </w:r>
          </w:p>
          <w:p w:rsidR="00000000" w:rsidRPr="001001D8" w:rsidP="001001D8">
            <w:pPr>
              <w:pStyle w:val="BodyText"/>
            </w:pPr>
            <w:r w:rsidRPr="001001D8">
              <w:t xml:space="preserve">PSPGOV408A Value diversity </w:t>
            </w:r>
          </w:p>
          <w:p w:rsidR="00000000" w:rsidRPr="001001D8" w:rsidP="001001D8">
            <w:pPr>
              <w:pStyle w:val="BodyText"/>
            </w:pPr>
            <w:r w:rsidRPr="001001D8">
              <w:t>PSPGOV411A Deal with conflict</w:t>
            </w:r>
          </w:p>
          <w:p w:rsidR="00000000" w:rsidRPr="001001D8" w:rsidP="001001D8">
            <w:pPr>
              <w:pStyle w:val="BodyText"/>
            </w:pPr>
            <w:r w:rsidRPr="001001D8">
              <w:t xml:space="preserve">PSPGOV412A Use advanced workplace communication strategies </w:t>
            </w:r>
          </w:p>
          <w:p w:rsidR="00000000" w:rsidRPr="001001D8" w:rsidP="001001D8">
            <w:pPr>
              <w:pStyle w:val="BodyText"/>
            </w:pPr>
            <w:r w:rsidRPr="001001D8">
              <w:t>PSPGOV422A Apply government processes</w:t>
            </w:r>
          </w:p>
          <w:p w:rsidR="00000000" w:rsidRPr="001001D8" w:rsidP="001001D8">
            <w:pPr>
              <w:pStyle w:val="BodyText"/>
            </w:pPr>
            <w:r w:rsidRPr="001001D8">
              <w:t>PSPLEGN401A Encourage compliance wit</w:t>
            </w:r>
            <w:r w:rsidRPr="001001D8">
              <w:t>h legislation in the public sector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PSPPOL404A Support policy implementation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Overview of evidence requirements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 xml:space="preserve">In addition to integrated demonstration of the elements and their related performance criteria, look for evidence that confirms: </w:t>
            </w:r>
          </w:p>
          <w:p w:rsidR="00000000" w:rsidRPr="001001D8" w:rsidP="001001D8">
            <w:pPr>
              <w:pStyle w:val="BodyText"/>
            </w:pPr>
            <w:r w:rsidRPr="001001D8">
              <w:t xml:space="preserve">the knowledge requirements of this unit </w:t>
            </w:r>
          </w:p>
          <w:p w:rsidR="00000000" w:rsidRPr="001001D8" w:rsidP="001001D8">
            <w:pPr>
              <w:pStyle w:val="BodyText"/>
            </w:pPr>
            <w:r w:rsidRPr="001001D8">
              <w:t>the skill requirements of this unit</w:t>
            </w:r>
          </w:p>
          <w:p w:rsidR="00000000" w:rsidRPr="001001D8" w:rsidP="001001D8">
            <w:pPr>
              <w:pStyle w:val="BodyText"/>
            </w:pPr>
            <w:r w:rsidRPr="001001D8">
              <w:t xml:space="preserve">application of the Employability Skills as they relate to this unit (see Employability Summaries in Qualifications Framework)  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administration of contracts in a range of (3 or mor</w:t>
            </w:r>
            <w:r w:rsidRPr="001001D8">
              <w:t xml:space="preserve">e) contexts (or occasions, over time) 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Resources required to carry out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 xml:space="preserve">These resources include: </w:t>
            </w:r>
          </w:p>
          <w:p w:rsidR="00000000" w:rsidRPr="001001D8" w:rsidP="001001D8">
            <w:pPr>
              <w:pStyle w:val="BodyText"/>
            </w:pPr>
            <w:r w:rsidRPr="001001D8">
              <w:t>legislation, policy, procedures and protocols relating to contract administration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case studies and workplace scenarios to capture the range of con</w:t>
            </w:r>
            <w:r w:rsidRPr="001001D8">
              <w:t xml:space="preserve">tract administration situations likely to be encountered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Where and how to assess evidence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 xml:space="preserve">Valid assessment of this unit requires:     </w:t>
            </w:r>
          </w:p>
          <w:p w:rsidR="00000000" w:rsidRPr="001001D8" w:rsidP="001001D8">
            <w:pPr>
              <w:pStyle w:val="BodyText"/>
            </w:pPr>
            <w:r w:rsidRPr="001001D8">
              <w:t>a workplace environment or one that closely resembles normal work practice and replicates the range of conditions likel</w:t>
            </w:r>
            <w:r w:rsidRPr="001001D8">
              <w:t>y to be encountered when administering contracts, including coping with difficulties, irregularities and breakdowns in routine</w:t>
            </w:r>
          </w:p>
          <w:p w:rsidR="00000000" w:rsidRPr="001001D8" w:rsidP="001001D8">
            <w:pPr>
              <w:pStyle w:val="BodyText"/>
            </w:pPr>
            <w:r w:rsidRPr="001001D8">
              <w:t xml:space="preserve">administration of contracts in a range of (3 or more) contexts (or occasions, over time) </w:t>
            </w:r>
          </w:p>
          <w:p w:rsidR="00000000" w:rsidRPr="001001D8" w:rsidP="001001D8">
            <w:pPr>
              <w:pStyle w:val="BodyText"/>
            </w:pPr>
            <w:r w:rsidRPr="001001D8">
              <w:t>Assessment methods should reflect workp</w:t>
            </w:r>
            <w:r w:rsidRPr="001001D8">
              <w:t>lace demands, such as literacy, and the needs of particular groups, such as:</w:t>
            </w:r>
          </w:p>
          <w:p w:rsidR="00000000" w:rsidRPr="001001D8" w:rsidP="001001D8">
            <w:pPr>
              <w:pStyle w:val="BodyText"/>
            </w:pPr>
            <w:r w:rsidRPr="001001D8">
              <w:t>people with disabilities</w:t>
            </w:r>
          </w:p>
          <w:p w:rsidR="00000000" w:rsidRPr="001001D8" w:rsidP="001001D8">
            <w:pPr>
              <w:pStyle w:val="BodyText"/>
            </w:pPr>
            <w:r w:rsidRPr="001001D8">
              <w:t>people from culturally and linguistically diverse backgrounds</w:t>
            </w:r>
          </w:p>
          <w:p w:rsidR="00000000" w:rsidRPr="001001D8" w:rsidP="001001D8">
            <w:pPr>
              <w:pStyle w:val="BodyText"/>
            </w:pPr>
            <w:r w:rsidRPr="001001D8">
              <w:t>Aboriginal and Torres Strait Islander people</w:t>
            </w:r>
          </w:p>
          <w:p w:rsidR="00000000" w:rsidRPr="001001D8" w:rsidP="001001D8">
            <w:pPr>
              <w:pStyle w:val="BodyText"/>
            </w:pPr>
            <w:r w:rsidRPr="001001D8">
              <w:t>women</w:t>
            </w:r>
          </w:p>
          <w:p w:rsidR="00000000" w:rsidRPr="001001D8" w:rsidP="001001D8">
            <w:pPr>
              <w:pStyle w:val="BodyText"/>
            </w:pPr>
            <w:r w:rsidRPr="001001D8">
              <w:t>young people</w:t>
            </w:r>
          </w:p>
          <w:p w:rsidR="00000000" w:rsidRPr="001001D8" w:rsidP="001001D8">
            <w:pPr>
              <w:pStyle w:val="BodyText"/>
            </w:pPr>
            <w:r w:rsidRPr="001001D8">
              <w:t>older people</w:t>
            </w:r>
          </w:p>
          <w:p w:rsidR="00000000" w:rsidRPr="001001D8" w:rsidP="001001D8">
            <w:pPr>
              <w:pStyle w:val="BodyText"/>
            </w:pPr>
            <w:r w:rsidRPr="001001D8">
              <w:t>people in rural and remote locations</w:t>
            </w:r>
          </w:p>
          <w:p w:rsidR="00000000" w:rsidRPr="001001D8" w:rsidP="001001D8">
            <w:pPr>
              <w:pStyle w:val="BodyText"/>
            </w:pPr>
            <w:r w:rsidRPr="001001D8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1001D8" w:rsidP="001001D8">
            <w:pPr>
              <w:pStyle w:val="BodyText"/>
            </w:pPr>
            <w:r w:rsidRPr="001001D8">
              <w:t>case studies</w:t>
            </w:r>
          </w:p>
          <w:p w:rsidR="00000000" w:rsidRPr="001001D8" w:rsidP="001001D8">
            <w:pPr>
              <w:pStyle w:val="BodyText"/>
            </w:pPr>
            <w:r w:rsidRPr="001001D8">
              <w:t xml:space="preserve">portfolios </w:t>
            </w:r>
          </w:p>
          <w:p w:rsidR="00000000" w:rsidRPr="001001D8" w:rsidP="001001D8">
            <w:pPr>
              <w:pStyle w:val="BodyText"/>
            </w:pPr>
            <w:r w:rsidRPr="001001D8">
              <w:t>questioning</w:t>
            </w:r>
          </w:p>
          <w:p w:rsidR="00000000" w:rsidRPr="001001D8" w:rsidP="001001D8">
            <w:pPr>
              <w:pStyle w:val="BodyText"/>
            </w:pPr>
            <w:r w:rsidRPr="001001D8">
              <w:t>scenarios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authenticated evidence</w:t>
            </w:r>
            <w:r w:rsidRPr="001001D8">
              <w:t xml:space="preserve"> from the workplace and/or training courses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For consistency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 xml:space="preserve">Evidence must be gathered over time in a range of contexts to ensure the person can achieve the unit outcome and apply the competency in different situations or environments </w:t>
            </w:r>
          </w:p>
        </w:tc>
      </w:tr>
    </w:tbl>
    <w:p w:rsidR="00000000" w:rsidRPr="001001D8" w:rsidP="001001D8">
      <w:pPr>
        <w:pStyle w:val="BodyText"/>
      </w:pPr>
    </w:p>
    <w:p w:rsidR="00000000" w:rsidRPr="001001D8" w:rsidP="001001D8">
      <w:pPr>
        <w:pStyle w:val="AllowPageBreak"/>
      </w:pPr>
    </w:p>
    <w:p w:rsidR="00000000" w:rsidRPr="001001D8" w:rsidP="001001D8">
      <w:pPr>
        <w:pStyle w:val="Heading1"/>
      </w:pPr>
      <w:bookmarkStart w:id="11" w:name="O_312495"/>
      <w:bookmarkEnd w:id="11"/>
      <w:r w:rsidRPr="001001D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RANGE STATEMENT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The Range Statement provides information about the context in which the unit of competency is carried out. The variables cater for differences </w:t>
            </w:r>
            <w:r w:rsidRPr="001001D8">
              <w:t>between States and Territories and the Commonwealth, and between organisations and workplaces. They allow for different work requirements, work practices and knowledge. The Range Statement also provides a focus for assessment. It relates to the unit as a w</w:t>
            </w:r>
            <w:r w:rsidRPr="001001D8">
              <w:t xml:space="preserve">hole. Text in </w:t>
            </w:r>
            <w:r w:rsidRPr="001001D8">
              <w:rPr>
                <w:rStyle w:val="SpecialBold"/>
              </w:rPr>
              <w:t>italics</w:t>
            </w:r>
            <w:r w:rsidRPr="001001D8">
              <w:t xml:space="preserve"> in the Performance Criteria is explained here.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Contracts may also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memoranda of understanding/memoranda of agreement</w:t>
            </w:r>
          </w:p>
          <w:p w:rsidR="00000000" w:rsidRPr="001001D8" w:rsidP="001001D8">
            <w:pPr>
              <w:pStyle w:val="BodyText"/>
            </w:pPr>
            <w:r w:rsidRPr="001001D8">
              <w:t>in-house option directives</w:t>
            </w:r>
          </w:p>
          <w:p w:rsidR="00000000" w:rsidRPr="001001D8" w:rsidP="001001D8">
            <w:pPr>
              <w:pStyle w:val="BodyText"/>
            </w:pPr>
            <w:r w:rsidRPr="001001D8">
              <w:t>common use arrangements/standing offers</w:t>
            </w:r>
          </w:p>
          <w:p w:rsidR="00000000" w:rsidRPr="001001D8" w:rsidP="001001D8">
            <w:pPr>
              <w:pStyle w:val="BodyText"/>
            </w:pPr>
            <w:r w:rsidRPr="001001D8">
              <w:t>inter/intra-government agreements</w:t>
            </w:r>
          </w:p>
          <w:p w:rsidR="00000000" w:rsidRPr="001001D8" w:rsidP="001001D8">
            <w:pPr>
              <w:pStyle w:val="BodyText"/>
            </w:pPr>
            <w:r w:rsidRPr="001001D8">
              <w:t>letter</w:t>
            </w:r>
            <w:r w:rsidRPr="001001D8">
              <w:t>s of intent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licensing agreements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Specialists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procurement and/or contracting area</w:t>
            </w:r>
          </w:p>
          <w:p w:rsidR="00000000" w:rsidRPr="001001D8" w:rsidP="001001D8">
            <w:pPr>
              <w:pStyle w:val="BodyText"/>
            </w:pPr>
            <w:r w:rsidRPr="001001D8">
              <w:t>corporate finance area</w:t>
            </w:r>
          </w:p>
          <w:p w:rsidR="00000000" w:rsidRPr="001001D8" w:rsidP="001001D8">
            <w:pPr>
              <w:pStyle w:val="BodyText"/>
            </w:pPr>
            <w:r w:rsidRPr="001001D8">
              <w:t>outsourced procurement/contracting advisers</w:t>
            </w:r>
          </w:p>
          <w:p w:rsidR="00000000" w:rsidRPr="001001D8" w:rsidP="001001D8">
            <w:pPr>
              <w:pStyle w:val="BodyText"/>
            </w:pPr>
            <w:r w:rsidRPr="001001D8">
              <w:t>legal advisers</w:t>
            </w:r>
          </w:p>
          <w:p w:rsidR="00000000" w:rsidRPr="001001D8" w:rsidP="001001D8">
            <w:pPr>
              <w:pStyle w:val="BodyText"/>
            </w:pPr>
            <w:r w:rsidRPr="001001D8">
              <w:t>functional/business area</w:t>
            </w:r>
          </w:p>
          <w:p w:rsidR="00000000" w:rsidRPr="001001D8" w:rsidP="001001D8">
            <w:pPr>
              <w:pStyle w:val="BodyText"/>
            </w:pPr>
            <w:r w:rsidRPr="001001D8">
              <w:t>business owner of the contract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appropriate cross-government department experts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Key contract clauses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variation</w:t>
            </w:r>
          </w:p>
          <w:p w:rsidR="00000000" w:rsidRPr="001001D8" w:rsidP="001001D8">
            <w:pPr>
              <w:pStyle w:val="BodyText"/>
            </w:pPr>
            <w:r w:rsidRPr="001001D8">
              <w:t>insurances</w:t>
            </w:r>
          </w:p>
          <w:p w:rsidR="00000000" w:rsidRPr="001001D8" w:rsidP="001001D8">
            <w:pPr>
              <w:pStyle w:val="BodyText"/>
            </w:pPr>
            <w:r w:rsidRPr="001001D8">
              <w:t>notices</w:t>
            </w:r>
          </w:p>
          <w:p w:rsidR="00000000" w:rsidRPr="001001D8" w:rsidP="001001D8">
            <w:pPr>
              <w:pStyle w:val="BodyText"/>
            </w:pPr>
            <w:r w:rsidRPr="001001D8">
              <w:t>disputes</w:t>
            </w:r>
          </w:p>
          <w:p w:rsidR="00000000" w:rsidRPr="001001D8" w:rsidP="001001D8">
            <w:pPr>
              <w:pStyle w:val="BodyText"/>
            </w:pPr>
            <w:r w:rsidRPr="001001D8">
              <w:t>intellectual property</w:t>
            </w:r>
          </w:p>
          <w:p w:rsidR="00000000" w:rsidRPr="001001D8" w:rsidP="001001D8">
            <w:pPr>
              <w:pStyle w:val="BodyText"/>
            </w:pPr>
            <w:r w:rsidRPr="001001D8">
              <w:t>privacy</w:t>
            </w:r>
          </w:p>
          <w:p w:rsidR="00000000" w:rsidRPr="001001D8" w:rsidP="001001D8">
            <w:pPr>
              <w:pStyle w:val="BodyText"/>
            </w:pPr>
            <w:r w:rsidRPr="001001D8">
              <w:t xml:space="preserve">confidentiality </w:t>
            </w:r>
          </w:p>
          <w:p w:rsidR="00000000" w:rsidRPr="001001D8" w:rsidP="001001D8">
            <w:pPr>
              <w:pStyle w:val="BodyText"/>
            </w:pPr>
            <w:r w:rsidRPr="001001D8">
              <w:t>milestones</w:t>
            </w:r>
          </w:p>
          <w:p w:rsidR="00000000" w:rsidRPr="001001D8" w:rsidP="001001D8">
            <w:pPr>
              <w:pStyle w:val="BodyText"/>
            </w:pPr>
            <w:r w:rsidRPr="001001D8">
              <w:t>payments</w:t>
            </w:r>
          </w:p>
          <w:p w:rsidR="00000000" w:rsidRPr="001001D8" w:rsidP="001001D8">
            <w:pPr>
              <w:pStyle w:val="BodyText"/>
            </w:pPr>
            <w:r w:rsidRPr="001001D8">
              <w:t>breaches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penalties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Risks might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contractor inability to mee</w:t>
            </w:r>
            <w:r w:rsidRPr="001001D8">
              <w:t>t agreements</w:t>
            </w:r>
          </w:p>
          <w:p w:rsidR="00000000" w:rsidRPr="001001D8" w:rsidP="001001D8">
            <w:pPr>
              <w:pStyle w:val="BodyText"/>
            </w:pPr>
            <w:r w:rsidRPr="001001D8">
              <w:t>end user or buyer inability to meet obligations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limited number of suppliers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Contract administration strategy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formal contract administration plan</w:t>
            </w:r>
          </w:p>
          <w:p w:rsidR="00000000" w:rsidRPr="001001D8" w:rsidP="001001D8">
            <w:pPr>
              <w:pStyle w:val="BodyText"/>
            </w:pPr>
            <w:r w:rsidRPr="001001D8">
              <w:t>contract administration check list</w:t>
            </w:r>
          </w:p>
          <w:p w:rsidR="00000000" w:rsidRPr="001001D8" w:rsidP="001001D8">
            <w:pPr>
              <w:pStyle w:val="BodyText"/>
            </w:pPr>
            <w:r w:rsidRPr="001001D8">
              <w:t>setting up routines</w:t>
            </w:r>
          </w:p>
          <w:p w:rsidR="00000000" w:rsidRPr="001001D8" w:rsidP="001001D8">
            <w:pPr>
              <w:pStyle w:val="BodyText"/>
            </w:pPr>
            <w:r w:rsidRPr="001001D8">
              <w:t>checking quality assurance systems</w:t>
            </w:r>
          </w:p>
          <w:p w:rsidR="00000000" w:rsidRPr="001001D8" w:rsidP="001001D8">
            <w:pPr>
              <w:pStyle w:val="BodyText"/>
            </w:pPr>
            <w:r w:rsidRPr="001001D8">
              <w:t>transfer of legal responsibility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avoiding implied acceptance of varied conditions through non-enforcement of contractual obligations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Contract administration strategy may be obtained from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procurement/contracting area</w:t>
            </w:r>
          </w:p>
          <w:p w:rsidR="00000000" w:rsidRPr="001001D8" w:rsidP="001001D8">
            <w:pPr>
              <w:pStyle w:val="BodyText"/>
            </w:pPr>
            <w:r w:rsidRPr="001001D8">
              <w:t>spe</w:t>
            </w:r>
            <w:r w:rsidRPr="001001D8">
              <w:t>cialist contract managers</w:t>
            </w:r>
          </w:p>
          <w:p w:rsidR="00000000" w:rsidRPr="001001D8" w:rsidP="001001D8">
            <w:pPr>
              <w:pStyle w:val="BodyText"/>
            </w:pPr>
            <w:r w:rsidRPr="001001D8">
              <w:t>central agencies such as state supply boards, contract and management services</w:t>
            </w:r>
          </w:p>
          <w:p w:rsidR="00000000" w:rsidRPr="001001D8" w:rsidP="001001D8">
            <w:pPr>
              <w:pStyle w:val="BodyText"/>
            </w:pPr>
            <w:r w:rsidRPr="001001D8">
              <w:t>finance area</w:t>
            </w:r>
          </w:p>
          <w:p w:rsidR="00000000" w:rsidRPr="001001D8" w:rsidP="001001D8">
            <w:pPr>
              <w:pStyle w:val="BodyText"/>
            </w:pPr>
            <w:r w:rsidRPr="001001D8">
              <w:t>legal advisers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outsourced providers of contracting services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Effective communication strategies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setting regular times to talk</w:t>
            </w:r>
            <w:r w:rsidRPr="001001D8">
              <w:t>, meet or check on progress</w:t>
            </w:r>
          </w:p>
          <w:p w:rsidR="00000000" w:rsidRPr="001001D8" w:rsidP="001001D8">
            <w:pPr>
              <w:pStyle w:val="BodyText"/>
            </w:pPr>
            <w:r w:rsidRPr="001001D8">
              <w:t>protocols for dealing with other stakeholders</w:t>
            </w:r>
          </w:p>
          <w:p w:rsidR="00000000" w:rsidRPr="001001D8" w:rsidP="001001D8">
            <w:pPr>
              <w:pStyle w:val="BodyText"/>
            </w:pPr>
            <w:r w:rsidRPr="001001D8">
              <w:t>emergency contact arrangements</w:t>
            </w:r>
          </w:p>
          <w:p w:rsidR="00000000" w:rsidRPr="001001D8" w:rsidP="001001D8">
            <w:pPr>
              <w:pStyle w:val="BodyText"/>
            </w:pPr>
            <w:r w:rsidRPr="001001D8">
              <w:t>a diary system to monitor milestones, timeframes, receipt of deliverables etc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>strategies for ensuring information flow at critical stages of the contra</w:t>
            </w:r>
            <w:r w:rsidRPr="001001D8">
              <w:t xml:space="preserve">ct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Variation to agreements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change of scope</w:t>
            </w:r>
          </w:p>
          <w:p w:rsidR="00000000" w:rsidRPr="001001D8" w:rsidP="001001D8">
            <w:pPr>
              <w:pStyle w:val="BodyText"/>
            </w:pPr>
            <w:r w:rsidRPr="001001D8">
              <w:t>negotiation of new terms and conditions</w:t>
            </w:r>
          </w:p>
          <w:p w:rsidR="00000000" w:rsidRPr="001001D8" w:rsidP="001001D8">
            <w:pPr>
              <w:pStyle w:val="BodyText"/>
            </w:pPr>
            <w:r w:rsidRPr="001001D8">
              <w:t>dissolution of contracts</w:t>
            </w:r>
          </w:p>
          <w:p w:rsidR="00000000" w:rsidRPr="001001D8" w:rsidP="001001D8">
            <w:pPr>
              <w:pStyle w:val="BodyText"/>
            </w:pPr>
            <w:r w:rsidRPr="001001D8">
              <w:t>in writing</w:t>
            </w:r>
          </w:p>
          <w:p w:rsidR="00000000" w:rsidRPr="001001D8" w:rsidP="001001D8">
            <w:pPr>
              <w:pStyle w:val="BodyText"/>
            </w:pPr>
            <w:r w:rsidRPr="001001D8">
              <w:t>verbal variations, confirmed in writing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variations by action/inaction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Disputes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 xml:space="preserve">disputes over:   </w:t>
            </w:r>
          </w:p>
          <w:p w:rsidR="00000000" w:rsidRPr="001001D8" w:rsidP="001001D8">
            <w:pPr>
              <w:pStyle w:val="BodyText"/>
            </w:pPr>
            <w:r w:rsidRPr="001001D8">
              <w:t>requirements</w:t>
            </w:r>
          </w:p>
          <w:p w:rsidR="00000000" w:rsidRPr="001001D8" w:rsidP="001001D8">
            <w:pPr>
              <w:pStyle w:val="BodyText"/>
            </w:pPr>
            <w:r w:rsidRPr="001001D8">
              <w:t>delivery schedules</w:t>
            </w:r>
          </w:p>
          <w:p w:rsidR="00000000" w:rsidRPr="001001D8" w:rsidP="001001D8">
            <w:pPr>
              <w:pStyle w:val="BodyText"/>
            </w:pPr>
            <w:r w:rsidRPr="001001D8">
              <w:t>price changes</w:t>
            </w:r>
          </w:p>
          <w:p w:rsidR="00000000" w:rsidRPr="001001D8" w:rsidP="001001D8">
            <w:pPr>
              <w:pStyle w:val="BodyText"/>
            </w:pPr>
            <w:r w:rsidRPr="001001D8">
              <w:t>additional tasking</w:t>
            </w:r>
          </w:p>
          <w:p w:rsidR="00000000" w:rsidRPr="001001D8" w:rsidP="001001D8">
            <w:pPr>
              <w:pStyle w:val="BodyText"/>
            </w:pPr>
            <w:r w:rsidRPr="001001D8">
              <w:t>payment schedules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 complaints from third parties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Techniques available to resolve disputes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conference</w:t>
            </w:r>
          </w:p>
          <w:p w:rsidR="00000000" w:rsidRPr="001001D8" w:rsidP="001001D8">
            <w:pPr>
              <w:pStyle w:val="BodyText"/>
            </w:pPr>
            <w:r w:rsidRPr="001001D8">
              <w:t>negotiation</w:t>
            </w:r>
          </w:p>
          <w:p w:rsidR="00000000" w:rsidRPr="001001D8" w:rsidP="001001D8">
            <w:pPr>
              <w:pStyle w:val="BodyText"/>
            </w:pPr>
            <w:r w:rsidRPr="001001D8">
              <w:t>mediation</w:t>
            </w:r>
          </w:p>
          <w:p w:rsidR="00000000" w:rsidRPr="001001D8" w:rsidP="001001D8">
            <w:pPr>
              <w:pStyle w:val="BodyText"/>
            </w:pPr>
            <w:r w:rsidRPr="001001D8">
              <w:t>arbitration</w:t>
            </w:r>
          </w:p>
          <w:p w:rsidR="00000000" w:rsidRPr="001001D8" w:rsidP="001001D8">
            <w:pPr>
              <w:pStyle w:val="BodyText"/>
            </w:pPr>
            <w:r w:rsidRPr="001001D8">
              <w:t>resort to contractual agreements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legal considerations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Negotiation of issues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contract variations</w:t>
            </w:r>
          </w:p>
          <w:p w:rsidR="00000000" w:rsidRPr="001001D8" w:rsidP="001001D8">
            <w:pPr>
              <w:pStyle w:val="BodyText"/>
            </w:pPr>
            <w:r w:rsidRPr="001001D8">
              <w:t>continuous improvement</w:t>
            </w:r>
          </w:p>
          <w:p w:rsidR="00000000" w:rsidRPr="001001D8" w:rsidP="001001D8">
            <w:pPr>
              <w:pStyle w:val="BodyText"/>
            </w:pPr>
            <w:r w:rsidRPr="001001D8">
              <w:t>innovations</w:t>
            </w:r>
          </w:p>
          <w:p w:rsidR="00000000" w:rsidRPr="001001D8" w:rsidP="001001D8">
            <w:pPr>
              <w:pStyle w:val="BodyText"/>
            </w:pPr>
            <w:r w:rsidRPr="001001D8">
              <w:t>non-compliance</w:t>
            </w:r>
          </w:p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t xml:space="preserve">consequences </w:t>
            </w:r>
          </w:p>
        </w:tc>
      </w:tr>
      <w:tr w:rsidTr="00610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1D8">
            <w:pPr>
              <w:pStyle w:val="BodyText"/>
              <w:rPr>
                <w:lang w:val="en-NZ"/>
              </w:rPr>
            </w:pPr>
            <w:r w:rsidRPr="001001D8">
              <w:rPr>
                <w:rStyle w:val="SpecialBold"/>
              </w:rPr>
              <w:t>Review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1D8" w:rsidP="001001D8">
            <w:pPr>
              <w:pStyle w:val="BodyText"/>
            </w:pPr>
            <w:r w:rsidRPr="001001D8">
              <w:t>planning process</w:t>
            </w:r>
          </w:p>
          <w:p w:rsidR="00000000" w:rsidRPr="001001D8" w:rsidP="001001D8">
            <w:pPr>
              <w:pStyle w:val="BodyText"/>
            </w:pPr>
            <w:r w:rsidRPr="001001D8">
              <w:t>evaluation considerations at each stage of the contract</w:t>
            </w:r>
          </w:p>
          <w:p w:rsidR="00000000" w:rsidRPr="001001D8" w:rsidP="001001D8">
            <w:pPr>
              <w:pStyle w:val="BodyText"/>
            </w:pPr>
            <w:r w:rsidRPr="001001D8">
              <w:t>sources and methods of gathering data</w:t>
            </w:r>
          </w:p>
          <w:p w:rsidR="00000000" w:rsidRPr="001001D8" w:rsidP="001001D8">
            <w:pPr>
              <w:pStyle w:val="BodyText"/>
            </w:pPr>
            <w:r w:rsidRPr="001001D8">
              <w:t>role of audit trails, where applicable</w:t>
            </w:r>
          </w:p>
          <w:p w:rsidR="00000000" w:rsidRPr="001001D8" w:rsidP="001001D8">
            <w:pPr>
              <w:pStyle w:val="BodyText"/>
            </w:pPr>
            <w:r w:rsidRPr="001001D8">
              <w:t>measuring outputs</w:t>
            </w:r>
          </w:p>
          <w:p w:rsidR="00000000" w:rsidRPr="001001D8" w:rsidP="001001D8">
            <w:pPr>
              <w:pStyle w:val="BodyText"/>
            </w:pPr>
            <w:r w:rsidRPr="001001D8">
              <w:t>meeting client needs</w:t>
            </w:r>
          </w:p>
          <w:p w:rsidR="00000000" w:rsidRPr="001001D8" w:rsidP="001001D8">
            <w:pPr>
              <w:pStyle w:val="BodyText"/>
            </w:pPr>
            <w:r w:rsidRPr="001001D8">
              <w:t>innovation</w:t>
            </w:r>
          </w:p>
          <w:p w:rsidR="00000000" w:rsidRPr="001001D8" w:rsidP="001001D8">
            <w:pPr>
              <w:pStyle w:val="BodyText"/>
            </w:pPr>
            <w:r w:rsidRPr="001001D8">
              <w:t xml:space="preserve">strategies for continuous improvement </w:t>
            </w:r>
          </w:p>
        </w:tc>
      </w:tr>
    </w:tbl>
    <w:p w:rsidR="00000000" w:rsidRPr="001001D8" w:rsidP="001001D8">
      <w:pPr>
        <w:pStyle w:val="BodyText"/>
      </w:pPr>
    </w:p>
    <w:p w:rsidR="00000000" w:rsidRPr="001001D8" w:rsidP="001001D8">
      <w:pPr>
        <w:pStyle w:val="AllowPageBreak"/>
      </w:pPr>
    </w:p>
    <w:p w:rsidR="00000000" w:rsidRPr="001001D8" w:rsidP="001001D8">
      <w:pPr>
        <w:pStyle w:val="Heading1"/>
      </w:pPr>
      <w:bookmarkStart w:id="12" w:name="O_312494"/>
      <w:bookmarkEnd w:id="12"/>
      <w:r w:rsidRPr="001001D8">
        <w:t>Unit Sector(s)</w:t>
      </w:r>
    </w:p>
    <w:p w:rsidR="00000000" w:rsidRPr="001001D8" w:rsidP="001001D8">
      <w:pPr>
        <w:pStyle w:val="Heading1"/>
      </w:pPr>
      <w:bookmarkStart w:id="13" w:name="O_312493"/>
      <w:bookmarkEnd w:id="13"/>
      <w:r w:rsidRPr="001001D8">
        <w:t>Competency field</w:t>
      </w:r>
    </w:p>
    <w:p w:rsidR="00000000" w:rsidRPr="001001D8" w:rsidP="001001D8">
      <w:pPr>
        <w:pStyle w:val="BodyText"/>
      </w:pPr>
      <w:r w:rsidRPr="001001D8">
        <w:t>Procurement&amp;Contract Management</w:t>
      </w:r>
    </w:p>
    <w:p w:rsidR="00000000" w:rsidRPr="001001D8" w:rsidP="001001D8"/>
    <w:sectPr w:rsidSect="001001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10F33" w:rsidP="00610F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33" w:rsidP="00100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10F33" w:rsidP="00100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10F33" w:rsidP="001001D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10F33" w:rsidP="00610F3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33" w:rsidP="00100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PSPPROC410A Administer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10F33" w:rsidP="001001D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1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001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1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1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1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1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1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1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1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1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1D8"/>
  </w:style>
  <w:style w:type="character" w:customStyle="1" w:styleId="Heading1Char">
    <w:name w:val="Heading 1 Char"/>
    <w:basedOn w:val="DefaultParagraphFont"/>
    <w:link w:val="Heading1"/>
    <w:rsid w:val="001001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1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1D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001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1D8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1001D8"/>
    <w:rPr>
      <w:b/>
      <w:spacing w:val="0"/>
    </w:rPr>
  </w:style>
  <w:style w:type="paragraph" w:styleId="Header">
    <w:name w:val="header"/>
    <w:basedOn w:val="Normal"/>
    <w:link w:val="HeaderChar"/>
    <w:rsid w:val="001001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1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001D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001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1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1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1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1D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001D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001D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001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1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1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1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1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001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1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1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1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01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01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1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1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1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1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1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1D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001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1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1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1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1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1D8"/>
    <w:rPr>
      <w:i/>
    </w:rPr>
  </w:style>
  <w:style w:type="paragraph" w:styleId="Caption">
    <w:name w:val="caption"/>
    <w:basedOn w:val="BodyText"/>
    <w:next w:val="Normal"/>
    <w:qFormat/>
    <w:rsid w:val="001001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1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1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1D8"/>
  </w:style>
  <w:style w:type="paragraph" w:styleId="TableofFigures">
    <w:name w:val="table of figures"/>
    <w:basedOn w:val="Normal"/>
    <w:next w:val="Normal"/>
    <w:semiHidden/>
    <w:rsid w:val="001001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1D8"/>
    <w:pPr>
      <w:numPr>
        <w:numId w:val="9"/>
      </w:numPr>
    </w:pPr>
  </w:style>
  <w:style w:type="character" w:customStyle="1" w:styleId="WingdingSymbols">
    <w:name w:val="Wingding Symbols"/>
    <w:rsid w:val="001001D8"/>
    <w:rPr>
      <w:rFonts w:ascii="Wingdings" w:hAnsi="Wingdings"/>
    </w:rPr>
  </w:style>
  <w:style w:type="paragraph" w:customStyle="1" w:styleId="TableHeading">
    <w:name w:val="Table Heading"/>
    <w:basedOn w:val="HeadingBase"/>
    <w:rsid w:val="001001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1D8"/>
    <w:rPr>
      <w:color w:val="0033CC"/>
      <w:u w:val="none"/>
    </w:rPr>
  </w:style>
  <w:style w:type="paragraph" w:customStyle="1" w:styleId="BodyTextRight">
    <w:name w:val="Body Text Right"/>
    <w:basedOn w:val="BodyText"/>
    <w:rsid w:val="001001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1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1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1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1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1D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001D8"/>
    <w:rPr>
      <w:sz w:val="32"/>
    </w:rPr>
  </w:style>
  <w:style w:type="paragraph" w:customStyle="1" w:styleId="HeadingProcedure">
    <w:name w:val="Heading Procedure"/>
    <w:basedOn w:val="HeadingBase"/>
    <w:next w:val="Normal"/>
    <w:rsid w:val="001001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1D8"/>
    <w:pPr>
      <w:spacing w:before="60" w:after="60"/>
    </w:pPr>
  </w:style>
  <w:style w:type="paragraph" w:styleId="ListContinue">
    <w:name w:val="List Continue"/>
    <w:basedOn w:val="List"/>
    <w:rsid w:val="001001D8"/>
    <w:pPr>
      <w:ind w:firstLine="0"/>
    </w:pPr>
  </w:style>
  <w:style w:type="paragraph" w:customStyle="1" w:styleId="ListNote">
    <w:name w:val="List Note"/>
    <w:basedOn w:val="List"/>
    <w:rsid w:val="001001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1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1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1D8"/>
    <w:rPr>
      <w:rFonts w:ascii="Courier New" w:hAnsi="Courier New"/>
    </w:rPr>
  </w:style>
  <w:style w:type="paragraph" w:customStyle="1" w:styleId="NoteBullet">
    <w:name w:val="Note Bullet"/>
    <w:basedOn w:val="Note"/>
    <w:rsid w:val="001001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1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1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1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1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01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1D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001D8"/>
    <w:rPr>
      <w:b/>
      <w:smallCaps/>
    </w:rPr>
  </w:style>
  <w:style w:type="paragraph" w:customStyle="1" w:styleId="TableListNumber">
    <w:name w:val="Table List Number"/>
    <w:basedOn w:val="ListNumber"/>
    <w:rsid w:val="001001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1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1D8"/>
    <w:pPr>
      <w:numPr>
        <w:numId w:val="7"/>
      </w:numPr>
    </w:pPr>
  </w:style>
  <w:style w:type="paragraph" w:customStyle="1" w:styleId="ListAlpha2">
    <w:name w:val="List Alpha 2"/>
    <w:basedOn w:val="List2"/>
    <w:rsid w:val="001001D8"/>
    <w:pPr>
      <w:numPr>
        <w:numId w:val="6"/>
      </w:numPr>
    </w:pPr>
  </w:style>
  <w:style w:type="paragraph" w:styleId="List2">
    <w:name w:val="List 2"/>
    <w:basedOn w:val="BodyText"/>
    <w:rsid w:val="001001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1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1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1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1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1D8"/>
    <w:pPr>
      <w:numPr>
        <w:numId w:val="1"/>
      </w:numPr>
    </w:pPr>
  </w:style>
  <w:style w:type="paragraph" w:styleId="ListBullet5">
    <w:name w:val="List Bullet 5"/>
    <w:basedOn w:val="List5"/>
    <w:rsid w:val="001001D8"/>
    <w:pPr>
      <w:numPr>
        <w:numId w:val="2"/>
      </w:numPr>
    </w:pPr>
  </w:style>
  <w:style w:type="paragraph" w:styleId="ListContinue2">
    <w:name w:val="List Continue 2"/>
    <w:basedOn w:val="List2"/>
    <w:rsid w:val="001001D8"/>
    <w:pPr>
      <w:ind w:firstLine="0"/>
    </w:pPr>
  </w:style>
  <w:style w:type="paragraph" w:styleId="ListContinue3">
    <w:name w:val="List Continue 3"/>
    <w:basedOn w:val="List3"/>
    <w:rsid w:val="001001D8"/>
    <w:pPr>
      <w:ind w:left="1021" w:firstLine="0"/>
    </w:pPr>
  </w:style>
  <w:style w:type="paragraph" w:styleId="ListContinue4">
    <w:name w:val="List Continue 4"/>
    <w:basedOn w:val="List4"/>
    <w:rsid w:val="001001D8"/>
    <w:pPr>
      <w:ind w:firstLine="0"/>
    </w:pPr>
  </w:style>
  <w:style w:type="paragraph" w:styleId="ListContinue5">
    <w:name w:val="List Continue 5"/>
    <w:basedOn w:val="List5"/>
    <w:rsid w:val="001001D8"/>
    <w:pPr>
      <w:ind w:firstLine="0"/>
    </w:pPr>
  </w:style>
  <w:style w:type="paragraph" w:styleId="ListNumber3">
    <w:name w:val="List Number 3"/>
    <w:basedOn w:val="List3"/>
    <w:rsid w:val="001001D8"/>
    <w:pPr>
      <w:numPr>
        <w:numId w:val="3"/>
      </w:numPr>
    </w:pPr>
  </w:style>
  <w:style w:type="paragraph" w:styleId="ListNumber4">
    <w:name w:val="List Number 4"/>
    <w:basedOn w:val="List4"/>
    <w:rsid w:val="001001D8"/>
    <w:pPr>
      <w:numPr>
        <w:numId w:val="4"/>
      </w:numPr>
    </w:pPr>
  </w:style>
  <w:style w:type="paragraph" w:styleId="ListNumber5">
    <w:name w:val="List Number 5"/>
    <w:basedOn w:val="List5"/>
    <w:rsid w:val="001001D8"/>
    <w:pPr>
      <w:numPr>
        <w:numId w:val="5"/>
      </w:numPr>
    </w:pPr>
  </w:style>
  <w:style w:type="paragraph" w:styleId="BlockText">
    <w:name w:val="Block Text"/>
    <w:basedOn w:val="Normal"/>
    <w:rsid w:val="001001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1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1D8"/>
    <w:rPr>
      <w:sz w:val="16"/>
      <w:vertAlign w:val="superscript"/>
    </w:rPr>
  </w:style>
  <w:style w:type="character" w:customStyle="1" w:styleId="Symbols">
    <w:name w:val="Symbols"/>
    <w:basedOn w:val="DefaultParagraphFont"/>
    <w:rsid w:val="001001D8"/>
    <w:rPr>
      <w:rFonts w:ascii="Symbol" w:hAnsi="Symbol"/>
    </w:rPr>
  </w:style>
  <w:style w:type="character" w:customStyle="1" w:styleId="MenuOptions">
    <w:name w:val="Menu Options"/>
    <w:basedOn w:val="DefaultParagraphFont"/>
    <w:rsid w:val="001001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1D8"/>
    <w:rPr>
      <w:b/>
    </w:rPr>
  </w:style>
  <w:style w:type="character" w:customStyle="1" w:styleId="Underlined">
    <w:name w:val="Underlined"/>
    <w:basedOn w:val="DefaultParagraphFont"/>
    <w:rsid w:val="001001D8"/>
    <w:rPr>
      <w:u w:val="single"/>
    </w:rPr>
  </w:style>
  <w:style w:type="paragraph" w:customStyle="1" w:styleId="TableBodyTextRight">
    <w:name w:val="Table Body Text Right"/>
    <w:basedOn w:val="TableBodyText"/>
    <w:rsid w:val="001001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1D8"/>
    <w:rPr>
      <w:sz w:val="18"/>
    </w:rPr>
  </w:style>
  <w:style w:type="paragraph" w:customStyle="1" w:styleId="BodySmallRight">
    <w:name w:val="Body Small Right"/>
    <w:basedOn w:val="BodyTextRight"/>
    <w:rsid w:val="001001D8"/>
    <w:rPr>
      <w:sz w:val="18"/>
      <w:szCs w:val="18"/>
    </w:rPr>
  </w:style>
  <w:style w:type="paragraph" w:customStyle="1" w:styleId="MarginEdition">
    <w:name w:val="Margin Edition"/>
    <w:basedOn w:val="MarginNote"/>
    <w:rsid w:val="001001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1D8"/>
    <w:rPr>
      <w:sz w:val="2"/>
      <w:szCs w:val="2"/>
    </w:rPr>
  </w:style>
  <w:style w:type="character" w:customStyle="1" w:styleId="Small">
    <w:name w:val="Small"/>
    <w:basedOn w:val="DefaultParagraphFont"/>
    <w:rsid w:val="001001D8"/>
    <w:rPr>
      <w:sz w:val="16"/>
    </w:rPr>
  </w:style>
  <w:style w:type="paragraph" w:customStyle="1" w:styleId="WideTable">
    <w:name w:val="Wide Table"/>
    <w:basedOn w:val="Normal"/>
    <w:rsid w:val="001001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1D8"/>
  </w:style>
  <w:style w:type="paragraph" w:styleId="Quote">
    <w:name w:val="Quote"/>
    <w:basedOn w:val="Heading1"/>
    <w:link w:val="QuoteChar"/>
    <w:qFormat/>
    <w:rsid w:val="001001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1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1D8"/>
    <w:pPr>
      <w:pageBreakBefore/>
    </w:pPr>
  </w:style>
  <w:style w:type="paragraph" w:customStyle="1" w:styleId="Border">
    <w:name w:val="Border"/>
    <w:basedOn w:val="Normal"/>
    <w:qFormat/>
    <w:rsid w:val="001001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1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1D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001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1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1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1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1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1D8"/>
    <w:rPr>
      <w:u w:val="single"/>
    </w:rPr>
  </w:style>
  <w:style w:type="character" w:customStyle="1" w:styleId="BoldandItalics">
    <w:name w:val="Bold and Italics"/>
    <w:qFormat/>
    <w:rsid w:val="001001D8"/>
    <w:rPr>
      <w:b/>
      <w:i/>
      <w:u w:val="none"/>
    </w:rPr>
  </w:style>
  <w:style w:type="paragraph" w:styleId="BalloonText">
    <w:name w:val="Balloon Text"/>
    <w:basedOn w:val="Normal"/>
    <w:link w:val="BalloonTextChar"/>
    <w:rsid w:val="00100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1D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001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1D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1653</Words>
  <Characters>10771</Characters>
  <Application>Microsoft Office Word</Application>
  <DocSecurity>0</DocSecurity>
  <Lines>417</Lines>
  <Paragraphs>236</Paragraphs>
  <ScaleCrop>false</ScaleCrop>
  <Company>Author-it Software Corporation Ltd.</Company>
  <LinksUpToDate>false</LinksUpToDate>
  <CharactersWithSpaces>12247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PSPPROC410A Administer contracts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2012-05-26T08:21:00Z</dcterms:created>
  <dcterms:modified xsi:type="dcterms:W3CDTF">2012-05-26T08:21:00Z</dcterms:modified>
</cp:coreProperties>
</file>