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C88" w:rsidP="00CC1C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PSPPROC407A Establish procurement need</w:t>
      </w:r>
      <w:r>
        <w:fldChar w:fldCharType="end"/>
      </w:r>
    </w:p>
    <w:p w:rsidR="00CC1C88" w:rsidP="00CC1C88">
      <w:pPr>
        <w:pStyle w:val="Version"/>
        <w:sectPr w:rsidSect="006423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39B" w:rsidP="0064239B">
      <w:pPr>
        <w:pStyle w:val="SuperHeading"/>
      </w:pPr>
      <w:r w:rsidRPr="0064239B">
        <w:t>PSPPROC407A Establish procurement need</w:t>
      </w:r>
    </w:p>
    <w:p w:rsidR="00000000" w:rsidRPr="0064239B" w:rsidP="0064239B">
      <w:pPr>
        <w:pStyle w:val="Heading1"/>
      </w:pPr>
      <w:bookmarkStart w:id="1" w:name="O_312464"/>
      <w:bookmarkEnd w:id="1"/>
      <w:r w:rsidRPr="0064239B">
        <w:t>Modification History</w:t>
      </w:r>
    </w:p>
    <w:p w:rsidR="00000000" w:rsidRPr="0064239B" w:rsidP="0064239B">
      <w:pPr>
        <w:pStyle w:val="Heading1"/>
      </w:pPr>
      <w:bookmarkStart w:id="2" w:name="O_312463"/>
      <w:bookmarkEnd w:id="2"/>
      <w:r w:rsidRPr="0064239B">
        <w:t>Unit Descriptor</w:t>
      </w:r>
    </w:p>
    <w:p w:rsidR="00000000" w:rsidRPr="0064239B" w:rsidP="0064239B">
      <w:pPr>
        <w:pStyle w:val="BodyText"/>
      </w:pPr>
      <w:r w:rsidRPr="0064239B">
        <w:t>This unit covers the establishment, justification and approval of procurement requirements to achieve required outcome. It includes defining and</w:t>
      </w:r>
      <w:r w:rsidRPr="0064239B">
        <w:t xml:space="preserve"> justifying the need, researching potential impact and risks, and securing organisational support to proceed with procurement activity. </w:t>
      </w:r>
    </w:p>
    <w:p w:rsidR="00000000" w:rsidRPr="0064239B" w:rsidP="0064239B">
      <w:pPr>
        <w:pStyle w:val="BodyText"/>
      </w:pPr>
      <w:r w:rsidRPr="0064239B">
        <w:t>The unit is suitable for any personnel who identify the need for procurement, and would not necessarily apply to procur</w:t>
      </w:r>
      <w:r w:rsidRPr="0064239B">
        <w:t>ement specialists whose role would typically begin as a result of procurement need being established and approved (including approval of appropriation).</w:t>
      </w:r>
    </w:p>
    <w:p w:rsidR="00000000" w:rsidRPr="0064239B" w:rsidP="0064239B">
      <w:pPr>
        <w:pStyle w:val="BodyText"/>
      </w:pPr>
      <w:r w:rsidRPr="0064239B">
        <w:t>In practice, establishment of procurement need may overlap with other public sector generalist and spec</w:t>
      </w:r>
      <w:r w:rsidRPr="0064239B">
        <w:t>ialist work activities such as acting ethically, complying with legislation, applying government processes, working with diversity, using resources, etc.</w:t>
      </w:r>
    </w:p>
    <w:p w:rsidR="00000000" w:rsidRPr="0064239B" w:rsidP="0064239B">
      <w:pPr>
        <w:pStyle w:val="BodyText"/>
      </w:pPr>
      <w:r w:rsidRPr="0064239B">
        <w:t xml:space="preserve">This unit replaces </w:t>
      </w:r>
      <w:r w:rsidRPr="0064239B">
        <w:rPr>
          <w:rStyle w:val="SpecialBold"/>
        </w:rPr>
        <w:t xml:space="preserve">PSPPROC401A Plan procurement. </w:t>
      </w:r>
      <w:r w:rsidRPr="0064239B">
        <w:t>The units are not equivalent, as overlap between PSPP</w:t>
      </w:r>
      <w:r w:rsidRPr="0064239B">
        <w:t>ROC401A and PSPPROC402A has been removed, and the unit is more tightly focused on pre-procurement planning.</w:t>
      </w:r>
    </w:p>
    <w:p w:rsidR="00000000" w:rsidRPr="0064239B" w:rsidP="0064239B">
      <w:pPr>
        <w:pStyle w:val="BodyText"/>
      </w:pPr>
      <w:r w:rsidRPr="0064239B">
        <w:t>There is multi-unit equivalence between new and superseded units. The combination of:</w:t>
      </w:r>
    </w:p>
    <w:p w:rsidR="00000000" w:rsidRPr="0064239B" w:rsidP="0064239B">
      <w:pPr>
        <w:pStyle w:val="BodyText"/>
      </w:pPr>
      <w:r w:rsidRPr="0064239B">
        <w:t>PSPPROC401A Plan procurement + PSPPROC402A Request and receive</w:t>
      </w:r>
      <w:r w:rsidRPr="0064239B">
        <w:t xml:space="preserve"> offers+ PSPPROC403A Award contracts</w:t>
      </w:r>
    </w:p>
    <w:p w:rsidR="00000000" w:rsidRPr="0064239B" w:rsidP="0064239B">
      <w:pPr>
        <w:pStyle w:val="BodyText"/>
      </w:pPr>
      <w:r w:rsidRPr="0064239B">
        <w:t>is equivalent to the combination:</w:t>
      </w:r>
    </w:p>
    <w:p w:rsidR="00000000" w:rsidRPr="0064239B" w:rsidP="0064239B">
      <w:pPr>
        <w:pStyle w:val="BodyText"/>
      </w:pPr>
      <w:r w:rsidRPr="0064239B">
        <w:t xml:space="preserve">PSPPROC408A Develop requests for offersPSPPROC409A Receive and select offers </w:t>
      </w:r>
    </w:p>
    <w:p w:rsidR="00000000" w:rsidRPr="0064239B" w:rsidP="0064239B">
      <w:pPr>
        <w:pStyle w:val="AllowPageBreak"/>
      </w:pPr>
    </w:p>
    <w:p w:rsidR="00000000" w:rsidRPr="0064239B" w:rsidP="0064239B">
      <w:pPr>
        <w:pStyle w:val="Heading1"/>
      </w:pPr>
      <w:bookmarkStart w:id="3" w:name="O_312461"/>
      <w:bookmarkEnd w:id="3"/>
      <w:r w:rsidRPr="0064239B">
        <w:t>Application of the Unit</w:t>
      </w:r>
    </w:p>
    <w:p w:rsidR="00000000" w:rsidRPr="0064239B" w:rsidP="0064239B">
      <w:pPr>
        <w:pStyle w:val="Heading1"/>
      </w:pPr>
      <w:bookmarkStart w:id="4" w:name="O_312460"/>
      <w:bookmarkEnd w:id="4"/>
      <w:r w:rsidRPr="0064239B">
        <w:t>Licensing/Regulatory Information</w:t>
      </w:r>
    </w:p>
    <w:p w:rsidR="00000000" w:rsidRPr="0064239B" w:rsidP="0064239B">
      <w:pPr>
        <w:pStyle w:val="Heading1"/>
      </w:pPr>
      <w:bookmarkStart w:id="5" w:name="O_312459"/>
      <w:bookmarkEnd w:id="5"/>
      <w:r w:rsidRPr="0064239B">
        <w:t>Pre-Requisites</w:t>
      </w:r>
    </w:p>
    <w:p w:rsidR="00000000" w:rsidRPr="0064239B" w:rsidP="0064239B">
      <w:pPr>
        <w:pStyle w:val="Heading1"/>
      </w:pPr>
      <w:bookmarkStart w:id="6" w:name="O_312462"/>
      <w:bookmarkEnd w:id="6"/>
      <w:r w:rsidRPr="0064239B">
        <w:t>Employability Skills Information</w:t>
      </w:r>
    </w:p>
    <w:p w:rsidR="00000000" w:rsidRPr="0064239B" w:rsidP="0064239B">
      <w:pPr>
        <w:pStyle w:val="BodyText"/>
      </w:pPr>
      <w:r w:rsidRPr="0064239B">
        <w:t>This unit contains employability skills.</w:t>
      </w:r>
    </w:p>
    <w:p w:rsidR="00000000" w:rsidRPr="0064239B" w:rsidP="0064239B">
      <w:pPr>
        <w:pStyle w:val="AllowPageBreak"/>
      </w:pPr>
    </w:p>
    <w:p w:rsidR="00000000" w:rsidRPr="0064239B" w:rsidP="0064239B">
      <w:pPr>
        <w:pStyle w:val="Heading1"/>
      </w:pPr>
      <w:bookmarkStart w:id="7" w:name="O_312453"/>
      <w:bookmarkEnd w:id="7"/>
      <w:r w:rsidRPr="0064239B">
        <w:t>Elements and Performance Criteria Pre-Content</w:t>
      </w:r>
    </w:p>
    <w:p w:rsidR="00000000" w:rsidRPr="0064239B" w:rsidP="0064239B">
      <w:pPr>
        <w:pStyle w:val="BodyText"/>
      </w:pPr>
      <w:r w:rsidRPr="0064239B">
        <w:t>Elements are the essential outcomes of the unit of competency.</w:t>
      </w:r>
    </w:p>
    <w:p w:rsidR="00000000" w:rsidRPr="0064239B" w:rsidP="0064239B">
      <w:pPr>
        <w:pStyle w:val="BodyText"/>
      </w:pPr>
      <w:r w:rsidRPr="0064239B">
        <w:t xml:space="preserve">Together, performance criteria specify the requirements for competent performance. Text in </w:t>
      </w:r>
      <w:r w:rsidRPr="0064239B">
        <w:rPr>
          <w:rStyle w:val="SpecialBold"/>
        </w:rPr>
        <w:t xml:space="preserve">bold italics  </w:t>
      </w:r>
      <w:r w:rsidRPr="0064239B">
        <w:t>is explained in the Range Statement following.</w:t>
      </w:r>
    </w:p>
    <w:p w:rsidR="00000000" w:rsidRPr="0064239B" w:rsidP="0064239B">
      <w:pPr>
        <w:pStyle w:val="AllowPageBreak"/>
      </w:pPr>
    </w:p>
    <w:p w:rsidR="00000000" w:rsidRPr="0064239B" w:rsidP="0064239B">
      <w:pPr>
        <w:pStyle w:val="Heading1"/>
      </w:pPr>
      <w:bookmarkStart w:id="8" w:name="O_312458"/>
      <w:bookmarkEnd w:id="8"/>
      <w:r w:rsidRPr="006423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>Elements and Performance Criteria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>Perfor</w:t>
            </w:r>
            <w:r w:rsidRPr="0064239B">
              <w:rPr>
                <w:rStyle w:val="SpecialBold"/>
              </w:rPr>
              <w:t>mance Criteria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 xml:space="preserve"> Define and justify procurement need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Consultation is undertaken with </w:t>
            </w:r>
            <w:r w:rsidRPr="0064239B">
              <w:rPr>
                <w:rStyle w:val="SpecialBold"/>
              </w:rPr>
              <w:t xml:space="preserve">stakeholders </w:t>
            </w:r>
            <w:r w:rsidRPr="0064239B">
              <w:t>and experts to determine whether viable alternatives to procurement exist to address identified procurement need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A representative sampling of clients, experts and </w:t>
            </w:r>
            <w:r w:rsidRPr="0064239B">
              <w:rPr>
                <w:rStyle w:val="SpecialBold"/>
              </w:rPr>
              <w:t xml:space="preserve">suppliers </w:t>
            </w:r>
            <w:r w:rsidRPr="0064239B">
              <w:t>is consulted to define and clarify requirements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Procurement need is justified through consultation and negotiation with stakeholders and </w:t>
            </w:r>
            <w:r w:rsidRPr="0064239B">
              <w:rPr>
                <w:rStyle w:val="SpecialBold"/>
              </w:rPr>
              <w:t>experts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Other </w:t>
            </w:r>
            <w:r w:rsidRPr="0064239B">
              <w:rPr>
                <w:rStyle w:val="SpecialBold"/>
              </w:rPr>
              <w:t xml:space="preserve">issues and opportunities </w:t>
            </w:r>
            <w:r w:rsidRPr="0064239B">
              <w:t>are investigated for integration into procurement activity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 xml:space="preserve"> Research potential procurement impact and risks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Options are developed and the impacts, risks and costs of each are determined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Recommendation is made and justified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Identification and assessment of risks are undertaken using risk analysis tools that meet policy guidelines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Stakeholder input is obtained and taken into account in the development of the procurement requirement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Procurement requirement is developed which contains risk analysis, outcome measures, responsibilities and timelines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Procurement requirement is outlined from transition to close-out, and meets </w:t>
            </w:r>
            <w:r w:rsidRPr="0064239B">
              <w:rPr>
                <w:rStyle w:val="SpecialBold"/>
              </w:rPr>
              <w:t>legislative, policy and probity requirements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 xml:space="preserve"> Secure o</w:t>
            </w:r>
            <w:r w:rsidRPr="0064239B">
              <w:rPr>
                <w:rStyle w:val="SpecialBold"/>
              </w:rPr>
              <w:t>rganisational support for procurement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Constraints or limitations of authority and approval requirements are identified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 xml:space="preserve">Resource </w:t>
            </w:r>
            <w:r w:rsidRPr="0064239B">
              <w:t xml:space="preserve">allocations and </w:t>
            </w:r>
            <w:r w:rsidRPr="0064239B">
              <w:rPr>
                <w:rStyle w:val="SpecialBold"/>
              </w:rPr>
              <w:t xml:space="preserve">appropriation </w:t>
            </w:r>
            <w:r w:rsidRPr="0064239B">
              <w:t>are confirmed for whole-of-life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Approvals are obtained in accordance with procedures, guidelines and delegations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Procurement requirement is conveyed to procurement specialists for development of procurement planning and implementation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>Value for money criteria are defined for assessment and measurement of performance</w:t>
            </w:r>
          </w:p>
        </w:tc>
      </w:tr>
    </w:tbl>
    <w:p w:rsidR="00000000" w:rsidRPr="0064239B" w:rsidP="0064239B">
      <w:pPr>
        <w:pStyle w:val="BodyText"/>
      </w:pPr>
    </w:p>
    <w:p w:rsidR="00000000" w:rsidRPr="0064239B" w:rsidP="0064239B">
      <w:pPr>
        <w:pStyle w:val="AllowPageBreak"/>
      </w:pPr>
    </w:p>
    <w:p w:rsidR="00000000" w:rsidRPr="0064239B" w:rsidP="0064239B">
      <w:pPr>
        <w:pStyle w:val="Heading1"/>
      </w:pPr>
      <w:bookmarkStart w:id="9" w:name="O_312457"/>
      <w:bookmarkEnd w:id="9"/>
      <w:r w:rsidRPr="0064239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 xml:space="preserve">   REQUIRED SKILLS AND KNOWLEDGE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This section describes the essential skills and knowledge and their level, required for th</w:t>
            </w:r>
            <w:r w:rsidRPr="0064239B">
              <w:t xml:space="preserve">is unit.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rPr>
                <w:rStyle w:val="SpecialBold"/>
              </w:rPr>
              <w:t>Skill requirements</w:t>
            </w:r>
          </w:p>
          <w:p w:rsidR="00000000" w:rsidRPr="0064239B" w:rsidP="0064239B">
            <w:pPr>
              <w:pStyle w:val="BodyText"/>
            </w:pPr>
            <w:r w:rsidRPr="0064239B">
              <w:t>Look for evidence that confirms skills in:</w:t>
            </w:r>
          </w:p>
          <w:p w:rsidR="00000000" w:rsidRPr="0064239B" w:rsidP="0064239B">
            <w:pPr>
              <w:pStyle w:val="BodyText"/>
            </w:pPr>
            <w:r w:rsidRPr="0064239B">
              <w:t>undertaking research, planning and analysis of issues relating to procurement need</w:t>
            </w:r>
          </w:p>
          <w:p w:rsidR="00000000" w:rsidRPr="0064239B" w:rsidP="0064239B">
            <w:pPr>
              <w:pStyle w:val="BodyText"/>
            </w:pPr>
            <w:r w:rsidRPr="0064239B">
              <w:t>making comparisons, justifying a point of view and providing supporting evidence</w:t>
            </w:r>
          </w:p>
          <w:p w:rsidR="00000000" w:rsidRPr="0064239B" w:rsidP="0064239B">
            <w:pPr>
              <w:pStyle w:val="BodyText"/>
            </w:pPr>
            <w:r w:rsidRPr="0064239B">
              <w:t xml:space="preserve">consulting with stakeholders involving oral and written exchanges of sometimes complex information </w:t>
            </w:r>
          </w:p>
          <w:p w:rsidR="00000000" w:rsidRPr="0064239B" w:rsidP="0064239B">
            <w:pPr>
              <w:pStyle w:val="BodyText"/>
            </w:pPr>
            <w:r w:rsidRPr="0064239B">
              <w:t>responding to diversity, including gender and disability</w:t>
            </w:r>
          </w:p>
          <w:p w:rsidR="00000000" w:rsidRPr="0064239B" w:rsidP="0064239B">
            <w:pPr>
              <w:pStyle w:val="BodyText"/>
            </w:pPr>
            <w:r w:rsidRPr="0064239B">
              <w:t>writing a procurement requirement that may require complexity of language and style, yet still be e</w:t>
            </w:r>
            <w:r w:rsidRPr="0064239B">
              <w:t>xpressed in unambiguous terms</w:t>
            </w:r>
          </w:p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applying occupational health and safety and environmental requirements in the context of establishing procurement needs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rPr>
                <w:rStyle w:val="SpecialBold"/>
              </w:rPr>
              <w:t>Knowledge requirements</w:t>
            </w:r>
          </w:p>
          <w:p w:rsidR="00000000" w:rsidRPr="0064239B" w:rsidP="0064239B">
            <w:pPr>
              <w:pStyle w:val="BodyText"/>
            </w:pPr>
            <w:r w:rsidRPr="0064239B">
              <w:t>Look for evidence that confirms knowledge and understanding of:</w:t>
            </w:r>
          </w:p>
          <w:p w:rsidR="00000000" w:rsidRPr="0064239B" w:rsidP="0064239B">
            <w:pPr>
              <w:pStyle w:val="BodyText"/>
            </w:pPr>
            <w:r w:rsidRPr="0064239B">
              <w:t>Commonwealth/Stat</w:t>
            </w:r>
            <w:r w:rsidRPr="0064239B">
              <w:t>e/Territory Government legislation, policies, practices and guidelines relating to contract management, including environmental purchasing guidelines</w:t>
            </w:r>
          </w:p>
          <w:p w:rsidR="00000000" w:rsidRPr="0064239B" w:rsidP="0064239B">
            <w:pPr>
              <w:pStyle w:val="BodyText"/>
            </w:pPr>
            <w:r w:rsidRPr="0064239B">
              <w:t>procurement policies, practices and approval processes</w:t>
            </w:r>
          </w:p>
          <w:p w:rsidR="00000000" w:rsidRPr="0064239B" w:rsidP="0064239B">
            <w:pPr>
              <w:pStyle w:val="BodyText"/>
            </w:pPr>
            <w:r w:rsidRPr="0064239B">
              <w:t>probity principles and issues</w:t>
            </w:r>
          </w:p>
          <w:p w:rsidR="00000000" w:rsidRPr="0064239B" w:rsidP="0064239B">
            <w:pPr>
              <w:pStyle w:val="BodyText"/>
            </w:pPr>
            <w:r w:rsidRPr="0064239B">
              <w:t>ethical issues relati</w:t>
            </w:r>
            <w:r w:rsidRPr="0064239B">
              <w:t>ng to procurement</w:t>
            </w:r>
          </w:p>
          <w:p w:rsidR="00000000" w:rsidRPr="0064239B" w:rsidP="0064239B">
            <w:pPr>
              <w:pStyle w:val="BodyText"/>
            </w:pPr>
            <w:r w:rsidRPr="0064239B">
              <w:t xml:space="preserve">life cycle costs </w:t>
            </w:r>
          </w:p>
          <w:p w:rsidR="00000000" w:rsidRPr="0064239B" w:rsidP="0064239B">
            <w:pPr>
              <w:pStyle w:val="BodyText"/>
            </w:pPr>
            <w:r w:rsidRPr="0064239B">
              <w:t xml:space="preserve">whole-of-life considerations </w:t>
            </w:r>
          </w:p>
          <w:p w:rsidR="00000000" w:rsidRPr="0064239B" w:rsidP="0064239B">
            <w:pPr>
              <w:pStyle w:val="BodyText"/>
            </w:pPr>
            <w:r w:rsidRPr="0064239B">
              <w:t>technical knowledge</w:t>
            </w:r>
          </w:p>
          <w:p w:rsidR="00000000" w:rsidRPr="0064239B" w:rsidP="0064239B">
            <w:pPr>
              <w:pStyle w:val="BodyText"/>
            </w:pPr>
            <w:r w:rsidRPr="0064239B">
              <w:t>aspects of law of contract, laws of tort, trade practices law, commercial law and other legislation relating to receipt and evaluation of offers, negotiation and award of</w:t>
            </w:r>
            <w:r w:rsidRPr="0064239B">
              <w:t xml:space="preserve"> contracts</w:t>
            </w:r>
          </w:p>
          <w:p w:rsidR="00000000" w:rsidRPr="0064239B" w:rsidP="0064239B">
            <w:pPr>
              <w:pStyle w:val="BodyText"/>
            </w:pPr>
            <w:r w:rsidRPr="0064239B">
              <w:t xml:space="preserve">equal employment opportunity, equity and diversity principles </w:t>
            </w:r>
          </w:p>
          <w:p w:rsidR="00000000" w:rsidRPr="0064239B" w:rsidP="0064239B">
            <w:pPr>
              <w:pStyle w:val="BodyText"/>
            </w:pPr>
            <w:r w:rsidRPr="0064239B">
              <w:t xml:space="preserve">public sector legislation including occupational health and safety and environment </w:t>
            </w:r>
          </w:p>
        </w:tc>
      </w:tr>
    </w:tbl>
    <w:p w:rsidR="00000000" w:rsidRPr="0064239B" w:rsidP="0064239B">
      <w:pPr>
        <w:pStyle w:val="BodyText"/>
      </w:pPr>
    </w:p>
    <w:p w:rsidR="00000000" w:rsidRPr="0064239B" w:rsidP="0064239B">
      <w:pPr>
        <w:pStyle w:val="AllowPageBreak"/>
      </w:pPr>
    </w:p>
    <w:p w:rsidR="00000000" w:rsidRPr="0064239B" w:rsidP="0064239B">
      <w:pPr>
        <w:pStyle w:val="Heading1"/>
      </w:pPr>
      <w:bookmarkStart w:id="10" w:name="O_312456"/>
      <w:bookmarkEnd w:id="10"/>
      <w:r w:rsidRPr="0064239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64239B">
              <w:t xml:space="preserve">lic Sector Training Package.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rPr>
                <w:rStyle w:val="SpecialBold"/>
              </w:rPr>
              <w:t>Units to be assessed together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rPr>
                <w:rStyle w:val="SpecialBold"/>
              </w:rPr>
              <w:t>Pre</w:t>
            </w:r>
            <w:r w:rsidRPr="0064239B">
              <w:t>-</w:t>
            </w:r>
            <w:r w:rsidRPr="0064239B">
              <w:rPr>
                <w:rStyle w:val="SpecialBold"/>
              </w:rPr>
              <w:t>requisite units</w:t>
            </w:r>
            <w:r w:rsidRPr="0064239B">
              <w:t xml:space="preserve"> that </w:t>
            </w:r>
            <w:r w:rsidRPr="0064239B">
              <w:rPr>
                <w:rStyle w:val="SpecialBold"/>
              </w:rPr>
              <w:t>must</w:t>
            </w:r>
            <w:r w:rsidRPr="0064239B">
              <w:t xml:space="preserve"> be achieved </w:t>
            </w:r>
            <w:r w:rsidRPr="0064239B">
              <w:rPr>
                <w:rStyle w:val="SpecialBold"/>
              </w:rPr>
              <w:t>prior</w:t>
            </w:r>
            <w:r w:rsidRPr="0064239B">
              <w:t xml:space="preserve"> to this unit: </w:t>
            </w:r>
            <w:r w:rsidRPr="0064239B">
              <w:rPr>
                <w:rStyle w:val="SpecialBold"/>
              </w:rPr>
              <w:t>Nil</w:t>
            </w:r>
          </w:p>
          <w:p w:rsidR="00000000" w:rsidRPr="0064239B" w:rsidP="0064239B">
            <w:pPr>
              <w:pStyle w:val="BodyText"/>
            </w:pPr>
            <w:r w:rsidRPr="0064239B">
              <w:rPr>
                <w:rStyle w:val="SpecialBold"/>
              </w:rPr>
              <w:t>Co</w:t>
            </w:r>
            <w:r w:rsidRPr="0064239B">
              <w:t>-</w:t>
            </w:r>
            <w:r w:rsidRPr="0064239B">
              <w:rPr>
                <w:rStyle w:val="SpecialBold"/>
              </w:rPr>
              <w:t>requisite units</w:t>
            </w:r>
            <w:r w:rsidRPr="0064239B">
              <w:t xml:space="preserve"> that </w:t>
            </w:r>
            <w:r w:rsidRPr="0064239B">
              <w:rPr>
                <w:rStyle w:val="SpecialBold"/>
              </w:rPr>
              <w:t>must</w:t>
            </w:r>
            <w:r w:rsidRPr="0064239B">
              <w:t xml:space="preserve"> be assessed </w:t>
            </w:r>
            <w:r w:rsidRPr="0064239B">
              <w:rPr>
                <w:rStyle w:val="SpecialBold"/>
              </w:rPr>
              <w:t>with</w:t>
            </w:r>
            <w:r w:rsidRPr="0064239B">
              <w:t xml:space="preserve"> this unit: </w:t>
            </w:r>
            <w:r w:rsidRPr="0064239B">
              <w:rPr>
                <w:rStyle w:val="SpecialBold"/>
              </w:rPr>
              <w:t>Nil</w:t>
            </w:r>
          </w:p>
          <w:p w:rsidR="00000000" w:rsidRPr="0064239B" w:rsidP="0064239B">
            <w:pPr>
              <w:pStyle w:val="BodyText"/>
            </w:pPr>
            <w:r w:rsidRPr="0064239B">
              <w:rPr>
                <w:rStyle w:val="SpecialBold"/>
              </w:rPr>
              <w:t>Co</w:t>
            </w:r>
            <w:r w:rsidRPr="0064239B">
              <w:t>-</w:t>
            </w:r>
            <w:r w:rsidRPr="0064239B">
              <w:rPr>
                <w:rStyle w:val="SpecialBold"/>
              </w:rPr>
              <w:t>assessed units</w:t>
            </w:r>
            <w:r w:rsidRPr="0064239B">
              <w:t xml:space="preserve"> that </w:t>
            </w:r>
            <w:r w:rsidRPr="0064239B">
              <w:rPr>
                <w:rStyle w:val="SpecialBold"/>
              </w:rPr>
              <w:t>may</w:t>
            </w:r>
            <w:r w:rsidRPr="0064239B">
              <w:t xml:space="preserve"> be assessed with this unit </w:t>
            </w:r>
            <w:r w:rsidRPr="0064239B">
              <w:t xml:space="preserve">to increase the efficiency and realism of the assessment process include, but are not limited to: </w:t>
            </w:r>
          </w:p>
          <w:p w:rsidR="00000000" w:rsidRPr="0064239B" w:rsidP="0064239B">
            <w:pPr>
              <w:pStyle w:val="BodyText"/>
            </w:pPr>
            <w:r w:rsidRPr="0064239B">
              <w:t xml:space="preserve">PSPETHC401A Uphold and support the values and principles of public service </w:t>
            </w:r>
          </w:p>
          <w:p w:rsidR="00000000" w:rsidRPr="0064239B" w:rsidP="0064239B">
            <w:pPr>
              <w:pStyle w:val="BodyText"/>
            </w:pPr>
            <w:r w:rsidRPr="0064239B">
              <w:t xml:space="preserve">PSPGOV406B Gather and analyse information </w:t>
            </w:r>
          </w:p>
          <w:p w:rsidR="00000000" w:rsidRPr="0064239B" w:rsidP="0064239B">
            <w:pPr>
              <w:pStyle w:val="BodyText"/>
            </w:pPr>
            <w:r w:rsidRPr="0064239B">
              <w:t>PSPGOV422A Apply government processes</w:t>
            </w:r>
          </w:p>
          <w:p w:rsidR="00000000" w:rsidRPr="0064239B" w:rsidP="0064239B">
            <w:pPr>
              <w:pStyle w:val="BodyText"/>
            </w:pPr>
            <w:r w:rsidRPr="0064239B">
              <w:t>PSPLEGN401A Encourage compliance with legislation in the public sector</w:t>
            </w:r>
          </w:p>
          <w:p w:rsidR="00000000" w:rsidRPr="0064239B" w:rsidP="0064239B">
            <w:pPr>
              <w:pStyle w:val="BodyText"/>
            </w:pPr>
            <w:r w:rsidRPr="0064239B">
              <w:t>PSPPOL404A Support policy implementation</w:t>
            </w:r>
          </w:p>
          <w:p w:rsidR="00000000" w:rsidRPr="0064239B" w:rsidP="0064239B">
            <w:pPr>
              <w:pStyle w:val="BodyText"/>
            </w:pPr>
            <w:r w:rsidRPr="0064239B">
              <w:t>PSPPROC408A Develop requests for offers</w:t>
            </w:r>
          </w:p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PSPPROC409A Receive and select offers 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>Overview of evidence requirements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 xml:space="preserve">In addition to integrated demonstration of the elements and their related performance criteria, look for evidence that confirms: </w:t>
            </w:r>
          </w:p>
          <w:p w:rsidR="00000000" w:rsidRPr="0064239B" w:rsidP="0064239B">
            <w:pPr>
              <w:pStyle w:val="BodyText"/>
            </w:pPr>
            <w:r w:rsidRPr="0064239B">
              <w:t xml:space="preserve">the knowledge requirements of this unit </w:t>
            </w:r>
          </w:p>
          <w:p w:rsidR="00000000" w:rsidRPr="0064239B" w:rsidP="0064239B">
            <w:pPr>
              <w:pStyle w:val="BodyText"/>
            </w:pPr>
            <w:r w:rsidRPr="0064239B">
              <w:t>the skill requirements of this unit</w:t>
            </w:r>
          </w:p>
          <w:p w:rsidR="00000000" w:rsidRPr="0064239B" w:rsidP="0064239B">
            <w:pPr>
              <w:pStyle w:val="BodyText"/>
            </w:pPr>
            <w:r w:rsidRPr="0064239B">
              <w:t>application of the Employability Skills as they r</w:t>
            </w:r>
            <w:r w:rsidRPr="0064239B">
              <w:t xml:space="preserve">elate to this unit (see Employability Summaries in Qualifications Framework)   </w:t>
            </w:r>
          </w:p>
          <w:p w:rsidR="00000000" w:rsidRPr="0064239B" w:rsidP="0064239B">
            <w:pPr>
              <w:pStyle w:val="BodyText"/>
            </w:pPr>
            <w:r w:rsidRPr="0064239B">
              <w:t>exercise of responsible care in planning the use of public monies</w:t>
            </w:r>
          </w:p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establishment of procurement need in a range of (2 or more) contexts (or occasions, over time)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>Resources req</w:t>
            </w:r>
            <w:r w:rsidRPr="0064239B">
              <w:rPr>
                <w:rStyle w:val="SpecialBold"/>
              </w:rPr>
              <w:t>uired to carry out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 xml:space="preserve">These resources include: </w:t>
            </w:r>
          </w:p>
          <w:p w:rsidR="00000000" w:rsidRPr="0064239B" w:rsidP="0064239B">
            <w:pPr>
              <w:pStyle w:val="BodyText"/>
            </w:pPr>
            <w:r w:rsidRPr="0064239B">
              <w:t>legislation, policy, procedures and protocols relating to establishment of procurement needs</w:t>
            </w:r>
          </w:p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case studies and workplace scenarios to capture the range of situations likely to be encountered 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>Where a</w:t>
            </w:r>
            <w:r w:rsidRPr="0064239B">
              <w:rPr>
                <w:rStyle w:val="SpecialBold"/>
              </w:rPr>
              <w:t>nd how to assess evidence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 xml:space="preserve">Valid assessment of this unit requires:     </w:t>
            </w:r>
          </w:p>
          <w:p w:rsidR="00000000" w:rsidRPr="0064239B" w:rsidP="0064239B">
            <w:pPr>
              <w:pStyle w:val="BodyText"/>
            </w:pPr>
            <w:r w:rsidRPr="0064239B">
              <w:t xml:space="preserve">a workplace environment or one that closely resembles normal work practice and replicates the range of conditions likely to be encountered when establishing procurement need, including </w:t>
            </w:r>
            <w:r w:rsidRPr="0064239B">
              <w:t>coping with difficulties, irregularities and breakdowns in routine</w:t>
            </w:r>
          </w:p>
          <w:p w:rsidR="00000000" w:rsidRPr="0064239B" w:rsidP="0064239B">
            <w:pPr>
              <w:pStyle w:val="BodyText"/>
            </w:pPr>
            <w:r w:rsidRPr="0064239B">
              <w:t>establishment of procurement need in a range of (2 or more) contexts (or occasions, over time)</w:t>
            </w:r>
          </w:p>
          <w:p w:rsidR="00000000" w:rsidRPr="0064239B" w:rsidP="0064239B">
            <w:pPr>
              <w:pStyle w:val="BodyText"/>
            </w:pPr>
            <w:r w:rsidRPr="0064239B">
              <w:t>Assessment methods should reflect workplace demands, such as literacy, and the needs of partic</w:t>
            </w:r>
            <w:r w:rsidRPr="0064239B">
              <w:t>ular groups, such as:</w:t>
            </w:r>
          </w:p>
          <w:p w:rsidR="00000000" w:rsidRPr="0064239B" w:rsidP="0064239B">
            <w:pPr>
              <w:pStyle w:val="BodyText"/>
            </w:pPr>
            <w:r w:rsidRPr="0064239B">
              <w:t>people with disabilities</w:t>
            </w:r>
          </w:p>
          <w:p w:rsidR="00000000" w:rsidRPr="0064239B" w:rsidP="0064239B">
            <w:pPr>
              <w:pStyle w:val="BodyText"/>
            </w:pPr>
            <w:r w:rsidRPr="0064239B">
              <w:t>people from culturally and linguistically diverse backgrounds</w:t>
            </w:r>
          </w:p>
          <w:p w:rsidR="00000000" w:rsidRPr="0064239B" w:rsidP="0064239B">
            <w:pPr>
              <w:pStyle w:val="BodyText"/>
            </w:pPr>
            <w:r w:rsidRPr="0064239B">
              <w:t>Aboriginal and Torres Strait Islander people</w:t>
            </w:r>
          </w:p>
          <w:p w:rsidR="00000000" w:rsidRPr="0064239B" w:rsidP="0064239B">
            <w:pPr>
              <w:pStyle w:val="BodyText"/>
            </w:pPr>
            <w:r w:rsidRPr="0064239B">
              <w:t>women</w:t>
            </w:r>
          </w:p>
          <w:p w:rsidR="00000000" w:rsidRPr="0064239B" w:rsidP="0064239B">
            <w:pPr>
              <w:pStyle w:val="BodyText"/>
            </w:pPr>
            <w:r w:rsidRPr="0064239B">
              <w:t>young people</w:t>
            </w:r>
          </w:p>
          <w:p w:rsidR="00000000" w:rsidRPr="0064239B" w:rsidP="0064239B">
            <w:pPr>
              <w:pStyle w:val="BodyText"/>
            </w:pPr>
            <w:r w:rsidRPr="0064239B">
              <w:t>older people</w:t>
            </w:r>
          </w:p>
          <w:p w:rsidR="00000000" w:rsidRPr="0064239B" w:rsidP="0064239B">
            <w:pPr>
              <w:pStyle w:val="BodyText"/>
            </w:pPr>
            <w:r w:rsidRPr="0064239B">
              <w:t>people in rural and remote locations</w:t>
            </w:r>
          </w:p>
          <w:p w:rsidR="00000000" w:rsidRPr="0064239B" w:rsidP="0064239B">
            <w:pPr>
              <w:pStyle w:val="BodyText"/>
            </w:pPr>
            <w:r w:rsidRPr="0064239B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64239B" w:rsidP="0064239B">
            <w:pPr>
              <w:pStyle w:val="BodyText"/>
            </w:pPr>
            <w:r w:rsidRPr="0064239B">
              <w:t>case studies</w:t>
            </w:r>
          </w:p>
          <w:p w:rsidR="00000000" w:rsidRPr="0064239B" w:rsidP="0064239B">
            <w:pPr>
              <w:pStyle w:val="BodyText"/>
            </w:pPr>
            <w:r w:rsidRPr="0064239B">
              <w:t xml:space="preserve">portfolios </w:t>
            </w:r>
          </w:p>
          <w:p w:rsidR="00000000" w:rsidRPr="0064239B" w:rsidP="0064239B">
            <w:pPr>
              <w:pStyle w:val="BodyText"/>
            </w:pPr>
            <w:r w:rsidRPr="0064239B">
              <w:t>projects</w:t>
            </w:r>
          </w:p>
          <w:p w:rsidR="00000000" w:rsidRPr="0064239B" w:rsidP="0064239B">
            <w:pPr>
              <w:pStyle w:val="BodyText"/>
            </w:pPr>
            <w:r w:rsidRPr="0064239B">
              <w:t>questioning</w:t>
            </w:r>
          </w:p>
          <w:p w:rsidR="00000000" w:rsidRPr="0064239B" w:rsidP="0064239B">
            <w:pPr>
              <w:pStyle w:val="BodyText"/>
            </w:pPr>
            <w:r w:rsidRPr="0064239B">
              <w:t>scenarios</w:t>
            </w:r>
          </w:p>
          <w:p w:rsidR="00000000" w:rsidRPr="0064239B" w:rsidP="0064239B">
            <w:pPr>
              <w:pStyle w:val="BodyText"/>
            </w:pPr>
            <w:r w:rsidRPr="0064239B">
              <w:t>simulation or role plays</w:t>
            </w:r>
          </w:p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authenticated evidence fr</w:t>
            </w:r>
            <w:r w:rsidRPr="0064239B">
              <w:t xml:space="preserve">om the workplace and/or training courses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>For consistency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 xml:space="preserve">Evidence must be gathered over time in a range of contexts to ensure the person can achieve the unit outcome and apply the competency in different situations or environments </w:t>
            </w:r>
          </w:p>
        </w:tc>
      </w:tr>
    </w:tbl>
    <w:p w:rsidR="00000000" w:rsidRPr="0064239B" w:rsidP="0064239B">
      <w:pPr>
        <w:pStyle w:val="BodyText"/>
      </w:pPr>
    </w:p>
    <w:p w:rsidR="00000000" w:rsidRPr="0064239B" w:rsidP="0064239B">
      <w:pPr>
        <w:pStyle w:val="AllowPageBreak"/>
      </w:pPr>
    </w:p>
    <w:p w:rsidR="00000000" w:rsidRPr="0064239B" w:rsidP="0064239B">
      <w:pPr>
        <w:pStyle w:val="Heading1"/>
      </w:pPr>
      <w:bookmarkStart w:id="11" w:name="O_312454"/>
      <w:bookmarkEnd w:id="11"/>
      <w:r w:rsidRPr="0064239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>RANGE STATEMENT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The Range Statement provides information about the context in which the unit of competency is carried out. The variables cater for differences </w:t>
            </w:r>
            <w:r w:rsidRPr="0064239B">
              <w:t>between States and Territories and the Commonwealth, and between organisations and workplaces. They allow for different work requirements, work practices and knowledge. The Range Statement also provides a focus for assessment. It relates to the unit as a w</w:t>
            </w:r>
            <w:r w:rsidRPr="0064239B">
              <w:t xml:space="preserve">hole. Text in </w:t>
            </w:r>
            <w:r w:rsidRPr="0064239B">
              <w:rPr>
                <w:rStyle w:val="SpecialBold"/>
              </w:rPr>
              <w:t>italics</w:t>
            </w:r>
            <w:r w:rsidRPr="0064239B">
              <w:t xml:space="preserve"> in the Performance Criteria is explained here.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>Stakeholders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>end users, customers or clients and sponsors</w:t>
            </w:r>
          </w:p>
          <w:p w:rsidR="00000000" w:rsidRPr="0064239B" w:rsidP="0064239B">
            <w:pPr>
              <w:pStyle w:val="BodyText"/>
            </w:pPr>
            <w:r w:rsidRPr="0064239B">
              <w:t>potential providers or suppliers</w:t>
            </w:r>
          </w:p>
          <w:p w:rsidR="00000000" w:rsidRPr="0064239B" w:rsidP="0064239B">
            <w:pPr>
              <w:pStyle w:val="BodyText"/>
            </w:pPr>
            <w:r w:rsidRPr="0064239B">
              <w:t>current providers/suppliers</w:t>
            </w:r>
          </w:p>
          <w:p w:rsidR="00000000" w:rsidRPr="0064239B" w:rsidP="0064239B">
            <w:pPr>
              <w:pStyle w:val="BodyText"/>
            </w:pPr>
            <w:r w:rsidRPr="0064239B">
              <w:t>technical or functional experts or advisers</w:t>
            </w:r>
          </w:p>
          <w:p w:rsidR="00000000" w:rsidRPr="0064239B" w:rsidP="0064239B">
            <w:pPr>
              <w:pStyle w:val="BodyText"/>
            </w:pPr>
            <w:r w:rsidRPr="0064239B">
              <w:t xml:space="preserve">Federal, </w:t>
            </w:r>
            <w:r w:rsidRPr="0064239B">
              <w:t>State/Territory and/or Local Government</w:t>
            </w:r>
          </w:p>
          <w:p w:rsidR="00000000" w:rsidRPr="0064239B" w:rsidP="0064239B">
            <w:pPr>
              <w:pStyle w:val="BodyText"/>
            </w:pPr>
            <w:r w:rsidRPr="0064239B">
              <w:t>the organisation</w:t>
            </w:r>
          </w:p>
          <w:p w:rsidR="00000000" w:rsidRPr="0064239B" w:rsidP="0064239B">
            <w:pPr>
              <w:pStyle w:val="BodyText"/>
            </w:pPr>
            <w:r w:rsidRPr="0064239B">
              <w:t>other public sector organisations</w:t>
            </w:r>
          </w:p>
          <w:p w:rsidR="00000000" w:rsidRPr="0064239B" w:rsidP="0064239B">
            <w:pPr>
              <w:pStyle w:val="BodyText"/>
            </w:pPr>
            <w:r w:rsidRPr="0064239B">
              <w:t>employees, unions or staff associations</w:t>
            </w:r>
          </w:p>
          <w:p w:rsidR="00000000" w:rsidRPr="0064239B" w:rsidP="0064239B">
            <w:pPr>
              <w:pStyle w:val="BodyText"/>
            </w:pPr>
            <w:r w:rsidRPr="0064239B">
              <w:t>industry bodies</w:t>
            </w:r>
          </w:p>
          <w:p w:rsidR="00000000" w:rsidRPr="0064239B" w:rsidP="0064239B">
            <w:pPr>
              <w:pStyle w:val="BodyText"/>
            </w:pPr>
            <w:r w:rsidRPr="0064239B">
              <w:t>local communities and society as a whole</w:t>
            </w:r>
          </w:p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lobby groups, special user groups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>Suppliers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>commercial organisations</w:t>
            </w:r>
          </w:p>
          <w:p w:rsidR="00000000" w:rsidRPr="0064239B" w:rsidP="0064239B">
            <w:pPr>
              <w:pStyle w:val="BodyText"/>
            </w:pPr>
            <w:r w:rsidRPr="0064239B">
              <w:t>other government organisations</w:t>
            </w:r>
          </w:p>
          <w:p w:rsidR="00000000" w:rsidRPr="0064239B" w:rsidP="0064239B">
            <w:pPr>
              <w:pStyle w:val="BodyText"/>
            </w:pPr>
            <w:r w:rsidRPr="0064239B">
              <w:t>commercialised or privatised government organisations</w:t>
            </w:r>
          </w:p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non-profit organisations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>Experts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>legal, functional, technical, financial</w:t>
            </w:r>
          </w:p>
          <w:p w:rsidR="00000000" w:rsidRPr="0064239B" w:rsidP="0064239B">
            <w:pPr>
              <w:pStyle w:val="BodyText"/>
            </w:pPr>
            <w:r w:rsidRPr="0064239B">
              <w:t>scientific and research</w:t>
            </w:r>
          </w:p>
          <w:p w:rsidR="00000000" w:rsidRPr="0064239B" w:rsidP="0064239B">
            <w:pPr>
              <w:pStyle w:val="BodyText"/>
            </w:pPr>
            <w:r w:rsidRPr="0064239B">
              <w:t>human resource</w:t>
            </w:r>
          </w:p>
          <w:p w:rsidR="00000000" w:rsidRPr="0064239B" w:rsidP="0064239B">
            <w:pPr>
              <w:pStyle w:val="BodyText"/>
            </w:pPr>
            <w:r w:rsidRPr="0064239B">
              <w:t>commercial or busine</w:t>
            </w:r>
            <w:r w:rsidRPr="0064239B">
              <w:t>ss practices</w:t>
            </w:r>
          </w:p>
          <w:p w:rsidR="00000000" w:rsidRPr="0064239B" w:rsidP="0064239B">
            <w:pPr>
              <w:pStyle w:val="BodyText"/>
            </w:pPr>
            <w:r w:rsidRPr="0064239B">
              <w:t>consultants</w:t>
            </w:r>
          </w:p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other relevant organisations including foreign governments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>Issues and opportunities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>risk sharing</w:t>
            </w:r>
          </w:p>
          <w:p w:rsidR="00000000" w:rsidRPr="0064239B" w:rsidP="0064239B">
            <w:pPr>
              <w:pStyle w:val="BodyText"/>
            </w:pPr>
            <w:r w:rsidRPr="0064239B">
              <w:t>cost sharing</w:t>
            </w:r>
          </w:p>
          <w:p w:rsidR="00000000" w:rsidRPr="0064239B" w:rsidP="0064239B">
            <w:pPr>
              <w:pStyle w:val="BodyText"/>
            </w:pPr>
            <w:r w:rsidRPr="0064239B">
              <w:t>cost escalation</w:t>
            </w:r>
          </w:p>
          <w:p w:rsidR="00000000" w:rsidRPr="0064239B" w:rsidP="0064239B">
            <w:pPr>
              <w:pStyle w:val="BodyText"/>
            </w:pPr>
            <w:r w:rsidRPr="0064239B">
              <w:t>intellectual property rights</w:t>
            </w:r>
          </w:p>
          <w:p w:rsidR="00000000" w:rsidRPr="0064239B" w:rsidP="0064239B">
            <w:pPr>
              <w:pStyle w:val="BodyText"/>
            </w:pPr>
            <w:r w:rsidRPr="0064239B">
              <w:t>knowledge management</w:t>
            </w:r>
          </w:p>
          <w:p w:rsidR="00000000" w:rsidRPr="0064239B" w:rsidP="0064239B">
            <w:pPr>
              <w:pStyle w:val="BodyText"/>
            </w:pPr>
            <w:r w:rsidRPr="0064239B">
              <w:t>corporate knowledge</w:t>
            </w:r>
          </w:p>
          <w:p w:rsidR="00000000" w:rsidRPr="0064239B" w:rsidP="0064239B">
            <w:pPr>
              <w:pStyle w:val="BodyText"/>
            </w:pPr>
            <w:r w:rsidRPr="0064239B">
              <w:t>libraries, archives -</w:t>
            </w:r>
            <w:r w:rsidRPr="0064239B">
              <w:t xml:space="preserve"> historical value of public sector work</w:t>
            </w:r>
          </w:p>
          <w:p w:rsidR="00000000" w:rsidRPr="0064239B" w:rsidP="0064239B">
            <w:pPr>
              <w:pStyle w:val="BodyText"/>
            </w:pPr>
            <w:r w:rsidRPr="0064239B">
              <w:t>capital equipment/asset ownership</w:t>
            </w:r>
          </w:p>
          <w:p w:rsidR="00000000" w:rsidRPr="0064239B" w:rsidP="0064239B">
            <w:pPr>
              <w:pStyle w:val="BodyText"/>
            </w:pPr>
            <w:r w:rsidRPr="0064239B">
              <w:t>value engineering</w:t>
            </w:r>
          </w:p>
          <w:p w:rsidR="00000000" w:rsidRPr="0064239B" w:rsidP="0064239B">
            <w:pPr>
              <w:pStyle w:val="BodyText"/>
            </w:pPr>
            <w:r w:rsidRPr="0064239B">
              <w:t>value management</w:t>
            </w:r>
          </w:p>
          <w:p w:rsidR="00000000" w:rsidRPr="0064239B" w:rsidP="0064239B">
            <w:pPr>
              <w:pStyle w:val="BodyText"/>
            </w:pPr>
            <w:r w:rsidRPr="0064239B">
              <w:t>innovation</w:t>
            </w:r>
          </w:p>
          <w:p w:rsidR="00000000" w:rsidRPr="0064239B" w:rsidP="0064239B">
            <w:pPr>
              <w:pStyle w:val="BodyText"/>
            </w:pPr>
            <w:r w:rsidRPr="0064239B">
              <w:t>continuous improvement</w:t>
            </w:r>
          </w:p>
          <w:p w:rsidR="00000000" w:rsidRPr="0064239B" w:rsidP="0064239B">
            <w:pPr>
              <w:pStyle w:val="BodyText"/>
            </w:pPr>
            <w:r w:rsidRPr="0064239B">
              <w:t>future organisational requirements</w:t>
            </w:r>
          </w:p>
          <w:p w:rsidR="00000000" w:rsidRPr="0064239B" w:rsidP="0064239B">
            <w:pPr>
              <w:pStyle w:val="BodyText"/>
            </w:pPr>
            <w:r w:rsidRPr="0064239B">
              <w:t>quality</w:t>
            </w:r>
          </w:p>
          <w:p w:rsidR="00000000" w:rsidRPr="0064239B" w:rsidP="0064239B">
            <w:pPr>
              <w:pStyle w:val="BodyText"/>
            </w:pPr>
            <w:r w:rsidRPr="0064239B">
              <w:t>whole-of-life considerations</w:t>
            </w:r>
          </w:p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>organisational integration and coope</w:t>
            </w:r>
            <w:r w:rsidRPr="0064239B">
              <w:t xml:space="preserve">ration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>Legislative</w:t>
            </w:r>
            <w:r w:rsidRPr="0064239B">
              <w:t xml:space="preserve">, </w:t>
            </w:r>
            <w:r w:rsidRPr="0064239B">
              <w:rPr>
                <w:rStyle w:val="SpecialBold"/>
              </w:rPr>
              <w:t>policy and probity requirements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>Commonwealth or State/Territory legislation</w:t>
            </w:r>
          </w:p>
          <w:p w:rsidR="00000000" w:rsidRPr="0064239B" w:rsidP="0064239B">
            <w:pPr>
              <w:pStyle w:val="BodyText"/>
            </w:pPr>
            <w:r w:rsidRPr="0064239B">
              <w:t>equal employment opportunity and anti-discrimination law</w:t>
            </w:r>
          </w:p>
          <w:p w:rsidR="00000000" w:rsidRPr="0064239B" w:rsidP="0064239B">
            <w:pPr>
              <w:pStyle w:val="BodyText"/>
            </w:pPr>
            <w:r w:rsidRPr="0064239B">
              <w:t>Commonwealth/State/Territory Government procurement guidelines including environmental pu</w:t>
            </w:r>
            <w:r w:rsidRPr="0064239B">
              <w:t>rchasing, access and equity, social justice guidelines</w:t>
            </w:r>
          </w:p>
          <w:p w:rsidR="00000000" w:rsidRPr="0064239B" w:rsidP="0064239B">
            <w:pPr>
              <w:pStyle w:val="BodyText"/>
            </w:pPr>
            <w:r w:rsidRPr="0064239B">
              <w:t>organisational policies and practices</w:t>
            </w:r>
          </w:p>
          <w:p w:rsidR="00000000" w:rsidRPr="0064239B" w:rsidP="0064239B">
            <w:pPr>
              <w:pStyle w:val="BodyText"/>
            </w:pPr>
            <w:r w:rsidRPr="0064239B">
              <w:t>security/confidentiality</w:t>
            </w:r>
          </w:p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risk management 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>Resource requirements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>facilities</w:t>
            </w:r>
          </w:p>
          <w:p w:rsidR="00000000" w:rsidRPr="0064239B" w:rsidP="0064239B">
            <w:pPr>
              <w:pStyle w:val="BodyText"/>
            </w:pPr>
            <w:r w:rsidRPr="0064239B">
              <w:t>information technology</w:t>
            </w:r>
          </w:p>
          <w:p w:rsidR="00000000" w:rsidRPr="0064239B" w:rsidP="0064239B">
            <w:pPr>
              <w:pStyle w:val="BodyText"/>
            </w:pPr>
            <w:r w:rsidRPr="0064239B">
              <w:t>personnel</w:t>
            </w:r>
          </w:p>
          <w:p w:rsidR="00000000" w:rsidRPr="0064239B" w:rsidP="0064239B">
            <w:pPr>
              <w:pStyle w:val="BodyText"/>
            </w:pPr>
            <w:r w:rsidRPr="0064239B">
              <w:t>budget support equipment</w:t>
            </w:r>
          </w:p>
          <w:p w:rsidR="00000000" w:rsidRPr="0064239B" w:rsidP="0064239B">
            <w:pPr>
              <w:pStyle w:val="BodyText"/>
            </w:pPr>
            <w:r w:rsidRPr="0064239B">
              <w:t>use of contracto</w:t>
            </w:r>
            <w:r w:rsidRPr="0064239B">
              <w:t xml:space="preserve">r staff </w:t>
            </w:r>
          </w:p>
          <w:p w:rsidR="00000000" w:rsidRPr="0064239B" w:rsidP="0064239B">
            <w:pPr>
              <w:pStyle w:val="BodyText"/>
            </w:pPr>
            <w:r w:rsidRPr="0064239B">
              <w:t>professional service providers</w:t>
            </w:r>
          </w:p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t xml:space="preserve">risk assessment </w:t>
            </w:r>
          </w:p>
        </w:tc>
      </w:tr>
      <w:tr w:rsidTr="00CC1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9B">
            <w:pPr>
              <w:pStyle w:val="BodyText"/>
              <w:rPr>
                <w:lang w:val="en-NZ"/>
              </w:rPr>
            </w:pPr>
            <w:r w:rsidRPr="0064239B">
              <w:rPr>
                <w:rStyle w:val="SpecialBold"/>
              </w:rPr>
              <w:t>Appropriations may require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9B" w:rsidP="0064239B">
            <w:pPr>
              <w:pStyle w:val="BodyText"/>
            </w:pPr>
            <w:r w:rsidRPr="0064239B">
              <w:t>Ministerial authorisation</w:t>
            </w:r>
          </w:p>
          <w:p w:rsidR="00000000" w:rsidRPr="0064239B" w:rsidP="0064239B">
            <w:pPr>
              <w:pStyle w:val="BodyText"/>
            </w:pPr>
            <w:r w:rsidRPr="0064239B">
              <w:t>compliance with instructions or finance circulars</w:t>
            </w:r>
          </w:p>
          <w:p w:rsidR="00000000" w:rsidRPr="0064239B" w:rsidP="0064239B">
            <w:pPr>
              <w:pStyle w:val="BodyText"/>
            </w:pPr>
            <w:r w:rsidRPr="0064239B">
              <w:t>confirmation by chief financial officer</w:t>
            </w:r>
          </w:p>
          <w:p w:rsidR="00000000" w:rsidRPr="0064239B" w:rsidP="0064239B">
            <w:pPr>
              <w:pStyle w:val="BodyText"/>
            </w:pPr>
            <w:r w:rsidRPr="0064239B">
              <w:t xml:space="preserve">special consideration if they concern:   </w:t>
            </w:r>
          </w:p>
          <w:p w:rsidR="00000000" w:rsidRPr="0064239B" w:rsidP="0064239B">
            <w:pPr>
              <w:pStyle w:val="BodyText"/>
            </w:pPr>
            <w:r w:rsidRPr="0064239B">
              <w:t>long-term travel deals</w:t>
            </w:r>
          </w:p>
          <w:p w:rsidR="00000000" w:rsidRPr="0064239B" w:rsidP="0064239B">
            <w:pPr>
              <w:pStyle w:val="BodyText"/>
            </w:pPr>
            <w:r w:rsidRPr="0064239B">
              <w:t>long-term computer deals</w:t>
            </w:r>
          </w:p>
          <w:p w:rsidR="00000000" w:rsidRPr="0064239B" w:rsidP="0064239B">
            <w:pPr>
              <w:pStyle w:val="BodyText"/>
            </w:pPr>
            <w:r w:rsidRPr="0064239B">
              <w:t>long-term lease deals</w:t>
            </w:r>
          </w:p>
          <w:p w:rsidR="00000000" w:rsidRPr="0064239B" w:rsidP="0064239B">
            <w:pPr>
              <w:pStyle w:val="BodyText"/>
            </w:pPr>
            <w:r w:rsidRPr="0064239B">
              <w:t xml:space="preserve">issuing of indemnities </w:t>
            </w:r>
          </w:p>
        </w:tc>
      </w:tr>
    </w:tbl>
    <w:p w:rsidR="00000000" w:rsidRPr="0064239B" w:rsidP="0064239B">
      <w:pPr>
        <w:pStyle w:val="BodyText"/>
      </w:pPr>
    </w:p>
    <w:p w:rsidR="00000000" w:rsidRPr="0064239B" w:rsidP="0064239B">
      <w:pPr>
        <w:pStyle w:val="AllowPageBreak"/>
      </w:pPr>
    </w:p>
    <w:p w:rsidR="00000000" w:rsidRPr="0064239B" w:rsidP="0064239B">
      <w:pPr>
        <w:pStyle w:val="Heading1"/>
      </w:pPr>
      <w:bookmarkStart w:id="12" w:name="O_312455"/>
      <w:bookmarkEnd w:id="12"/>
      <w:r w:rsidRPr="0064239B">
        <w:t>Unit Sector(s)</w:t>
      </w:r>
    </w:p>
    <w:p w:rsidR="00000000" w:rsidRPr="0064239B" w:rsidP="0064239B">
      <w:pPr>
        <w:pStyle w:val="Heading1"/>
      </w:pPr>
      <w:bookmarkStart w:id="13" w:name="O_312465"/>
      <w:bookmarkEnd w:id="13"/>
      <w:r w:rsidRPr="0064239B">
        <w:t>Competency field</w:t>
      </w:r>
    </w:p>
    <w:p w:rsidR="00000000" w:rsidRPr="0064239B" w:rsidP="0064239B">
      <w:pPr>
        <w:pStyle w:val="BodyText"/>
      </w:pPr>
      <w:r w:rsidRPr="0064239B">
        <w:t>Procurement&amp;Contract Management</w:t>
      </w:r>
    </w:p>
    <w:p w:rsidR="00000000" w:rsidRPr="0064239B" w:rsidP="0064239B"/>
    <w:sectPr w:rsidSect="006423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C1C88" w:rsidP="00CC1C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88" w:rsidP="006423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C1C88" w:rsidP="006423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C1C88" w:rsidP="0064239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C1C88" w:rsidP="00CC1C8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88" w:rsidP="006423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PSPPROC407A Establish procurement need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CC1C88" w:rsidP="0064239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3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423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3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3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3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3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3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3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3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3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3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39B"/>
  </w:style>
  <w:style w:type="character" w:customStyle="1" w:styleId="Heading1Char">
    <w:name w:val="Heading 1 Char"/>
    <w:basedOn w:val="DefaultParagraphFont"/>
    <w:link w:val="Heading1"/>
    <w:rsid w:val="006423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39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39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423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39B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64239B"/>
    <w:rPr>
      <w:b/>
      <w:spacing w:val="0"/>
    </w:rPr>
  </w:style>
  <w:style w:type="paragraph" w:styleId="Header">
    <w:name w:val="header"/>
    <w:basedOn w:val="Normal"/>
    <w:link w:val="HeaderChar"/>
    <w:rsid w:val="006423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3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4239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423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3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3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3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39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4239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4239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423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3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3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3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3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423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3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3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3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23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23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3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3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3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3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3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39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423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3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3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3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3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39B"/>
    <w:rPr>
      <w:i/>
    </w:rPr>
  </w:style>
  <w:style w:type="paragraph" w:styleId="Caption">
    <w:name w:val="caption"/>
    <w:basedOn w:val="BodyText"/>
    <w:next w:val="Normal"/>
    <w:qFormat/>
    <w:rsid w:val="006423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3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3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39B"/>
  </w:style>
  <w:style w:type="paragraph" w:styleId="TableofFigures">
    <w:name w:val="table of figures"/>
    <w:basedOn w:val="Normal"/>
    <w:next w:val="Normal"/>
    <w:semiHidden/>
    <w:rsid w:val="006423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39B"/>
    <w:pPr>
      <w:numPr>
        <w:numId w:val="9"/>
      </w:numPr>
    </w:pPr>
  </w:style>
  <w:style w:type="character" w:customStyle="1" w:styleId="WingdingSymbols">
    <w:name w:val="Wingding Symbols"/>
    <w:rsid w:val="0064239B"/>
    <w:rPr>
      <w:rFonts w:ascii="Wingdings" w:hAnsi="Wingdings"/>
    </w:rPr>
  </w:style>
  <w:style w:type="paragraph" w:customStyle="1" w:styleId="TableHeading">
    <w:name w:val="Table Heading"/>
    <w:basedOn w:val="HeadingBase"/>
    <w:rsid w:val="006423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39B"/>
    <w:rPr>
      <w:color w:val="0033CC"/>
      <w:u w:val="none"/>
    </w:rPr>
  </w:style>
  <w:style w:type="paragraph" w:customStyle="1" w:styleId="BodyTextRight">
    <w:name w:val="Body Text Right"/>
    <w:basedOn w:val="BodyText"/>
    <w:rsid w:val="006423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3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3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3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3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39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4239B"/>
    <w:rPr>
      <w:sz w:val="32"/>
    </w:rPr>
  </w:style>
  <w:style w:type="paragraph" w:customStyle="1" w:styleId="HeadingProcedure">
    <w:name w:val="Heading Procedure"/>
    <w:basedOn w:val="HeadingBase"/>
    <w:next w:val="Normal"/>
    <w:rsid w:val="006423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39B"/>
    <w:pPr>
      <w:spacing w:before="60" w:after="60"/>
    </w:pPr>
  </w:style>
  <w:style w:type="paragraph" w:styleId="ListContinue">
    <w:name w:val="List Continue"/>
    <w:basedOn w:val="List"/>
    <w:rsid w:val="0064239B"/>
    <w:pPr>
      <w:ind w:firstLine="0"/>
    </w:pPr>
  </w:style>
  <w:style w:type="paragraph" w:customStyle="1" w:styleId="ListNote">
    <w:name w:val="List Note"/>
    <w:basedOn w:val="List"/>
    <w:rsid w:val="006423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3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3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39B"/>
    <w:rPr>
      <w:rFonts w:ascii="Courier New" w:hAnsi="Courier New"/>
    </w:rPr>
  </w:style>
  <w:style w:type="paragraph" w:customStyle="1" w:styleId="NoteBullet">
    <w:name w:val="Note Bullet"/>
    <w:basedOn w:val="Note"/>
    <w:rsid w:val="006423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3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3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3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3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23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39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4239B"/>
    <w:rPr>
      <w:b/>
      <w:smallCaps/>
    </w:rPr>
  </w:style>
  <w:style w:type="paragraph" w:customStyle="1" w:styleId="TableListNumber">
    <w:name w:val="Table List Number"/>
    <w:basedOn w:val="ListNumber"/>
    <w:rsid w:val="006423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3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39B"/>
    <w:pPr>
      <w:numPr>
        <w:numId w:val="7"/>
      </w:numPr>
    </w:pPr>
  </w:style>
  <w:style w:type="paragraph" w:customStyle="1" w:styleId="ListAlpha2">
    <w:name w:val="List Alpha 2"/>
    <w:basedOn w:val="List2"/>
    <w:rsid w:val="0064239B"/>
    <w:pPr>
      <w:numPr>
        <w:numId w:val="6"/>
      </w:numPr>
    </w:pPr>
  </w:style>
  <w:style w:type="paragraph" w:styleId="List2">
    <w:name w:val="List 2"/>
    <w:basedOn w:val="BodyText"/>
    <w:rsid w:val="006423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3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3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3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3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39B"/>
    <w:pPr>
      <w:numPr>
        <w:numId w:val="1"/>
      </w:numPr>
    </w:pPr>
  </w:style>
  <w:style w:type="paragraph" w:styleId="ListBullet5">
    <w:name w:val="List Bullet 5"/>
    <w:basedOn w:val="List5"/>
    <w:rsid w:val="0064239B"/>
    <w:pPr>
      <w:numPr>
        <w:numId w:val="2"/>
      </w:numPr>
    </w:pPr>
  </w:style>
  <w:style w:type="paragraph" w:styleId="ListContinue2">
    <w:name w:val="List Continue 2"/>
    <w:basedOn w:val="List2"/>
    <w:rsid w:val="0064239B"/>
    <w:pPr>
      <w:ind w:firstLine="0"/>
    </w:pPr>
  </w:style>
  <w:style w:type="paragraph" w:styleId="ListContinue3">
    <w:name w:val="List Continue 3"/>
    <w:basedOn w:val="List3"/>
    <w:rsid w:val="0064239B"/>
    <w:pPr>
      <w:ind w:left="1021" w:firstLine="0"/>
    </w:pPr>
  </w:style>
  <w:style w:type="paragraph" w:styleId="ListContinue4">
    <w:name w:val="List Continue 4"/>
    <w:basedOn w:val="List4"/>
    <w:rsid w:val="0064239B"/>
    <w:pPr>
      <w:ind w:firstLine="0"/>
    </w:pPr>
  </w:style>
  <w:style w:type="paragraph" w:styleId="ListContinue5">
    <w:name w:val="List Continue 5"/>
    <w:basedOn w:val="List5"/>
    <w:rsid w:val="0064239B"/>
    <w:pPr>
      <w:ind w:firstLine="0"/>
    </w:pPr>
  </w:style>
  <w:style w:type="paragraph" w:styleId="ListNumber3">
    <w:name w:val="List Number 3"/>
    <w:basedOn w:val="List3"/>
    <w:rsid w:val="0064239B"/>
    <w:pPr>
      <w:numPr>
        <w:numId w:val="3"/>
      </w:numPr>
    </w:pPr>
  </w:style>
  <w:style w:type="paragraph" w:styleId="ListNumber4">
    <w:name w:val="List Number 4"/>
    <w:basedOn w:val="List4"/>
    <w:rsid w:val="0064239B"/>
    <w:pPr>
      <w:numPr>
        <w:numId w:val="4"/>
      </w:numPr>
    </w:pPr>
  </w:style>
  <w:style w:type="paragraph" w:styleId="ListNumber5">
    <w:name w:val="List Number 5"/>
    <w:basedOn w:val="List5"/>
    <w:rsid w:val="0064239B"/>
    <w:pPr>
      <w:numPr>
        <w:numId w:val="5"/>
      </w:numPr>
    </w:pPr>
  </w:style>
  <w:style w:type="paragraph" w:styleId="BlockText">
    <w:name w:val="Block Text"/>
    <w:basedOn w:val="Normal"/>
    <w:rsid w:val="006423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3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39B"/>
    <w:rPr>
      <w:sz w:val="16"/>
      <w:vertAlign w:val="superscript"/>
    </w:rPr>
  </w:style>
  <w:style w:type="character" w:customStyle="1" w:styleId="Symbols">
    <w:name w:val="Symbols"/>
    <w:basedOn w:val="DefaultParagraphFont"/>
    <w:rsid w:val="0064239B"/>
    <w:rPr>
      <w:rFonts w:ascii="Symbol" w:hAnsi="Symbol"/>
    </w:rPr>
  </w:style>
  <w:style w:type="character" w:customStyle="1" w:styleId="MenuOptions">
    <w:name w:val="Menu Options"/>
    <w:basedOn w:val="DefaultParagraphFont"/>
    <w:rsid w:val="006423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39B"/>
    <w:rPr>
      <w:b/>
    </w:rPr>
  </w:style>
  <w:style w:type="character" w:customStyle="1" w:styleId="Underlined">
    <w:name w:val="Underlined"/>
    <w:basedOn w:val="DefaultParagraphFont"/>
    <w:rsid w:val="0064239B"/>
    <w:rPr>
      <w:u w:val="single"/>
    </w:rPr>
  </w:style>
  <w:style w:type="paragraph" w:customStyle="1" w:styleId="TableBodyTextRight">
    <w:name w:val="Table Body Text Right"/>
    <w:basedOn w:val="TableBodyText"/>
    <w:rsid w:val="006423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39B"/>
    <w:rPr>
      <w:sz w:val="18"/>
    </w:rPr>
  </w:style>
  <w:style w:type="paragraph" w:customStyle="1" w:styleId="BodySmallRight">
    <w:name w:val="Body Small Right"/>
    <w:basedOn w:val="BodyTextRight"/>
    <w:rsid w:val="0064239B"/>
    <w:rPr>
      <w:sz w:val="18"/>
      <w:szCs w:val="18"/>
    </w:rPr>
  </w:style>
  <w:style w:type="paragraph" w:customStyle="1" w:styleId="MarginEdition">
    <w:name w:val="Margin Edition"/>
    <w:basedOn w:val="MarginNote"/>
    <w:rsid w:val="006423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39B"/>
    <w:rPr>
      <w:sz w:val="2"/>
      <w:szCs w:val="2"/>
    </w:rPr>
  </w:style>
  <w:style w:type="character" w:customStyle="1" w:styleId="Small">
    <w:name w:val="Small"/>
    <w:basedOn w:val="DefaultParagraphFont"/>
    <w:rsid w:val="0064239B"/>
    <w:rPr>
      <w:sz w:val="16"/>
    </w:rPr>
  </w:style>
  <w:style w:type="paragraph" w:customStyle="1" w:styleId="WideTable">
    <w:name w:val="Wide Table"/>
    <w:basedOn w:val="Normal"/>
    <w:rsid w:val="006423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39B"/>
  </w:style>
  <w:style w:type="paragraph" w:styleId="Quote">
    <w:name w:val="Quote"/>
    <w:basedOn w:val="Heading1"/>
    <w:link w:val="QuoteChar"/>
    <w:qFormat/>
    <w:rsid w:val="006423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3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39B"/>
    <w:pPr>
      <w:pageBreakBefore/>
    </w:pPr>
  </w:style>
  <w:style w:type="paragraph" w:customStyle="1" w:styleId="Border">
    <w:name w:val="Border"/>
    <w:basedOn w:val="Normal"/>
    <w:qFormat/>
    <w:rsid w:val="006423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3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3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39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423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3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3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3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3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39B"/>
    <w:rPr>
      <w:u w:val="single"/>
    </w:rPr>
  </w:style>
  <w:style w:type="character" w:customStyle="1" w:styleId="BoldandItalics">
    <w:name w:val="Bold and Italics"/>
    <w:qFormat/>
    <w:rsid w:val="0064239B"/>
    <w:rPr>
      <w:b/>
      <w:i/>
      <w:u w:val="none"/>
    </w:rPr>
  </w:style>
  <w:style w:type="paragraph" w:styleId="BalloonText">
    <w:name w:val="Balloon Text"/>
    <w:basedOn w:val="Normal"/>
    <w:link w:val="BalloonTextChar"/>
    <w:rsid w:val="006423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39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4239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39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1416</Words>
  <Characters>9300</Characters>
  <Application>Microsoft Office Word</Application>
  <DocSecurity>0</DocSecurity>
  <Lines>338</Lines>
  <Paragraphs>201</Paragraphs>
  <ScaleCrop>false</ScaleCrop>
  <Company>Author-it Software Corporation Ltd.</Company>
  <LinksUpToDate>false</LinksUpToDate>
  <CharactersWithSpaces>10569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PSPPROC407A Establish procurement need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2012-05-26T08:21:00Z</dcterms:created>
  <dcterms:modified xsi:type="dcterms:W3CDTF">2012-05-26T08:21:00Z</dcterms:modified>
</cp:coreProperties>
</file>