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84D33" w:rsidP="00684D33">
      <w:pPr>
        <w:pStyle w:val="Title"/>
      </w:pPr>
      <w:bookmarkStart w:id="0" w:name="O_385337"/>
      <w:bookmarkEnd w:id="0"/>
      <w:r>
        <w:fldChar w:fldCharType="begin"/>
      </w:r>
      <w:r>
        <w:instrText xml:space="preserve"> TITLE   \* MERGEFORMAT </w:instrText>
      </w:r>
      <w:r>
        <w:fldChar w:fldCharType="separate"/>
      </w:r>
      <w:r>
        <w:t>PSPPROC406A Procure goods and services</w:t>
      </w:r>
      <w:r>
        <w:fldChar w:fldCharType="end"/>
      </w:r>
    </w:p>
    <w:p w:rsidR="00684D33" w:rsidP="00684D33">
      <w:pPr>
        <w:pStyle w:val="Version"/>
        <w:sectPr w:rsidSect="00C3094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3094A" w:rsidP="00C3094A">
      <w:pPr>
        <w:pStyle w:val="Heading1"/>
      </w:pPr>
      <w:r w:rsidRPr="00C3094A">
        <w:t>Modification History</w:t>
      </w:r>
    </w:p>
    <w:p w:rsidR="00000000" w:rsidRPr="00C3094A" w:rsidP="00C3094A">
      <w:pPr>
        <w:pStyle w:val="BodyText"/>
      </w:pPr>
      <w:r w:rsidRPr="00C3094A">
        <w:t>Not Available</w:t>
      </w:r>
    </w:p>
    <w:p w:rsidR="00000000" w:rsidRPr="00C3094A" w:rsidP="00C3094A">
      <w:pPr>
        <w:pStyle w:val="AllowPageBreak"/>
      </w:pPr>
    </w:p>
    <w:p w:rsidR="00000000" w:rsidRPr="00C3094A" w:rsidP="00C3094A">
      <w:pPr>
        <w:pStyle w:val="Heading1"/>
      </w:pPr>
      <w:bookmarkStart w:id="2" w:name="O_385338"/>
      <w:bookmarkEnd w:id="2"/>
      <w:r w:rsidRPr="00C3094A">
        <w:t>INTRODUCTION</w:t>
      </w:r>
    </w:p>
    <w:p w:rsidR="00000000" w:rsidRPr="00C3094A" w:rsidP="00C3094A">
      <w:pPr>
        <w:pStyle w:val="BodyText"/>
      </w:pPr>
    </w:p>
    <w:tbl>
      <w:tblPr>
        <w:tblW w:w="0" w:type="auto"/>
        <w:tblCellMar>
          <w:left w:w="62" w:type="dxa"/>
          <w:right w:w="62" w:type="dxa"/>
        </w:tblCellMar>
        <w:tblLook w:val="0000"/>
      </w:tblPr>
      <w:tblGrid>
        <w:gridCol w:w="3589"/>
        <w:gridCol w:w="5607"/>
      </w:tblGrid>
      <w:tr w:rsidTr="00684D3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3094A">
            <w:pPr>
              <w:pStyle w:val="BodyText"/>
              <w:rPr>
                <w:lang w:val="en-NZ"/>
              </w:rPr>
            </w:pPr>
            <w:r w:rsidRPr="00C3094A">
              <w:t>Unit Descriptor</w:t>
            </w:r>
          </w:p>
        </w:tc>
        <w:tc>
          <w:tcPr>
            <w:tcW w:w="0" w:type="auto"/>
            <w:tcBorders>
              <w:top w:val="nil"/>
              <w:left w:val="nil"/>
              <w:bottom w:val="nil"/>
              <w:right w:val="nil"/>
            </w:tcBorders>
            <w:tcMar>
              <w:top w:w="0" w:type="dxa"/>
              <w:left w:w="62" w:type="dxa"/>
              <w:bottom w:w="0" w:type="dxa"/>
              <w:right w:w="62" w:type="dxa"/>
            </w:tcMar>
          </w:tcPr>
          <w:p w:rsidR="00000000" w:rsidRPr="00C3094A" w:rsidP="00C3094A">
            <w:pPr>
              <w:pStyle w:val="BodyText"/>
            </w:pPr>
            <w:r w:rsidRPr="00C3094A">
              <w:t>This unit covers the expenditure of public monies for simple procurement of low value/low risk goods and services using contractual arrangements that include</w:t>
            </w:r>
            <w:r w:rsidRPr="00C3094A">
              <w:t xml:space="preserve"> simple tendering and requests for quotation.</w:t>
            </w:r>
          </w:p>
          <w:p w:rsidR="00000000" w:rsidRPr="00C3094A" w:rsidP="00C3094A">
            <w:pPr>
              <w:pStyle w:val="BodyText"/>
            </w:pPr>
            <w:r w:rsidRPr="00C3094A">
              <w:t>The unit requires analysis and decision making in the procurement process which is undertaken under limited supervision. It includes planning and undertaking procurement, managing contractors and completing con</w:t>
            </w:r>
            <w:r w:rsidRPr="00C3094A">
              <w:t>tractual arrangements.</w:t>
            </w:r>
          </w:p>
          <w:p w:rsidR="00000000" w:rsidRPr="00C3094A" w:rsidP="00C3094A">
            <w:pPr>
              <w:pStyle w:val="BodyText"/>
            </w:pPr>
            <w:r w:rsidRPr="00C3094A">
              <w:t xml:space="preserve">In practice, procuring goods and services overlaps with other public sector generalist and specialist work activities such as acting ethically, complying with legislation, applying government processes, working with diversity, using </w:t>
            </w:r>
            <w:r w:rsidRPr="00C3094A">
              <w:t>resources, etc.</w:t>
            </w:r>
          </w:p>
          <w:p w:rsidR="00000000" w:rsidRPr="00C3094A" w:rsidP="00C3094A">
            <w:pPr>
              <w:pStyle w:val="BodyText"/>
            </w:pPr>
            <w:r w:rsidRPr="00C3094A">
              <w:t>This unit replaces and is equivalent to the superseded unit PSPPROC301A Procure goods or services.</w:t>
            </w:r>
          </w:p>
          <w:p w:rsidR="00000000" w:rsidP="00C3094A">
            <w:pPr>
              <w:pStyle w:val="BodyText"/>
              <w:rPr>
                <w:lang w:val="en-NZ"/>
              </w:rPr>
            </w:pPr>
          </w:p>
        </w:tc>
      </w:tr>
      <w:tr w:rsidTr="00684D3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3094A">
            <w:pPr>
              <w:pStyle w:val="BodyText"/>
              <w:rPr>
                <w:lang w:val="en-NZ"/>
              </w:rPr>
            </w:pPr>
            <w:r w:rsidRPr="00C3094A">
              <w:t>Employability Skills</w:t>
            </w:r>
          </w:p>
        </w:tc>
        <w:tc>
          <w:tcPr>
            <w:tcW w:w="0" w:type="auto"/>
            <w:tcBorders>
              <w:top w:val="nil"/>
              <w:left w:val="nil"/>
              <w:bottom w:val="nil"/>
              <w:right w:val="nil"/>
            </w:tcBorders>
            <w:tcMar>
              <w:top w:w="0" w:type="dxa"/>
              <w:left w:w="62" w:type="dxa"/>
              <w:bottom w:w="0" w:type="dxa"/>
              <w:right w:w="62" w:type="dxa"/>
            </w:tcMar>
          </w:tcPr>
          <w:p w:rsidR="00000000" w:rsidRPr="00C3094A" w:rsidP="00C3094A">
            <w:pPr>
              <w:pStyle w:val="BodyText"/>
            </w:pPr>
            <w:r w:rsidRPr="00C3094A">
              <w:t>This unit contains employability skills.</w:t>
            </w:r>
          </w:p>
          <w:p w:rsidR="00000000" w:rsidP="00C3094A">
            <w:pPr>
              <w:pStyle w:val="BodyText"/>
              <w:rPr>
                <w:lang w:val="en-NZ"/>
              </w:rPr>
            </w:pPr>
          </w:p>
        </w:tc>
      </w:tr>
      <w:tr w:rsidTr="00684D3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3094A">
            <w:pPr>
              <w:pStyle w:val="BodyText"/>
              <w:rPr>
                <w:lang w:val="en-NZ"/>
              </w:rPr>
            </w:pPr>
            <w:r w:rsidRPr="00C3094A">
              <w:t>Unit Sector</w:t>
            </w:r>
          </w:p>
        </w:tc>
        <w:tc>
          <w:tcPr>
            <w:tcW w:w="0" w:type="auto"/>
            <w:tcBorders>
              <w:top w:val="nil"/>
              <w:left w:val="nil"/>
              <w:bottom w:val="nil"/>
              <w:right w:val="nil"/>
            </w:tcBorders>
            <w:tcMar>
              <w:top w:w="0" w:type="dxa"/>
              <w:left w:w="62" w:type="dxa"/>
              <w:bottom w:w="0" w:type="dxa"/>
              <w:right w:w="62" w:type="dxa"/>
            </w:tcMar>
          </w:tcPr>
          <w:p w:rsidR="00000000" w:rsidRPr="00C3094A" w:rsidP="00C3094A">
            <w:pPr>
              <w:pStyle w:val="BodyText"/>
            </w:pPr>
            <w:r w:rsidRPr="00C3094A">
              <w:t>Procurement &amp; Contract Management</w:t>
            </w:r>
          </w:p>
          <w:p w:rsidR="00000000" w:rsidRPr="00C3094A" w:rsidP="00C3094A">
            <w:pPr>
              <w:pStyle w:val="BodyText"/>
            </w:pPr>
          </w:p>
        </w:tc>
      </w:tr>
    </w:tbl>
    <w:p w:rsidR="00000000" w:rsidRPr="00C3094A" w:rsidP="00C3094A">
      <w:pPr>
        <w:pStyle w:val="BodyText"/>
      </w:pPr>
    </w:p>
    <w:p w:rsidR="00000000" w:rsidRPr="00C3094A" w:rsidP="00C3094A">
      <w:pPr>
        <w:pStyle w:val="BodyText"/>
      </w:pPr>
    </w:p>
    <w:tbl>
      <w:tblPr>
        <w:tblW w:w="0" w:type="auto"/>
        <w:tblCellMar>
          <w:left w:w="62" w:type="dxa"/>
          <w:right w:w="62" w:type="dxa"/>
        </w:tblCellMar>
        <w:tblLook w:val="0000"/>
      </w:tblPr>
      <w:tblGrid>
        <w:gridCol w:w="3542"/>
        <w:gridCol w:w="5654"/>
      </w:tblGrid>
      <w:tr w:rsidTr="00684D3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3094A">
            <w:pPr>
              <w:pStyle w:val="Heading2"/>
            </w:pPr>
            <w:r w:rsidRPr="00C3094A">
              <w:t>ELEMENT</w:t>
            </w:r>
          </w:p>
        </w:tc>
        <w:tc>
          <w:tcPr>
            <w:tcW w:w="0" w:type="auto"/>
            <w:tcBorders>
              <w:top w:val="nil"/>
              <w:left w:val="nil"/>
              <w:bottom w:val="nil"/>
              <w:right w:val="nil"/>
            </w:tcBorders>
            <w:tcMar>
              <w:top w:w="0" w:type="dxa"/>
              <w:left w:w="62" w:type="dxa"/>
              <w:bottom w:w="0" w:type="dxa"/>
              <w:right w:w="62" w:type="dxa"/>
            </w:tcMar>
          </w:tcPr>
          <w:p w:rsidR="00000000" w:rsidP="00C3094A">
            <w:pPr>
              <w:pStyle w:val="Heading2"/>
            </w:pPr>
            <w:r w:rsidRPr="00C3094A">
              <w:t>PERFORMANCE CRITERIA</w:t>
            </w:r>
          </w:p>
        </w:tc>
      </w:tr>
      <w:tr w:rsidTr="00684D3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3094A">
            <w:pPr>
              <w:pStyle w:val="List"/>
              <w:rPr>
                <w:lang w:val="en-NZ"/>
              </w:rPr>
            </w:pPr>
            <w:r w:rsidRPr="00C3094A">
              <w:t>1.</w:t>
            </w:r>
            <w:r w:rsidRPr="00C3094A">
              <w:tab/>
              <w:t>Plan for procurement of goods or services</w:t>
            </w:r>
          </w:p>
        </w:tc>
        <w:tc>
          <w:tcPr>
            <w:tcW w:w="0" w:type="auto"/>
            <w:tcBorders>
              <w:top w:val="nil"/>
              <w:left w:val="nil"/>
              <w:bottom w:val="nil"/>
              <w:right w:val="nil"/>
            </w:tcBorders>
            <w:tcMar>
              <w:top w:w="0" w:type="dxa"/>
              <w:left w:w="62" w:type="dxa"/>
              <w:bottom w:w="0" w:type="dxa"/>
              <w:right w:w="62" w:type="dxa"/>
            </w:tcMar>
          </w:tcPr>
          <w:p w:rsidR="00000000" w:rsidRPr="00C3094A" w:rsidP="00C3094A">
            <w:pPr>
              <w:pStyle w:val="List"/>
            </w:pPr>
            <w:r w:rsidRPr="00C3094A">
              <w:t>1.1</w:t>
            </w:r>
            <w:r w:rsidRPr="00C3094A">
              <w:tab/>
              <w:t>A market assessment is used to identify, evaluate and select options for procuring goods and services in accordance with business plan requirements, legislation, policy and procedures</w:t>
            </w:r>
          </w:p>
          <w:p w:rsidR="00000000" w:rsidRPr="00C3094A" w:rsidP="00C3094A">
            <w:pPr>
              <w:pStyle w:val="List"/>
            </w:pPr>
            <w:r w:rsidRPr="00C3094A">
              <w:t>1.2</w:t>
            </w:r>
            <w:r w:rsidRPr="00C3094A">
              <w:tab/>
              <w:t>A commercial strategy is identified to achieve the procurement outcome set out in the business plan, achieve value for money and meet legal and probity requirements</w:t>
            </w:r>
          </w:p>
          <w:p w:rsidR="00000000" w:rsidRPr="00C3094A" w:rsidP="00C3094A">
            <w:pPr>
              <w:pStyle w:val="List"/>
            </w:pPr>
            <w:r w:rsidRPr="00C3094A">
              <w:t>1.3</w:t>
            </w:r>
            <w:r w:rsidRPr="00C3094A">
              <w:tab/>
              <w:t>Risk planning is conducted for the procurement activity in accordance with procedur</w:t>
            </w:r>
            <w:r w:rsidRPr="00C3094A">
              <w:t>es, delegations and guidelines</w:t>
            </w:r>
          </w:p>
          <w:p w:rsidR="00000000" w:rsidRPr="00C3094A" w:rsidP="00C3094A">
            <w:pPr>
              <w:pStyle w:val="List"/>
            </w:pPr>
            <w:r w:rsidRPr="00C3094A">
              <w:t>1.4</w:t>
            </w:r>
            <w:r w:rsidRPr="00C3094A">
              <w:tab/>
              <w:t>Process and criteria for evaluation of offers from suppliers or service providers are identified to meet public sector probity requirements, and are recorded in a tender evaluation plan</w:t>
            </w:r>
          </w:p>
          <w:p w:rsidR="00000000" w:rsidRPr="00C3094A" w:rsidP="00C3094A">
            <w:pPr>
              <w:pStyle w:val="List"/>
            </w:pPr>
            <w:r w:rsidRPr="00C3094A">
              <w:t>1.5</w:t>
            </w:r>
            <w:r w:rsidRPr="00C3094A">
              <w:tab/>
              <w:t>A procurement plan is developed</w:t>
            </w:r>
            <w:r w:rsidRPr="00C3094A">
              <w:t xml:space="preserve"> to manage procurement process and contractual arrangements in accordance with legislation, policy and procedures</w:t>
            </w:r>
          </w:p>
          <w:p w:rsidR="00000000" w:rsidP="00C3094A">
            <w:pPr>
              <w:pStyle w:val="List"/>
              <w:rPr>
                <w:lang w:val="en-NZ"/>
              </w:rPr>
            </w:pPr>
          </w:p>
        </w:tc>
      </w:tr>
      <w:tr w:rsidTr="00684D3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3094A">
            <w:pPr>
              <w:pStyle w:val="List"/>
              <w:rPr>
                <w:lang w:val="en-NZ"/>
              </w:rPr>
            </w:pPr>
            <w:r w:rsidRPr="00C3094A">
              <w:t>2.</w:t>
            </w:r>
            <w:r w:rsidRPr="00C3094A">
              <w:tab/>
              <w:t>Undertake procurement</w:t>
            </w:r>
          </w:p>
        </w:tc>
        <w:tc>
          <w:tcPr>
            <w:tcW w:w="0" w:type="auto"/>
            <w:tcBorders>
              <w:top w:val="nil"/>
              <w:left w:val="nil"/>
              <w:bottom w:val="nil"/>
              <w:right w:val="nil"/>
            </w:tcBorders>
            <w:tcMar>
              <w:top w:w="0" w:type="dxa"/>
              <w:left w:w="62" w:type="dxa"/>
              <w:bottom w:w="0" w:type="dxa"/>
              <w:right w:w="62" w:type="dxa"/>
            </w:tcMar>
          </w:tcPr>
          <w:p w:rsidR="00000000" w:rsidRPr="00C3094A" w:rsidP="00C3094A">
            <w:pPr>
              <w:pStyle w:val="List"/>
            </w:pPr>
            <w:r w:rsidRPr="00C3094A">
              <w:t>2.1</w:t>
            </w:r>
            <w:r w:rsidRPr="00C3094A">
              <w:tab/>
              <w:t>Method of requesting and receiving offers is chosen to suit the procurement activity and comply with organisati</w:t>
            </w:r>
            <w:r w:rsidRPr="00C3094A">
              <w:t>onal policy and procedures</w:t>
            </w:r>
          </w:p>
          <w:p w:rsidR="00000000" w:rsidRPr="00C3094A" w:rsidP="00C3094A">
            <w:pPr>
              <w:pStyle w:val="List"/>
            </w:pPr>
            <w:r w:rsidRPr="00C3094A">
              <w:t>2.2</w:t>
            </w:r>
            <w:r w:rsidRPr="00C3094A">
              <w:tab/>
              <w:t>Specialist expertise is used to assist in evaluation of offers as required</w:t>
            </w:r>
          </w:p>
          <w:p w:rsidR="00000000" w:rsidRPr="00C3094A" w:rsidP="00C3094A">
            <w:pPr>
              <w:pStyle w:val="List"/>
            </w:pPr>
            <w:r w:rsidRPr="00C3094A">
              <w:t>2.3</w:t>
            </w:r>
            <w:r w:rsidRPr="00C3094A">
              <w:tab/>
              <w:t>Evaluation and selection of the offer are made in accordance with tender evaluation plan, organisational policy and procedures</w:t>
            </w:r>
          </w:p>
          <w:p w:rsidR="00000000" w:rsidRPr="00C3094A" w:rsidP="00C3094A">
            <w:pPr>
              <w:pStyle w:val="List"/>
            </w:pPr>
            <w:r w:rsidRPr="00C3094A">
              <w:t>2.4</w:t>
            </w:r>
            <w:r w:rsidRPr="00C3094A">
              <w:tab/>
              <w:t>Notification of</w:t>
            </w:r>
            <w:r w:rsidRPr="00C3094A">
              <w:t xml:space="preserve"> successful and unsuccessful suppliers/providers is undertaken in accordance with procurement plan, organisational policy and procedures</w:t>
            </w:r>
          </w:p>
          <w:p w:rsidR="00000000" w:rsidRPr="00C3094A" w:rsidP="00C3094A">
            <w:pPr>
              <w:pStyle w:val="List"/>
            </w:pPr>
            <w:r w:rsidRPr="00C3094A">
              <w:t>2.5</w:t>
            </w:r>
            <w:r w:rsidRPr="00C3094A">
              <w:tab/>
              <w:t>No commitment or payment is made and contractors do not commence until contractual arrangements are formalised</w:t>
            </w:r>
          </w:p>
          <w:p w:rsidR="00000000" w:rsidRPr="00C3094A" w:rsidP="00C3094A">
            <w:pPr>
              <w:pStyle w:val="List"/>
            </w:pPr>
            <w:r w:rsidRPr="00C3094A">
              <w:t>2.6</w:t>
            </w:r>
            <w:r w:rsidRPr="00C3094A">
              <w:tab/>
            </w:r>
            <w:r w:rsidRPr="00C3094A">
              <w:t>Contractual arrangements are negotiated suitable to the procurement activity, are legally binding to all parties and are formalised and reported in accordance with policy and procedures</w:t>
            </w:r>
          </w:p>
          <w:p w:rsidR="00000000" w:rsidP="00C3094A">
            <w:pPr>
              <w:pStyle w:val="List"/>
              <w:rPr>
                <w:lang w:val="en-NZ"/>
              </w:rPr>
            </w:pPr>
          </w:p>
        </w:tc>
      </w:tr>
      <w:tr w:rsidTr="00684D3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3094A">
            <w:pPr>
              <w:pStyle w:val="List"/>
              <w:rPr>
                <w:lang w:val="en-NZ"/>
              </w:rPr>
            </w:pPr>
            <w:r w:rsidRPr="00C3094A">
              <w:t>3.</w:t>
            </w:r>
            <w:r w:rsidRPr="00C3094A">
              <w:tab/>
              <w:t>Manage contractors</w:t>
            </w:r>
          </w:p>
        </w:tc>
        <w:tc>
          <w:tcPr>
            <w:tcW w:w="0" w:type="auto"/>
            <w:tcBorders>
              <w:top w:val="nil"/>
              <w:left w:val="nil"/>
              <w:bottom w:val="nil"/>
              <w:right w:val="nil"/>
            </w:tcBorders>
            <w:tcMar>
              <w:top w:w="0" w:type="dxa"/>
              <w:left w:w="62" w:type="dxa"/>
              <w:bottom w:w="0" w:type="dxa"/>
              <w:right w:w="62" w:type="dxa"/>
            </w:tcMar>
          </w:tcPr>
          <w:p w:rsidR="00000000" w:rsidRPr="00C3094A" w:rsidP="00C3094A">
            <w:pPr>
              <w:pStyle w:val="List"/>
            </w:pPr>
            <w:r w:rsidRPr="00C3094A">
              <w:t>3.1</w:t>
            </w:r>
            <w:r w:rsidRPr="00C3094A">
              <w:tab/>
              <w:t>Communication strategies are established t</w:t>
            </w:r>
            <w:r w:rsidRPr="00C3094A">
              <w:t>o build and maintain relationship with contractor/s</w:t>
            </w:r>
          </w:p>
          <w:p w:rsidR="00000000" w:rsidRPr="00C3094A" w:rsidP="00C3094A">
            <w:pPr>
              <w:pStyle w:val="List"/>
            </w:pPr>
            <w:r w:rsidRPr="00C3094A">
              <w:t>3.2</w:t>
            </w:r>
            <w:r w:rsidRPr="00C3094A">
              <w:tab/>
              <w:t>Performance is monitored against contract performance indicators for quality assurance of the goods or services and to ensure compliance with contract specifications</w:t>
            </w:r>
          </w:p>
          <w:p w:rsidR="00000000" w:rsidRPr="00C3094A" w:rsidP="00C3094A">
            <w:pPr>
              <w:pStyle w:val="List"/>
            </w:pPr>
            <w:r w:rsidRPr="00C3094A">
              <w:t>3.3</w:t>
            </w:r>
            <w:r w:rsidRPr="00C3094A">
              <w:tab/>
              <w:t>Contract performance indicator</w:t>
            </w:r>
            <w:r w:rsidRPr="00C3094A">
              <w:t>s are regularly reviewed to ensure relevance</w:t>
            </w:r>
          </w:p>
          <w:p w:rsidR="00000000" w:rsidRPr="00C3094A" w:rsidP="00C3094A">
            <w:pPr>
              <w:pStyle w:val="List"/>
            </w:pPr>
            <w:r w:rsidRPr="00C3094A">
              <w:t>3.4</w:t>
            </w:r>
            <w:r w:rsidRPr="00C3094A">
              <w:tab/>
              <w:t>Approvals are obtained for any contract variations in accordance with organisational and contractual requirements</w:t>
            </w:r>
          </w:p>
          <w:p w:rsidR="00000000" w:rsidRPr="00C3094A" w:rsidP="00C3094A">
            <w:pPr>
              <w:pStyle w:val="List"/>
            </w:pPr>
            <w:r w:rsidRPr="00C3094A">
              <w:t>3.5</w:t>
            </w:r>
            <w:r w:rsidRPr="00C3094A">
              <w:tab/>
              <w:t>Disputes/complaints are investigated, documented and resolved or referred in accordance w</w:t>
            </w:r>
            <w:r w:rsidRPr="00C3094A">
              <w:t>ith contractual provisions</w:t>
            </w:r>
          </w:p>
          <w:p w:rsidR="00000000" w:rsidRPr="00C3094A" w:rsidP="00C3094A">
            <w:pPr>
              <w:pStyle w:val="List"/>
            </w:pPr>
            <w:r w:rsidRPr="00C3094A">
              <w:t>3.6</w:t>
            </w:r>
            <w:r w:rsidRPr="00C3094A">
              <w:tab/>
              <w:t>Contractual obligations to contractors are met</w:t>
            </w:r>
          </w:p>
          <w:p w:rsidR="00000000" w:rsidRPr="00C3094A" w:rsidP="00C3094A">
            <w:pPr>
              <w:pStyle w:val="List"/>
            </w:pPr>
            <w:r w:rsidRPr="00C3094A">
              <w:t>3.7</w:t>
            </w:r>
            <w:r w:rsidRPr="00C3094A">
              <w:tab/>
              <w:t>Records are maintained in accordance with organisational and legal requirements to provide an audit trail and for other organisational purposes</w:t>
            </w:r>
          </w:p>
          <w:p w:rsidR="00000000" w:rsidP="00C3094A">
            <w:pPr>
              <w:pStyle w:val="List"/>
              <w:rPr>
                <w:lang w:val="en-NZ"/>
              </w:rPr>
            </w:pPr>
          </w:p>
        </w:tc>
      </w:tr>
      <w:tr w:rsidTr="00684D3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3094A">
            <w:pPr>
              <w:pStyle w:val="List"/>
              <w:rPr>
                <w:lang w:val="en-NZ"/>
              </w:rPr>
            </w:pPr>
            <w:r w:rsidRPr="00C3094A">
              <w:t>4.</w:t>
            </w:r>
            <w:r w:rsidRPr="00C3094A">
              <w:tab/>
            </w:r>
            <w:r w:rsidRPr="00C3094A">
              <w:t>Complete contractual arrangements</w:t>
            </w:r>
          </w:p>
        </w:tc>
        <w:tc>
          <w:tcPr>
            <w:tcW w:w="0" w:type="auto"/>
            <w:tcBorders>
              <w:top w:val="nil"/>
              <w:left w:val="nil"/>
              <w:bottom w:val="nil"/>
              <w:right w:val="nil"/>
            </w:tcBorders>
            <w:tcMar>
              <w:top w:w="0" w:type="dxa"/>
              <w:left w:w="62" w:type="dxa"/>
              <w:bottom w:w="0" w:type="dxa"/>
              <w:right w:w="62" w:type="dxa"/>
            </w:tcMar>
          </w:tcPr>
          <w:p w:rsidR="00000000" w:rsidRPr="00C3094A" w:rsidP="00C3094A">
            <w:pPr>
              <w:pStyle w:val="List"/>
            </w:pPr>
            <w:r w:rsidRPr="00C3094A">
              <w:t>4.1</w:t>
            </w:r>
            <w:r w:rsidRPr="00C3094A">
              <w:tab/>
              <w:t>Goods and services received are confirmed as meeting contractual specification and required outcome, and accounts are processed for payment in accordance with organisational procedures</w:t>
            </w:r>
          </w:p>
          <w:p w:rsidR="00000000" w:rsidRPr="00C3094A" w:rsidP="00C3094A">
            <w:pPr>
              <w:pStyle w:val="List"/>
            </w:pPr>
            <w:r w:rsidRPr="00C3094A">
              <w:t>4.2</w:t>
            </w:r>
            <w:r w:rsidRPr="00C3094A">
              <w:tab/>
              <w:t>Contracts are finalised, canc</w:t>
            </w:r>
            <w:r w:rsidRPr="00C3094A">
              <w:t>elled or terminated in accordance with contractual arrangements</w:t>
            </w:r>
          </w:p>
          <w:p w:rsidR="00000000" w:rsidRPr="00C3094A" w:rsidP="00C3094A">
            <w:pPr>
              <w:pStyle w:val="List"/>
            </w:pPr>
            <w:r w:rsidRPr="00C3094A">
              <w:t>4.3</w:t>
            </w:r>
            <w:r w:rsidRPr="00C3094A">
              <w:tab/>
              <w:t>Contract performance, outcomes and management processes are evaluated, and lessons learnt are recorded and used to inform ongoing contract management practices</w:t>
            </w:r>
          </w:p>
          <w:p w:rsidR="00000000" w:rsidRPr="00C3094A" w:rsidP="00C3094A">
            <w:pPr>
              <w:pStyle w:val="List"/>
            </w:pPr>
          </w:p>
        </w:tc>
      </w:tr>
    </w:tbl>
    <w:p w:rsidR="00000000" w:rsidRPr="00C3094A" w:rsidP="00C3094A">
      <w:pPr>
        <w:pStyle w:val="BodyText"/>
      </w:pPr>
    </w:p>
    <w:p w:rsidR="00000000" w:rsidRPr="00C3094A" w:rsidP="00C3094A">
      <w:pPr>
        <w:pStyle w:val="AllowPageBreak"/>
      </w:pPr>
    </w:p>
    <w:p w:rsidR="00000000" w:rsidRPr="00C3094A" w:rsidP="00C3094A">
      <w:pPr>
        <w:pStyle w:val="Heading1"/>
      </w:pPr>
      <w:bookmarkStart w:id="3" w:name="O_385339"/>
      <w:bookmarkEnd w:id="3"/>
      <w:r w:rsidRPr="00C3094A">
        <w:t>REQUIRED</w:t>
      </w:r>
      <w:r w:rsidRPr="00C3094A">
        <w:t xml:space="preserve"> SKILLS AND KNOWLEDGE</w:t>
      </w:r>
    </w:p>
    <w:p w:rsidR="00000000" w:rsidRPr="00C3094A" w:rsidP="00C3094A">
      <w:pPr>
        <w:pStyle w:val="BodyText"/>
      </w:pPr>
    </w:p>
    <w:p w:rsidR="00000000" w:rsidRPr="00C3094A" w:rsidP="00C3094A">
      <w:pPr>
        <w:pStyle w:val="BodyText"/>
      </w:pPr>
      <w:r w:rsidRPr="00C3094A">
        <w:t>This describes the essential skills and knowledge and their level, required for this unit.</w:t>
      </w:r>
    </w:p>
    <w:p w:rsidR="00000000" w:rsidRPr="00C3094A" w:rsidP="00C3094A">
      <w:pPr>
        <w:pStyle w:val="BodyText"/>
      </w:pPr>
    </w:p>
    <w:tbl>
      <w:tblPr>
        <w:tblW w:w="0" w:type="auto"/>
        <w:tblCellMar>
          <w:left w:w="62" w:type="dxa"/>
          <w:right w:w="62" w:type="dxa"/>
        </w:tblCellMar>
        <w:tblLook w:val="0000"/>
      </w:tblPr>
      <w:tblGrid>
        <w:gridCol w:w="3542"/>
        <w:gridCol w:w="5654"/>
      </w:tblGrid>
      <w:tr w:rsidTr="00684D3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3094A">
            <w:pPr>
              <w:pStyle w:val="BodyText"/>
              <w:rPr>
                <w:lang w:val="en-NZ"/>
              </w:rPr>
            </w:pPr>
            <w:r w:rsidRPr="00C3094A">
              <w:t>Required skills:</w:t>
            </w:r>
          </w:p>
        </w:tc>
        <w:tc>
          <w:tcPr>
            <w:tcW w:w="0" w:type="auto"/>
            <w:tcBorders>
              <w:top w:val="nil"/>
              <w:left w:val="nil"/>
              <w:bottom w:val="nil"/>
              <w:right w:val="nil"/>
            </w:tcBorders>
            <w:tcMar>
              <w:top w:w="0" w:type="dxa"/>
              <w:left w:w="62" w:type="dxa"/>
              <w:bottom w:w="0" w:type="dxa"/>
              <w:right w:w="62" w:type="dxa"/>
            </w:tcMar>
          </w:tcPr>
          <w:p w:rsidR="00000000" w:rsidRPr="00C3094A" w:rsidP="00C3094A">
            <w:pPr>
              <w:pStyle w:val="BodyText"/>
            </w:pPr>
            <w:r w:rsidRPr="00C3094A">
              <w:t>Look for evidence that confirms skills in:</w:t>
            </w:r>
          </w:p>
          <w:p w:rsidR="00000000" w:rsidRPr="00C3094A" w:rsidP="00C3094A">
            <w:pPr>
              <w:pStyle w:val="List"/>
            </w:pPr>
            <w:r w:rsidRPr="00C3094A">
              <w:t>•</w:t>
            </w:r>
            <w:r w:rsidRPr="00C3094A">
              <w:tab/>
              <w:t>evaluating procurement options and selecting best fit</w:t>
            </w:r>
          </w:p>
          <w:p w:rsidR="00000000" w:rsidRPr="00C3094A" w:rsidP="00C3094A">
            <w:pPr>
              <w:pStyle w:val="List"/>
            </w:pPr>
            <w:r w:rsidRPr="00C3094A">
              <w:t>•</w:t>
            </w:r>
            <w:r w:rsidRPr="00C3094A">
              <w:tab/>
            </w:r>
            <w:r w:rsidRPr="00C3094A">
              <w:t>writing procurement specifications in unambiguous terms</w:t>
            </w:r>
          </w:p>
          <w:p w:rsidR="00000000" w:rsidRPr="00C3094A" w:rsidP="00C3094A">
            <w:pPr>
              <w:pStyle w:val="List"/>
            </w:pPr>
            <w:r w:rsidRPr="00C3094A">
              <w:t>•</w:t>
            </w:r>
            <w:r w:rsidRPr="00C3094A">
              <w:tab/>
              <w:t>using effective consultation and negotiation with providers involving oral and written exchanges of information</w:t>
            </w:r>
          </w:p>
          <w:p w:rsidR="00000000" w:rsidRPr="00C3094A" w:rsidP="00C3094A">
            <w:pPr>
              <w:pStyle w:val="List"/>
            </w:pPr>
            <w:r w:rsidRPr="00C3094A">
              <w:t>•</w:t>
            </w:r>
            <w:r w:rsidRPr="00C3094A">
              <w:tab/>
              <w:t>writing or reading and signing contractual agreements that may include complexity of</w:t>
            </w:r>
            <w:r w:rsidRPr="00C3094A">
              <w:t xml:space="preserve"> language and style</w:t>
            </w:r>
          </w:p>
          <w:p w:rsidR="00000000" w:rsidRPr="00C3094A" w:rsidP="00C3094A">
            <w:pPr>
              <w:pStyle w:val="List"/>
            </w:pPr>
            <w:r w:rsidRPr="00C3094A">
              <w:t>•</w:t>
            </w:r>
            <w:r w:rsidRPr="00C3094A">
              <w:tab/>
              <w:t>engaging in ongoing communication with contractor/s that may involve explanation or clarification of written and oral information, note-taking at meetings, active listening, checking for understanding etc</w:t>
            </w:r>
          </w:p>
          <w:p w:rsidR="00000000" w:rsidRPr="00C3094A" w:rsidP="00C3094A">
            <w:pPr>
              <w:pStyle w:val="List"/>
            </w:pPr>
            <w:r w:rsidRPr="00C3094A">
              <w:t>•</w:t>
            </w:r>
            <w:r w:rsidRPr="00C3094A">
              <w:tab/>
              <w:t>responding to diversity, in</w:t>
            </w:r>
            <w:r w:rsidRPr="00C3094A">
              <w:t>cluding gender and disability</w:t>
            </w:r>
          </w:p>
          <w:p w:rsidR="00000000" w:rsidRPr="00C3094A" w:rsidP="00C3094A">
            <w:pPr>
              <w:pStyle w:val="List"/>
            </w:pPr>
            <w:r w:rsidRPr="00C3094A">
              <w:t>•</w:t>
            </w:r>
            <w:r w:rsidRPr="00C3094A">
              <w:tab/>
              <w:t>managing contractor performance against contractual requirements, making payments and managing financial arrangements</w:t>
            </w:r>
          </w:p>
          <w:p w:rsidR="00000000" w:rsidRPr="00C3094A" w:rsidP="00C3094A">
            <w:pPr>
              <w:pStyle w:val="List"/>
            </w:pPr>
            <w:r w:rsidRPr="00C3094A">
              <w:t>•</w:t>
            </w:r>
            <w:r w:rsidRPr="00C3094A">
              <w:tab/>
              <w:t>assessing goods or service provision against specifications</w:t>
            </w:r>
          </w:p>
          <w:p w:rsidR="00000000" w:rsidRPr="00C3094A" w:rsidP="00C3094A">
            <w:pPr>
              <w:pStyle w:val="List"/>
            </w:pPr>
            <w:r w:rsidRPr="00C3094A">
              <w:t>•</w:t>
            </w:r>
            <w:r w:rsidRPr="00C3094A">
              <w:tab/>
              <w:t>applying occupational health and safety an</w:t>
            </w:r>
            <w:r w:rsidRPr="00C3094A">
              <w:t>d environmental requirements in the context of basic procurement activities</w:t>
            </w:r>
          </w:p>
          <w:p w:rsidR="00000000" w:rsidP="00C3094A">
            <w:pPr>
              <w:pStyle w:val="BodyText"/>
              <w:rPr>
                <w:lang w:val="en-NZ"/>
              </w:rPr>
            </w:pPr>
          </w:p>
        </w:tc>
      </w:tr>
      <w:tr w:rsidTr="00684D3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3094A">
            <w:pPr>
              <w:pStyle w:val="BodyText"/>
              <w:rPr>
                <w:lang w:val="en-NZ"/>
              </w:rPr>
            </w:pPr>
            <w:r w:rsidRPr="00C3094A">
              <w:t>Required knowledge:</w:t>
            </w:r>
          </w:p>
        </w:tc>
        <w:tc>
          <w:tcPr>
            <w:tcW w:w="0" w:type="auto"/>
            <w:tcBorders>
              <w:top w:val="nil"/>
              <w:left w:val="nil"/>
              <w:bottom w:val="nil"/>
              <w:right w:val="nil"/>
            </w:tcBorders>
            <w:tcMar>
              <w:top w:w="0" w:type="dxa"/>
              <w:left w:w="62" w:type="dxa"/>
              <w:bottom w:w="0" w:type="dxa"/>
              <w:right w:w="62" w:type="dxa"/>
            </w:tcMar>
          </w:tcPr>
          <w:p w:rsidR="00000000" w:rsidRPr="00C3094A" w:rsidP="00C3094A">
            <w:pPr>
              <w:pStyle w:val="BodyText"/>
            </w:pPr>
            <w:r w:rsidRPr="00C3094A">
              <w:t>Look for evidence that confirms knowledge and understanding of:</w:t>
            </w:r>
          </w:p>
          <w:p w:rsidR="00000000" w:rsidRPr="00C3094A" w:rsidP="00C3094A">
            <w:pPr>
              <w:pStyle w:val="List"/>
            </w:pPr>
            <w:r w:rsidRPr="00C3094A">
              <w:t>•</w:t>
            </w:r>
            <w:r w:rsidRPr="00C3094A">
              <w:tab/>
              <w:t>Commonwealth/State/Territory Government procurement guidelines including environmental purch</w:t>
            </w:r>
            <w:r w:rsidRPr="00C3094A">
              <w:t>asing guidelines</w:t>
            </w:r>
          </w:p>
          <w:p w:rsidR="00000000" w:rsidRPr="00C3094A" w:rsidP="00C3094A">
            <w:pPr>
              <w:pStyle w:val="List"/>
            </w:pPr>
            <w:r w:rsidRPr="00C3094A">
              <w:t>•</w:t>
            </w:r>
            <w:r w:rsidRPr="00C3094A">
              <w:tab/>
              <w:t>organisation's code of conduct/code of ethics</w:t>
            </w:r>
          </w:p>
          <w:p w:rsidR="00000000" w:rsidRPr="00C3094A" w:rsidP="00C3094A">
            <w:pPr>
              <w:pStyle w:val="List"/>
            </w:pPr>
            <w:r w:rsidRPr="00C3094A">
              <w:t>•</w:t>
            </w:r>
            <w:r w:rsidRPr="00C3094A">
              <w:tab/>
              <w:t>procurement options/methods</w:t>
            </w:r>
          </w:p>
          <w:p w:rsidR="00000000" w:rsidRPr="00C3094A" w:rsidP="00C3094A">
            <w:pPr>
              <w:pStyle w:val="List"/>
            </w:pPr>
            <w:r w:rsidRPr="00C3094A">
              <w:t>•</w:t>
            </w:r>
            <w:r w:rsidRPr="00C3094A">
              <w:tab/>
              <w:t>probity and ethical issues</w:t>
            </w:r>
          </w:p>
          <w:p w:rsidR="00000000" w:rsidRPr="00C3094A" w:rsidP="00C3094A">
            <w:pPr>
              <w:pStyle w:val="List"/>
            </w:pPr>
            <w:r w:rsidRPr="00C3094A">
              <w:t>•</w:t>
            </w:r>
            <w:r w:rsidRPr="00C3094A">
              <w:tab/>
              <w:t>procedures for receipt and payment of goods or services</w:t>
            </w:r>
          </w:p>
          <w:p w:rsidR="00000000" w:rsidRPr="00C3094A" w:rsidP="00C3094A">
            <w:pPr>
              <w:pStyle w:val="List"/>
            </w:pPr>
            <w:r w:rsidRPr="00C3094A">
              <w:t>•</w:t>
            </w:r>
            <w:r w:rsidRPr="00C3094A">
              <w:tab/>
              <w:t>common use arrangements</w:t>
            </w:r>
          </w:p>
          <w:p w:rsidR="00000000" w:rsidRPr="00C3094A" w:rsidP="00C3094A">
            <w:pPr>
              <w:pStyle w:val="List"/>
            </w:pPr>
            <w:r w:rsidRPr="00C3094A">
              <w:t>•</w:t>
            </w:r>
            <w:r w:rsidRPr="00C3094A">
              <w:tab/>
              <w:t>procurement approval procedures</w:t>
            </w:r>
          </w:p>
          <w:p w:rsidR="00000000" w:rsidRPr="00C3094A" w:rsidP="00C3094A">
            <w:pPr>
              <w:pStyle w:val="List"/>
            </w:pPr>
            <w:r w:rsidRPr="00C3094A">
              <w:t>•</w:t>
            </w:r>
            <w:r w:rsidRPr="00C3094A">
              <w:tab/>
              <w:t>financial ac</w:t>
            </w:r>
            <w:r w:rsidRPr="00C3094A">
              <w:t>countability requirements</w:t>
            </w:r>
          </w:p>
          <w:p w:rsidR="00000000" w:rsidRPr="00C3094A" w:rsidP="00C3094A">
            <w:pPr>
              <w:pStyle w:val="List"/>
            </w:pPr>
            <w:r w:rsidRPr="00C3094A">
              <w:t>•</w:t>
            </w:r>
            <w:r w:rsidRPr="00C3094A">
              <w:tab/>
              <w:t>equal employment opportunity, equity and diversity principles</w:t>
            </w:r>
          </w:p>
          <w:p w:rsidR="00000000" w:rsidRPr="00C3094A" w:rsidP="00C3094A">
            <w:pPr>
              <w:pStyle w:val="List"/>
            </w:pPr>
            <w:r w:rsidRPr="00C3094A">
              <w:t>•</w:t>
            </w:r>
            <w:r w:rsidRPr="00C3094A">
              <w:tab/>
              <w:t>public sector legislation and guidelines including occupational health and safety and environment</w:t>
            </w:r>
          </w:p>
          <w:p w:rsidR="00000000" w:rsidRPr="00C3094A" w:rsidP="00C3094A">
            <w:pPr>
              <w:pStyle w:val="BodyText"/>
            </w:pPr>
          </w:p>
        </w:tc>
      </w:tr>
    </w:tbl>
    <w:p w:rsidR="00000000" w:rsidRPr="00C3094A" w:rsidP="00C3094A">
      <w:pPr>
        <w:pStyle w:val="BodyText"/>
      </w:pPr>
    </w:p>
    <w:p w:rsidR="00000000" w:rsidRPr="00C3094A" w:rsidP="00C3094A">
      <w:pPr>
        <w:pStyle w:val="AllowPageBreak"/>
      </w:pPr>
    </w:p>
    <w:p w:rsidR="00000000" w:rsidRPr="00C3094A" w:rsidP="00C3094A">
      <w:pPr>
        <w:pStyle w:val="Heading1"/>
      </w:pPr>
      <w:bookmarkStart w:id="4" w:name="O_385340"/>
      <w:bookmarkEnd w:id="4"/>
      <w:r w:rsidRPr="00C3094A">
        <w:t>RANGE STATEMENT</w:t>
      </w:r>
    </w:p>
    <w:p w:rsidR="00000000" w:rsidRPr="00C3094A" w:rsidP="00C3094A">
      <w:pPr>
        <w:pStyle w:val="BodyText"/>
      </w:pPr>
    </w:p>
    <w:p w:rsidR="00000000" w:rsidRPr="00C3094A" w:rsidP="00C3094A">
      <w:pPr>
        <w:pStyle w:val="BodyText"/>
      </w:pPr>
      <w:r w:rsidRPr="00C3094A">
        <w:t>The Range Statement provides information about the context in which the unit of competency is carried out. The variables cater for differences between States and Territories and the Commonwealth, and between organisations and workplaces. They allow for dif</w:t>
      </w:r>
      <w:r w:rsidRPr="00C3094A">
        <w:t>ferent work requirements, work practices and knowledge. The Range Statement also provides a focus for  assessment. It relates to the unit as a whole. Text in italics in the Performance Criteria is explained here.</w:t>
      </w:r>
    </w:p>
    <w:p w:rsidR="00000000" w:rsidRPr="00C3094A" w:rsidP="00C3094A">
      <w:pPr>
        <w:pStyle w:val="BodyText"/>
      </w:pPr>
    </w:p>
    <w:tbl>
      <w:tblPr>
        <w:tblW w:w="0" w:type="auto"/>
        <w:tblCellMar>
          <w:left w:w="62" w:type="dxa"/>
          <w:right w:w="62" w:type="dxa"/>
        </w:tblCellMar>
        <w:tblLook w:val="0000"/>
      </w:tblPr>
      <w:tblGrid>
        <w:gridCol w:w="3529"/>
        <w:gridCol w:w="5667"/>
      </w:tblGrid>
      <w:tr w:rsidTr="00684D3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3094A">
            <w:pPr>
              <w:pStyle w:val="BodyText"/>
              <w:rPr>
                <w:lang w:val="en-NZ"/>
              </w:rPr>
            </w:pPr>
            <w:r w:rsidRPr="00C3094A">
              <w:t>Market assessment may include</w:t>
            </w:r>
          </w:p>
        </w:tc>
        <w:tc>
          <w:tcPr>
            <w:tcW w:w="0" w:type="auto"/>
            <w:tcBorders>
              <w:top w:val="nil"/>
              <w:left w:val="nil"/>
              <w:bottom w:val="nil"/>
              <w:right w:val="nil"/>
            </w:tcBorders>
            <w:tcMar>
              <w:top w:w="0" w:type="dxa"/>
              <w:left w:w="62" w:type="dxa"/>
              <w:bottom w:w="0" w:type="dxa"/>
              <w:right w:w="62" w:type="dxa"/>
            </w:tcMar>
          </w:tcPr>
          <w:p w:rsidR="00000000" w:rsidRPr="00C3094A" w:rsidP="00C3094A">
            <w:pPr>
              <w:pStyle w:val="List"/>
            </w:pPr>
            <w:r w:rsidRPr="00C3094A">
              <w:t>•</w:t>
            </w:r>
            <w:r w:rsidRPr="00C3094A">
              <w:tab/>
              <w:t xml:space="preserve">structure </w:t>
            </w:r>
            <w:r w:rsidRPr="00C3094A">
              <w:t>of the market</w:t>
            </w:r>
          </w:p>
          <w:p w:rsidR="00000000" w:rsidRPr="00C3094A" w:rsidP="00C3094A">
            <w:pPr>
              <w:pStyle w:val="List"/>
            </w:pPr>
            <w:r w:rsidRPr="00C3094A">
              <w:t>•</w:t>
            </w:r>
            <w:r w:rsidRPr="00C3094A">
              <w:tab/>
              <w:t>number and quality of providers</w:t>
            </w:r>
          </w:p>
          <w:p w:rsidR="00000000" w:rsidRPr="00C3094A" w:rsidP="00C3094A">
            <w:pPr>
              <w:pStyle w:val="List"/>
            </w:pPr>
            <w:r w:rsidRPr="00C3094A">
              <w:t>•</w:t>
            </w:r>
            <w:r w:rsidRPr="00C3094A">
              <w:tab/>
              <w:t>factors/conditions which may affect supply of goods or provision of services</w:t>
            </w:r>
          </w:p>
          <w:p w:rsidR="00000000" w:rsidRPr="00C3094A" w:rsidP="00C3094A">
            <w:pPr>
              <w:pStyle w:val="List"/>
            </w:pPr>
            <w:r w:rsidRPr="00C3094A">
              <w:t>•</w:t>
            </w:r>
            <w:r w:rsidRPr="00C3094A">
              <w:tab/>
              <w:t>potential impact of intended procurement activity</w:t>
            </w:r>
          </w:p>
          <w:p w:rsidR="00000000" w:rsidP="00C3094A">
            <w:pPr>
              <w:pStyle w:val="List"/>
              <w:rPr>
                <w:lang w:val="en-NZ"/>
              </w:rPr>
            </w:pPr>
          </w:p>
        </w:tc>
      </w:tr>
      <w:tr w:rsidTr="00684D3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3094A">
            <w:pPr>
              <w:pStyle w:val="BodyText"/>
              <w:rPr>
                <w:lang w:val="en-NZ"/>
              </w:rPr>
            </w:pPr>
            <w:r w:rsidRPr="00C3094A">
              <w:t>Evaluation of options may include</w:t>
            </w:r>
          </w:p>
        </w:tc>
        <w:tc>
          <w:tcPr>
            <w:tcW w:w="0" w:type="auto"/>
            <w:tcBorders>
              <w:top w:val="nil"/>
              <w:left w:val="nil"/>
              <w:bottom w:val="nil"/>
              <w:right w:val="nil"/>
            </w:tcBorders>
            <w:tcMar>
              <w:top w:w="0" w:type="dxa"/>
              <w:left w:w="62" w:type="dxa"/>
              <w:bottom w:w="0" w:type="dxa"/>
              <w:right w:w="62" w:type="dxa"/>
            </w:tcMar>
          </w:tcPr>
          <w:p w:rsidR="00000000" w:rsidRPr="00C3094A" w:rsidP="00C3094A">
            <w:pPr>
              <w:pStyle w:val="List"/>
            </w:pPr>
            <w:r w:rsidRPr="00C3094A">
              <w:t>•</w:t>
            </w:r>
            <w:r w:rsidRPr="00C3094A">
              <w:tab/>
              <w:t>stakeholder consultation</w:t>
            </w:r>
          </w:p>
          <w:p w:rsidR="00000000" w:rsidRPr="00C3094A" w:rsidP="00C3094A">
            <w:pPr>
              <w:pStyle w:val="List"/>
            </w:pPr>
            <w:r w:rsidRPr="00C3094A">
              <w:t>•</w:t>
            </w:r>
            <w:r w:rsidRPr="00C3094A">
              <w:tab/>
            </w:r>
            <w:r w:rsidRPr="00C3094A">
              <w:t>confirmation that procurement is necessary</w:t>
            </w:r>
          </w:p>
          <w:p w:rsidR="00000000" w:rsidRPr="00C3094A" w:rsidP="00C3094A">
            <w:pPr>
              <w:pStyle w:val="List"/>
            </w:pPr>
            <w:r w:rsidRPr="00C3094A">
              <w:t>•</w:t>
            </w:r>
            <w:r w:rsidRPr="00C3094A">
              <w:tab/>
              <w:t>development of a business case</w:t>
            </w:r>
          </w:p>
          <w:p w:rsidR="00000000" w:rsidRPr="00C3094A" w:rsidP="00C3094A">
            <w:pPr>
              <w:pStyle w:val="List"/>
            </w:pPr>
            <w:r w:rsidRPr="00C3094A">
              <w:t>•</w:t>
            </w:r>
            <w:r w:rsidRPr="00C3094A">
              <w:tab/>
              <w:t>comparison of internal versus outsourced provision</w:t>
            </w:r>
          </w:p>
          <w:p w:rsidR="00000000" w:rsidP="00C3094A">
            <w:pPr>
              <w:pStyle w:val="List"/>
              <w:rPr>
                <w:lang w:val="en-NZ"/>
              </w:rPr>
            </w:pPr>
          </w:p>
        </w:tc>
      </w:tr>
      <w:tr w:rsidTr="00684D3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3094A">
            <w:pPr>
              <w:pStyle w:val="BodyText"/>
              <w:rPr>
                <w:lang w:val="en-NZ"/>
              </w:rPr>
            </w:pPr>
            <w:r w:rsidRPr="00C3094A">
              <w:t>Procurement of goods and services includes</w:t>
            </w:r>
          </w:p>
        </w:tc>
        <w:tc>
          <w:tcPr>
            <w:tcW w:w="0" w:type="auto"/>
            <w:tcBorders>
              <w:top w:val="nil"/>
              <w:left w:val="nil"/>
              <w:bottom w:val="nil"/>
              <w:right w:val="nil"/>
            </w:tcBorders>
            <w:tcMar>
              <w:top w:w="0" w:type="dxa"/>
              <w:left w:w="62" w:type="dxa"/>
              <w:bottom w:w="0" w:type="dxa"/>
              <w:right w:w="62" w:type="dxa"/>
            </w:tcMar>
          </w:tcPr>
          <w:p w:rsidR="00000000" w:rsidRPr="00C3094A" w:rsidP="00C3094A">
            <w:pPr>
              <w:pStyle w:val="List"/>
            </w:pPr>
            <w:r w:rsidRPr="00C3094A">
              <w:t>•</w:t>
            </w:r>
            <w:r w:rsidRPr="00C3094A">
              <w:tab/>
              <w:t>only simple procurement of goods and services</w:t>
            </w:r>
          </w:p>
          <w:p w:rsidR="00000000" w:rsidP="00C3094A">
            <w:pPr>
              <w:pStyle w:val="List"/>
              <w:rPr>
                <w:lang w:val="en-NZ"/>
              </w:rPr>
            </w:pPr>
          </w:p>
        </w:tc>
      </w:tr>
      <w:tr w:rsidTr="00684D3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3094A">
            <w:pPr>
              <w:pStyle w:val="BodyText"/>
              <w:rPr>
                <w:lang w:val="en-NZ"/>
              </w:rPr>
            </w:pPr>
            <w:r w:rsidRPr="00C3094A">
              <w:t>Legislation, policy and procedur</w:t>
            </w:r>
            <w:r w:rsidRPr="00C3094A">
              <w:t>es may include</w:t>
            </w:r>
          </w:p>
        </w:tc>
        <w:tc>
          <w:tcPr>
            <w:tcW w:w="0" w:type="auto"/>
            <w:tcBorders>
              <w:top w:val="nil"/>
              <w:left w:val="nil"/>
              <w:bottom w:val="nil"/>
              <w:right w:val="nil"/>
            </w:tcBorders>
            <w:tcMar>
              <w:top w:w="0" w:type="dxa"/>
              <w:left w:w="62" w:type="dxa"/>
              <w:bottom w:w="0" w:type="dxa"/>
              <w:right w:w="62" w:type="dxa"/>
            </w:tcMar>
          </w:tcPr>
          <w:p w:rsidR="00000000" w:rsidRPr="00C3094A" w:rsidP="00C3094A">
            <w:pPr>
              <w:pStyle w:val="List"/>
            </w:pPr>
            <w:r w:rsidRPr="00C3094A">
              <w:t>•</w:t>
            </w:r>
            <w:r w:rsidRPr="00C3094A">
              <w:tab/>
              <w:t>Commonwealth or State/Territory legislation</w:t>
            </w:r>
          </w:p>
          <w:p w:rsidR="00000000" w:rsidRPr="00C3094A" w:rsidP="00C3094A">
            <w:pPr>
              <w:pStyle w:val="List"/>
            </w:pPr>
            <w:r w:rsidRPr="00C3094A">
              <w:t>•</w:t>
            </w:r>
            <w:r w:rsidRPr="00C3094A">
              <w:tab/>
              <w:t>equal employment opportunity and anti-discrimination law</w:t>
            </w:r>
          </w:p>
          <w:p w:rsidR="00000000" w:rsidRPr="00C3094A" w:rsidP="00C3094A">
            <w:pPr>
              <w:pStyle w:val="List"/>
            </w:pPr>
            <w:r w:rsidRPr="00C3094A">
              <w:t>•</w:t>
            </w:r>
            <w:r w:rsidRPr="00C3094A">
              <w:tab/>
              <w:t>Commonwealth/State/Territory Government procurement guidelines including environmental purchasing guidelines</w:t>
            </w:r>
          </w:p>
          <w:p w:rsidR="00000000" w:rsidRPr="00C3094A" w:rsidP="00C3094A">
            <w:pPr>
              <w:pStyle w:val="List"/>
            </w:pPr>
            <w:r w:rsidRPr="00C3094A">
              <w:t>•</w:t>
            </w:r>
            <w:r w:rsidRPr="00C3094A">
              <w:tab/>
              <w:t>organisational policies</w:t>
            </w:r>
            <w:r w:rsidRPr="00C3094A">
              <w:t xml:space="preserve"> and practices</w:t>
            </w:r>
          </w:p>
          <w:p w:rsidR="00000000" w:rsidRPr="00C3094A" w:rsidP="00C3094A">
            <w:pPr>
              <w:pStyle w:val="List"/>
            </w:pPr>
            <w:r w:rsidRPr="00C3094A">
              <w:t>•</w:t>
            </w:r>
            <w:r w:rsidRPr="00C3094A">
              <w:tab/>
              <w:t>financial management requirements</w:t>
            </w:r>
          </w:p>
          <w:p w:rsidR="00000000" w:rsidP="00C3094A">
            <w:pPr>
              <w:pStyle w:val="List"/>
              <w:rPr>
                <w:lang w:val="en-NZ"/>
              </w:rPr>
            </w:pPr>
          </w:p>
        </w:tc>
      </w:tr>
      <w:tr w:rsidTr="00684D3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3094A">
            <w:pPr>
              <w:pStyle w:val="BodyText"/>
              <w:rPr>
                <w:lang w:val="en-NZ"/>
              </w:rPr>
            </w:pPr>
            <w:r w:rsidRPr="00C3094A">
              <w:t>Key elements of a commercial strategy may include</w:t>
            </w:r>
          </w:p>
        </w:tc>
        <w:tc>
          <w:tcPr>
            <w:tcW w:w="0" w:type="auto"/>
            <w:tcBorders>
              <w:top w:val="nil"/>
              <w:left w:val="nil"/>
              <w:bottom w:val="nil"/>
              <w:right w:val="nil"/>
            </w:tcBorders>
            <w:tcMar>
              <w:top w:w="0" w:type="dxa"/>
              <w:left w:w="62" w:type="dxa"/>
              <w:bottom w:w="0" w:type="dxa"/>
              <w:right w:w="62" w:type="dxa"/>
            </w:tcMar>
          </w:tcPr>
          <w:p w:rsidR="00000000" w:rsidRPr="00C3094A" w:rsidP="00C3094A">
            <w:pPr>
              <w:pStyle w:val="List"/>
            </w:pPr>
            <w:r w:rsidRPr="00C3094A">
              <w:t>•</w:t>
            </w:r>
            <w:r w:rsidRPr="00C3094A">
              <w:tab/>
              <w:t>consultation with key stakeholders</w:t>
            </w:r>
          </w:p>
          <w:p w:rsidR="00000000" w:rsidRPr="00C3094A" w:rsidP="00C3094A">
            <w:pPr>
              <w:pStyle w:val="List"/>
            </w:pPr>
            <w:r w:rsidRPr="00C3094A">
              <w:t>•</w:t>
            </w:r>
            <w:r w:rsidRPr="00C3094A">
              <w:tab/>
              <w:t>expenditure budget meets organisational requirements for probity and accountability</w:t>
            </w:r>
          </w:p>
          <w:p w:rsidR="00000000" w:rsidRPr="00C3094A" w:rsidP="00C3094A">
            <w:pPr>
              <w:pStyle w:val="List"/>
            </w:pPr>
            <w:r w:rsidRPr="00C3094A">
              <w:t>•</w:t>
            </w:r>
            <w:r w:rsidRPr="00C3094A">
              <w:tab/>
            </w:r>
            <w:r w:rsidRPr="00C3094A">
              <w:t>procurement process agreed by users, documented, and meets legal and probity requirements</w:t>
            </w:r>
          </w:p>
          <w:p w:rsidR="00000000" w:rsidRPr="00C3094A" w:rsidP="00C3094A">
            <w:pPr>
              <w:pStyle w:val="List"/>
            </w:pPr>
            <w:r w:rsidRPr="00C3094A">
              <w:t>•</w:t>
            </w:r>
            <w:r w:rsidRPr="00C3094A">
              <w:tab/>
              <w:t>approvals obtained</w:t>
            </w:r>
          </w:p>
          <w:p w:rsidR="00000000" w:rsidRPr="00C3094A" w:rsidP="00C3094A">
            <w:pPr>
              <w:pStyle w:val="List"/>
            </w:pPr>
            <w:r w:rsidRPr="00C3094A">
              <w:t>•</w:t>
            </w:r>
            <w:r w:rsidRPr="00C3094A">
              <w:tab/>
              <w:t>contractual arrangements that capture and address identified risks, protection of all parties, and include performance indicators which provide</w:t>
            </w:r>
            <w:r w:rsidRPr="00C3094A">
              <w:t xml:space="preserve"> the basis for due performance</w:t>
            </w:r>
          </w:p>
          <w:p w:rsidR="00000000" w:rsidP="00C3094A">
            <w:pPr>
              <w:pStyle w:val="List"/>
              <w:rPr>
                <w:lang w:val="en-NZ"/>
              </w:rPr>
            </w:pPr>
          </w:p>
        </w:tc>
      </w:tr>
      <w:tr w:rsidTr="00684D3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3094A">
            <w:pPr>
              <w:pStyle w:val="BodyText"/>
              <w:rPr>
                <w:lang w:val="en-NZ"/>
              </w:rPr>
            </w:pPr>
            <w:r w:rsidRPr="00C3094A">
              <w:t>Contractual arrangements may include</w:t>
            </w:r>
          </w:p>
        </w:tc>
        <w:tc>
          <w:tcPr>
            <w:tcW w:w="0" w:type="auto"/>
            <w:tcBorders>
              <w:top w:val="nil"/>
              <w:left w:val="nil"/>
              <w:bottom w:val="nil"/>
              <w:right w:val="nil"/>
            </w:tcBorders>
            <w:tcMar>
              <w:top w:w="0" w:type="dxa"/>
              <w:left w:w="62" w:type="dxa"/>
              <w:bottom w:w="0" w:type="dxa"/>
              <w:right w:w="62" w:type="dxa"/>
            </w:tcMar>
          </w:tcPr>
          <w:p w:rsidR="00000000" w:rsidRPr="00C3094A" w:rsidP="00C3094A">
            <w:pPr>
              <w:pStyle w:val="List"/>
            </w:pPr>
            <w:r w:rsidRPr="00C3094A">
              <w:t>•</w:t>
            </w:r>
            <w:r w:rsidRPr="00C3094A">
              <w:tab/>
              <w:t>verbal and written orders</w:t>
            </w:r>
          </w:p>
          <w:p w:rsidR="00000000" w:rsidRPr="00C3094A" w:rsidP="00C3094A">
            <w:pPr>
              <w:pStyle w:val="List"/>
            </w:pPr>
            <w:r w:rsidRPr="00C3094A">
              <w:t>•</w:t>
            </w:r>
            <w:r w:rsidRPr="00C3094A">
              <w:tab/>
              <w:t>purchase order</w:t>
            </w:r>
          </w:p>
          <w:p w:rsidR="00000000" w:rsidRPr="00C3094A" w:rsidP="00C3094A">
            <w:pPr>
              <w:pStyle w:val="List"/>
            </w:pPr>
            <w:r w:rsidRPr="00C3094A">
              <w:t>•</w:t>
            </w:r>
            <w:r w:rsidRPr="00C3094A">
              <w:tab/>
              <w:t>government credit card</w:t>
            </w:r>
          </w:p>
          <w:p w:rsidR="00000000" w:rsidRPr="00C3094A" w:rsidP="00C3094A">
            <w:pPr>
              <w:pStyle w:val="List"/>
            </w:pPr>
            <w:r w:rsidRPr="00C3094A">
              <w:t>•</w:t>
            </w:r>
            <w:r w:rsidRPr="00C3094A">
              <w:tab/>
              <w:t>petty cash</w:t>
            </w:r>
          </w:p>
          <w:p w:rsidR="00000000" w:rsidRPr="00C3094A" w:rsidP="00C3094A">
            <w:pPr>
              <w:pStyle w:val="List"/>
            </w:pPr>
            <w:r w:rsidRPr="00C3094A">
              <w:t>•</w:t>
            </w:r>
            <w:r w:rsidRPr="00C3094A">
              <w:tab/>
              <w:t>memoranda of understanding/memoranda of agreement</w:t>
            </w:r>
          </w:p>
          <w:p w:rsidR="00000000" w:rsidRPr="00C3094A" w:rsidP="00C3094A">
            <w:pPr>
              <w:pStyle w:val="List"/>
            </w:pPr>
            <w:r w:rsidRPr="00C3094A">
              <w:t>•</w:t>
            </w:r>
            <w:r w:rsidRPr="00C3094A">
              <w:tab/>
              <w:t>in-house service level agreements</w:t>
            </w:r>
          </w:p>
          <w:p w:rsidR="00000000" w:rsidRPr="00C3094A" w:rsidP="00C3094A">
            <w:pPr>
              <w:pStyle w:val="List"/>
            </w:pPr>
            <w:r w:rsidRPr="00C3094A">
              <w:t>•</w:t>
            </w:r>
            <w:r w:rsidRPr="00C3094A">
              <w:tab/>
              <w:t>contracts</w:t>
            </w:r>
          </w:p>
          <w:p w:rsidR="00000000" w:rsidRPr="00C3094A" w:rsidP="00C3094A">
            <w:pPr>
              <w:pStyle w:val="List"/>
            </w:pPr>
            <w:r w:rsidRPr="00C3094A">
              <w:t>•</w:t>
            </w:r>
            <w:r w:rsidRPr="00C3094A">
              <w:tab/>
              <w:t>s</w:t>
            </w:r>
            <w:r w:rsidRPr="00C3094A">
              <w:t>tanding offers</w:t>
            </w:r>
          </w:p>
          <w:p w:rsidR="00000000" w:rsidRPr="00C3094A" w:rsidP="00C3094A">
            <w:pPr>
              <w:pStyle w:val="List"/>
            </w:pPr>
            <w:r w:rsidRPr="00C3094A">
              <w:t>•</w:t>
            </w:r>
            <w:r w:rsidRPr="00C3094A">
              <w:tab/>
              <w:t>inter/intra-government agreements</w:t>
            </w:r>
          </w:p>
          <w:p w:rsidR="00000000" w:rsidP="00C3094A">
            <w:pPr>
              <w:pStyle w:val="List"/>
              <w:rPr>
                <w:lang w:val="en-NZ"/>
              </w:rPr>
            </w:pPr>
          </w:p>
        </w:tc>
      </w:tr>
      <w:tr w:rsidTr="00684D3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3094A">
            <w:pPr>
              <w:pStyle w:val="BodyText"/>
              <w:rPr>
                <w:lang w:val="en-NZ"/>
              </w:rPr>
            </w:pPr>
            <w:r w:rsidRPr="00C3094A">
              <w:t>Methods for requesting and receiving offers may include</w:t>
            </w:r>
          </w:p>
        </w:tc>
        <w:tc>
          <w:tcPr>
            <w:tcW w:w="0" w:type="auto"/>
            <w:tcBorders>
              <w:top w:val="nil"/>
              <w:left w:val="nil"/>
              <w:bottom w:val="nil"/>
              <w:right w:val="nil"/>
            </w:tcBorders>
            <w:tcMar>
              <w:top w:w="0" w:type="dxa"/>
              <w:left w:w="62" w:type="dxa"/>
              <w:bottom w:w="0" w:type="dxa"/>
              <w:right w:w="62" w:type="dxa"/>
            </w:tcMar>
          </w:tcPr>
          <w:p w:rsidR="00000000" w:rsidRPr="00C3094A" w:rsidP="00C3094A">
            <w:pPr>
              <w:pStyle w:val="List"/>
            </w:pPr>
            <w:r w:rsidRPr="00C3094A">
              <w:t>•</w:t>
            </w:r>
            <w:r w:rsidRPr="00C3094A">
              <w:tab/>
              <w:t>request for proposal</w:t>
            </w:r>
          </w:p>
          <w:p w:rsidR="00000000" w:rsidRPr="00C3094A" w:rsidP="00C3094A">
            <w:pPr>
              <w:pStyle w:val="List"/>
            </w:pPr>
            <w:r w:rsidRPr="00C3094A">
              <w:t>•</w:t>
            </w:r>
            <w:r w:rsidRPr="00C3094A">
              <w:tab/>
              <w:t>request for quotation</w:t>
            </w:r>
          </w:p>
          <w:p w:rsidR="00000000" w:rsidRPr="00C3094A" w:rsidP="00C3094A">
            <w:pPr>
              <w:pStyle w:val="List"/>
            </w:pPr>
            <w:r w:rsidRPr="00C3094A">
              <w:t>•</w:t>
            </w:r>
            <w:r w:rsidRPr="00C3094A">
              <w:tab/>
              <w:t>direct purchases using existing supply agreements such as standing offers</w:t>
            </w:r>
          </w:p>
          <w:p w:rsidR="00000000" w:rsidRPr="00C3094A" w:rsidP="00C3094A">
            <w:pPr>
              <w:pStyle w:val="List"/>
            </w:pPr>
            <w:r w:rsidRPr="00C3094A">
              <w:t>•</w:t>
            </w:r>
            <w:r w:rsidRPr="00C3094A">
              <w:tab/>
              <w:t>oral quotations</w:t>
            </w:r>
          </w:p>
          <w:p w:rsidR="00000000" w:rsidRPr="00C3094A" w:rsidP="00C3094A">
            <w:pPr>
              <w:pStyle w:val="List"/>
            </w:pPr>
            <w:r w:rsidRPr="00C3094A">
              <w:t>•</w:t>
            </w:r>
            <w:r w:rsidRPr="00C3094A">
              <w:tab/>
            </w:r>
            <w:r w:rsidRPr="00C3094A">
              <w:t>written quotations</w:t>
            </w:r>
          </w:p>
          <w:p w:rsidR="00000000" w:rsidRPr="00C3094A" w:rsidP="00C3094A">
            <w:pPr>
              <w:pStyle w:val="List"/>
            </w:pPr>
            <w:r w:rsidRPr="00C3094A">
              <w:t>•</w:t>
            </w:r>
            <w:r w:rsidRPr="00C3094A">
              <w:tab/>
              <w:t>direct purchase from retail or wholesale outlets</w:t>
            </w:r>
          </w:p>
          <w:p w:rsidR="00000000" w:rsidRPr="00C3094A" w:rsidP="00C3094A">
            <w:pPr>
              <w:pStyle w:val="List"/>
            </w:pPr>
            <w:r w:rsidRPr="00C3094A">
              <w:t>•</w:t>
            </w:r>
            <w:r w:rsidRPr="00C3094A">
              <w:tab/>
              <w:t>electronic commerce</w:t>
            </w:r>
          </w:p>
          <w:p w:rsidR="00000000" w:rsidP="00C3094A">
            <w:pPr>
              <w:pStyle w:val="List"/>
              <w:rPr>
                <w:lang w:val="en-NZ"/>
              </w:rPr>
            </w:pPr>
          </w:p>
        </w:tc>
      </w:tr>
      <w:tr w:rsidTr="00684D3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3094A">
            <w:pPr>
              <w:pStyle w:val="BodyText"/>
              <w:rPr>
                <w:lang w:val="en-NZ"/>
              </w:rPr>
            </w:pPr>
            <w:r w:rsidRPr="00C3094A">
              <w:t>Reporting may include</w:t>
            </w:r>
          </w:p>
        </w:tc>
        <w:tc>
          <w:tcPr>
            <w:tcW w:w="0" w:type="auto"/>
            <w:tcBorders>
              <w:top w:val="nil"/>
              <w:left w:val="nil"/>
              <w:bottom w:val="nil"/>
              <w:right w:val="nil"/>
            </w:tcBorders>
            <w:tcMar>
              <w:top w:w="0" w:type="dxa"/>
              <w:left w:w="62" w:type="dxa"/>
              <w:bottom w:w="0" w:type="dxa"/>
              <w:right w:w="62" w:type="dxa"/>
            </w:tcMar>
          </w:tcPr>
          <w:p w:rsidR="00000000" w:rsidRPr="00C3094A" w:rsidP="00C3094A">
            <w:pPr>
              <w:pStyle w:val="List"/>
            </w:pPr>
            <w:r w:rsidRPr="00C3094A">
              <w:t>•</w:t>
            </w:r>
            <w:r w:rsidRPr="00C3094A">
              <w:tab/>
              <w:t>gazettals</w:t>
            </w:r>
          </w:p>
          <w:p w:rsidR="00000000" w:rsidRPr="00C3094A" w:rsidP="00C3094A">
            <w:pPr>
              <w:pStyle w:val="List"/>
            </w:pPr>
            <w:r w:rsidRPr="00C3094A">
              <w:t>•</w:t>
            </w:r>
            <w:r w:rsidRPr="00C3094A">
              <w:tab/>
              <w:t>public notification</w:t>
            </w:r>
          </w:p>
          <w:p w:rsidR="00000000" w:rsidRPr="00C3094A" w:rsidP="00C3094A">
            <w:pPr>
              <w:pStyle w:val="List"/>
            </w:pPr>
            <w:r w:rsidRPr="00C3094A">
              <w:t>•</w:t>
            </w:r>
            <w:r w:rsidRPr="00C3094A">
              <w:tab/>
              <w:t>Gazette Publishing System (GaPS)</w:t>
            </w:r>
          </w:p>
          <w:p w:rsidR="00000000" w:rsidRPr="00C3094A" w:rsidP="00C3094A">
            <w:pPr>
              <w:pStyle w:val="List"/>
            </w:pPr>
            <w:r w:rsidRPr="00C3094A">
              <w:t>•</w:t>
            </w:r>
            <w:r w:rsidRPr="00C3094A">
              <w:tab/>
              <w:t>electronic</w:t>
            </w:r>
          </w:p>
          <w:p w:rsidR="00000000" w:rsidRPr="00C3094A" w:rsidP="00C3094A">
            <w:pPr>
              <w:pStyle w:val="List"/>
            </w:pPr>
            <w:r w:rsidRPr="00C3094A">
              <w:t>•</w:t>
            </w:r>
            <w:r w:rsidRPr="00C3094A">
              <w:tab/>
              <w:t>verbal</w:t>
            </w:r>
          </w:p>
          <w:p w:rsidR="00000000" w:rsidRPr="00C3094A" w:rsidP="00C3094A">
            <w:pPr>
              <w:pStyle w:val="List"/>
            </w:pPr>
            <w:r w:rsidRPr="00C3094A">
              <w:t>•</w:t>
            </w:r>
            <w:r w:rsidRPr="00C3094A">
              <w:tab/>
              <w:t>annual reports</w:t>
            </w:r>
          </w:p>
          <w:p w:rsidR="00000000" w:rsidRPr="00C3094A" w:rsidP="00C3094A">
            <w:pPr>
              <w:pStyle w:val="List"/>
            </w:pPr>
            <w:r w:rsidRPr="00C3094A">
              <w:t>•</w:t>
            </w:r>
            <w:r w:rsidRPr="00C3094A">
              <w:tab/>
              <w:t>internal and/or external</w:t>
            </w:r>
          </w:p>
          <w:p w:rsidR="00000000" w:rsidRPr="00C3094A" w:rsidP="00C3094A">
            <w:pPr>
              <w:pStyle w:val="List"/>
            </w:pPr>
            <w:r w:rsidRPr="00C3094A">
              <w:t>•</w:t>
            </w:r>
            <w:r w:rsidRPr="00C3094A">
              <w:tab/>
              <w:t>sta</w:t>
            </w:r>
            <w:r w:rsidRPr="00C3094A">
              <w:t>tistical reports</w:t>
            </w:r>
          </w:p>
          <w:p w:rsidR="00000000" w:rsidP="00C3094A">
            <w:pPr>
              <w:pStyle w:val="List"/>
              <w:rPr>
                <w:lang w:val="en-NZ"/>
              </w:rPr>
            </w:pPr>
          </w:p>
        </w:tc>
      </w:tr>
      <w:tr w:rsidTr="00684D3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3094A">
            <w:pPr>
              <w:pStyle w:val="BodyText"/>
              <w:rPr>
                <w:lang w:val="en-NZ"/>
              </w:rPr>
            </w:pPr>
            <w:r w:rsidRPr="00C3094A">
              <w:t>Records may include</w:t>
            </w:r>
          </w:p>
        </w:tc>
        <w:tc>
          <w:tcPr>
            <w:tcW w:w="0" w:type="auto"/>
            <w:tcBorders>
              <w:top w:val="nil"/>
              <w:left w:val="nil"/>
              <w:bottom w:val="nil"/>
              <w:right w:val="nil"/>
            </w:tcBorders>
            <w:tcMar>
              <w:top w:w="0" w:type="dxa"/>
              <w:left w:w="62" w:type="dxa"/>
              <w:bottom w:w="0" w:type="dxa"/>
              <w:right w:w="62" w:type="dxa"/>
            </w:tcMar>
          </w:tcPr>
          <w:p w:rsidR="00000000" w:rsidRPr="00C3094A" w:rsidP="00C3094A">
            <w:pPr>
              <w:pStyle w:val="List"/>
            </w:pPr>
            <w:r w:rsidRPr="00C3094A">
              <w:t>•</w:t>
            </w:r>
            <w:r w:rsidRPr="00C3094A">
              <w:tab/>
              <w:t>purchase requests and orders</w:t>
            </w:r>
          </w:p>
          <w:p w:rsidR="00000000" w:rsidRPr="00C3094A" w:rsidP="00C3094A">
            <w:pPr>
              <w:pStyle w:val="List"/>
            </w:pPr>
            <w:r w:rsidRPr="00C3094A">
              <w:t>•</w:t>
            </w:r>
            <w:r w:rsidRPr="00C3094A">
              <w:tab/>
              <w:t>simple procurement submissions and proposals</w:t>
            </w:r>
          </w:p>
          <w:p w:rsidR="00000000" w:rsidRPr="00C3094A" w:rsidP="00C3094A">
            <w:pPr>
              <w:pStyle w:val="List"/>
            </w:pPr>
            <w:r w:rsidRPr="00C3094A">
              <w:t>•</w:t>
            </w:r>
            <w:r w:rsidRPr="00C3094A">
              <w:tab/>
              <w:t>invoices and payment requests</w:t>
            </w:r>
          </w:p>
          <w:p w:rsidR="00000000" w:rsidRPr="00C3094A" w:rsidP="00C3094A">
            <w:pPr>
              <w:pStyle w:val="List"/>
            </w:pPr>
            <w:r w:rsidRPr="00C3094A">
              <w:t>•</w:t>
            </w:r>
            <w:r w:rsidRPr="00C3094A">
              <w:tab/>
              <w:t>statements and petty cash vouchers</w:t>
            </w:r>
          </w:p>
          <w:p w:rsidR="00000000" w:rsidRPr="00C3094A" w:rsidP="00C3094A">
            <w:pPr>
              <w:pStyle w:val="List"/>
            </w:pPr>
            <w:r w:rsidRPr="00C3094A">
              <w:t>•</w:t>
            </w:r>
            <w:r w:rsidRPr="00C3094A">
              <w:tab/>
              <w:t>offer and contract documents</w:t>
            </w:r>
          </w:p>
          <w:p w:rsidR="00000000" w:rsidRPr="00C3094A" w:rsidP="00C3094A">
            <w:pPr>
              <w:pStyle w:val="List"/>
            </w:pPr>
            <w:r w:rsidRPr="00C3094A">
              <w:t>•</w:t>
            </w:r>
            <w:r w:rsidRPr="00C3094A">
              <w:tab/>
              <w:t>evaluation process documentation</w:t>
            </w:r>
          </w:p>
          <w:p w:rsidR="00000000" w:rsidRPr="00C3094A" w:rsidP="00C3094A">
            <w:pPr>
              <w:pStyle w:val="List"/>
            </w:pPr>
            <w:r w:rsidRPr="00C3094A">
              <w:t>•</w:t>
            </w:r>
            <w:r w:rsidRPr="00C3094A">
              <w:tab/>
            </w:r>
            <w:r w:rsidRPr="00C3094A">
              <w:t>records of authorised officers' decisions</w:t>
            </w:r>
          </w:p>
          <w:p w:rsidR="00000000" w:rsidRPr="00C3094A" w:rsidP="00C3094A">
            <w:pPr>
              <w:pStyle w:val="List"/>
            </w:pPr>
            <w:r w:rsidRPr="00C3094A">
              <w:t>•</w:t>
            </w:r>
            <w:r w:rsidRPr="00C3094A">
              <w:tab/>
              <w:t>corporate credit card transaction statements</w:t>
            </w:r>
          </w:p>
          <w:p w:rsidR="00000000" w:rsidRPr="00C3094A" w:rsidP="00C3094A">
            <w:pPr>
              <w:pStyle w:val="List"/>
            </w:pPr>
            <w:r w:rsidRPr="00C3094A">
              <w:t>•</w:t>
            </w:r>
            <w:r w:rsidRPr="00C3094A">
              <w:tab/>
              <w:t>records of supplier performance</w:t>
            </w:r>
          </w:p>
          <w:p w:rsidR="00000000" w:rsidRPr="00C3094A" w:rsidP="00C3094A">
            <w:pPr>
              <w:pStyle w:val="List"/>
            </w:pPr>
            <w:r w:rsidRPr="00C3094A">
              <w:t>•</w:t>
            </w:r>
            <w:r w:rsidRPr="00C3094A">
              <w:tab/>
              <w:t>gazettal notices</w:t>
            </w:r>
          </w:p>
          <w:p w:rsidR="00000000" w:rsidRPr="00C3094A" w:rsidP="00C3094A">
            <w:pPr>
              <w:pStyle w:val="List"/>
            </w:pPr>
            <w:r w:rsidRPr="00C3094A">
              <w:t>•</w:t>
            </w:r>
            <w:r w:rsidRPr="00C3094A">
              <w:tab/>
              <w:t>financial statements</w:t>
            </w:r>
          </w:p>
          <w:p w:rsidR="00000000" w:rsidRPr="00C3094A" w:rsidP="00C3094A">
            <w:pPr>
              <w:pStyle w:val="List"/>
            </w:pPr>
            <w:r w:rsidRPr="00C3094A">
              <w:t>•</w:t>
            </w:r>
            <w:r w:rsidRPr="00C3094A">
              <w:tab/>
              <w:t>asset registers</w:t>
            </w:r>
          </w:p>
          <w:p w:rsidR="00000000" w:rsidRPr="00C3094A" w:rsidP="00C3094A">
            <w:pPr>
              <w:pStyle w:val="List"/>
            </w:pPr>
            <w:r w:rsidRPr="00C3094A">
              <w:t>•</w:t>
            </w:r>
            <w:r w:rsidRPr="00C3094A">
              <w:tab/>
              <w:t>records of conversation</w:t>
            </w:r>
          </w:p>
          <w:p w:rsidR="00000000" w:rsidP="00C3094A">
            <w:pPr>
              <w:pStyle w:val="List"/>
              <w:rPr>
                <w:lang w:val="en-NZ"/>
              </w:rPr>
            </w:pPr>
          </w:p>
        </w:tc>
      </w:tr>
      <w:tr w:rsidTr="00684D3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3094A">
            <w:pPr>
              <w:pStyle w:val="BodyText"/>
              <w:rPr>
                <w:lang w:val="en-NZ"/>
              </w:rPr>
            </w:pPr>
            <w:r w:rsidRPr="00C3094A">
              <w:t>Organisational purposes may include</w:t>
            </w:r>
          </w:p>
        </w:tc>
        <w:tc>
          <w:tcPr>
            <w:tcW w:w="0" w:type="auto"/>
            <w:tcBorders>
              <w:top w:val="nil"/>
              <w:left w:val="nil"/>
              <w:bottom w:val="nil"/>
              <w:right w:val="nil"/>
            </w:tcBorders>
            <w:tcMar>
              <w:top w:w="0" w:type="dxa"/>
              <w:left w:w="62" w:type="dxa"/>
              <w:bottom w:w="0" w:type="dxa"/>
              <w:right w:w="62" w:type="dxa"/>
            </w:tcMar>
          </w:tcPr>
          <w:p w:rsidR="00000000" w:rsidRPr="00C3094A" w:rsidP="00C3094A">
            <w:pPr>
              <w:pStyle w:val="List"/>
            </w:pPr>
            <w:r w:rsidRPr="00C3094A">
              <w:t>•</w:t>
            </w:r>
            <w:r w:rsidRPr="00C3094A">
              <w:tab/>
              <w:t>reports</w:t>
            </w:r>
            <w:r w:rsidRPr="00C3094A">
              <w:t xml:space="preserve"> and other documents</w:t>
            </w:r>
          </w:p>
          <w:p w:rsidR="00000000" w:rsidRPr="00C3094A" w:rsidP="00C3094A">
            <w:pPr>
              <w:pStyle w:val="List"/>
            </w:pPr>
            <w:r w:rsidRPr="00C3094A">
              <w:t>•</w:t>
            </w:r>
            <w:r w:rsidRPr="00C3094A">
              <w:tab/>
              <w:t>future procurement planning and contract management</w:t>
            </w:r>
          </w:p>
          <w:p w:rsidR="00000000" w:rsidRPr="00C3094A" w:rsidP="00C3094A">
            <w:pPr>
              <w:pStyle w:val="List"/>
            </w:pPr>
            <w:r w:rsidRPr="00C3094A">
              <w:t>•</w:t>
            </w:r>
            <w:r w:rsidRPr="00C3094A">
              <w:tab/>
              <w:t>accountability requirements</w:t>
            </w:r>
          </w:p>
          <w:p w:rsidR="00000000" w:rsidRPr="00C3094A" w:rsidP="00C3094A">
            <w:pPr>
              <w:pStyle w:val="List"/>
            </w:pPr>
            <w:r w:rsidRPr="00C3094A">
              <w:t>•</w:t>
            </w:r>
            <w:r w:rsidRPr="00C3094A">
              <w:tab/>
              <w:t>Ministerials</w:t>
            </w:r>
          </w:p>
          <w:p w:rsidR="00000000" w:rsidRPr="00C3094A" w:rsidP="00C3094A">
            <w:pPr>
              <w:pStyle w:val="List"/>
            </w:pPr>
          </w:p>
        </w:tc>
      </w:tr>
    </w:tbl>
    <w:p w:rsidR="00000000" w:rsidRPr="00C3094A" w:rsidP="00C3094A">
      <w:pPr>
        <w:pStyle w:val="BodyText"/>
      </w:pPr>
    </w:p>
    <w:p w:rsidR="00000000" w:rsidRPr="00C3094A" w:rsidP="00C3094A">
      <w:pPr>
        <w:pStyle w:val="AllowPageBreak"/>
      </w:pPr>
    </w:p>
    <w:p w:rsidR="00000000" w:rsidRPr="00C3094A" w:rsidP="00C3094A">
      <w:pPr>
        <w:pStyle w:val="Heading1"/>
      </w:pPr>
      <w:bookmarkStart w:id="5" w:name="O_385341"/>
      <w:bookmarkEnd w:id="5"/>
      <w:r w:rsidRPr="00C3094A">
        <w:t>EVIDENCE GUIDE</w:t>
      </w:r>
    </w:p>
    <w:p w:rsidR="00000000" w:rsidRPr="00C3094A" w:rsidP="00C3094A">
      <w:pPr>
        <w:pStyle w:val="BodyText"/>
      </w:pPr>
    </w:p>
    <w:p w:rsidR="00000000" w:rsidRPr="00C3094A" w:rsidP="00C3094A">
      <w:pPr>
        <w:pStyle w:val="BodyText"/>
      </w:pPr>
      <w:r w:rsidRPr="00C3094A">
        <w:t>The Evidence Guide specifies the evidence required to demonstrate achievement in the unit of competency as a whole. It must be read in conjunction with the Unit Descriptor, Performance Criteria, the Range Statement and the Assessment Guidelines for the Pub</w:t>
      </w:r>
      <w:r w:rsidRPr="00C3094A">
        <w:t>lic Sector Training Package.</w:t>
      </w:r>
    </w:p>
    <w:p w:rsidR="00000000" w:rsidRPr="00C3094A" w:rsidP="00C3094A">
      <w:pPr>
        <w:pStyle w:val="BodyText"/>
      </w:pPr>
    </w:p>
    <w:p w:rsidR="00000000" w:rsidRPr="00C3094A" w:rsidP="00C3094A">
      <w:pPr>
        <w:pStyle w:val="BodyText"/>
      </w:pPr>
    </w:p>
    <w:tbl>
      <w:tblPr>
        <w:tblW w:w="0" w:type="auto"/>
        <w:tblCellMar>
          <w:left w:w="62" w:type="dxa"/>
          <w:right w:w="62" w:type="dxa"/>
        </w:tblCellMar>
        <w:tblLook w:val="0000"/>
      </w:tblPr>
      <w:tblGrid>
        <w:gridCol w:w="3542"/>
        <w:gridCol w:w="5654"/>
      </w:tblGrid>
      <w:tr w:rsidTr="00684D3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3094A" w:rsidP="00C3094A">
            <w:pPr>
              <w:pStyle w:val="BodyText"/>
            </w:pPr>
            <w:r w:rsidRPr="00C3094A">
              <w:t>Units to be assessed together</w:t>
            </w:r>
          </w:p>
          <w:p w:rsidR="00000000" w:rsidP="00C3094A">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C3094A" w:rsidP="00C3094A">
            <w:pPr>
              <w:pStyle w:val="List"/>
            </w:pPr>
            <w:r w:rsidRPr="00C3094A">
              <w:t>•</w:t>
            </w:r>
            <w:r w:rsidRPr="00C3094A">
              <w:tab/>
              <w:t>Pre-requisite units that must be achieved prior to this unit</w:t>
            </w:r>
          </w:p>
          <w:p w:rsidR="00000000" w:rsidRPr="00C3094A" w:rsidP="00C3094A">
            <w:pPr>
              <w:pStyle w:val="List2"/>
            </w:pPr>
            <w:r w:rsidRPr="00C3094A">
              <w:t>:Nil</w:t>
            </w:r>
          </w:p>
          <w:p w:rsidR="00000000" w:rsidRPr="00C3094A" w:rsidP="00C3094A">
            <w:pPr>
              <w:pStyle w:val="List"/>
            </w:pPr>
            <w:r w:rsidRPr="00C3094A">
              <w:t>•</w:t>
            </w:r>
            <w:r w:rsidRPr="00C3094A">
              <w:tab/>
              <w:t>Co-requisite units that must be assessed with this unit :Nil</w:t>
            </w:r>
          </w:p>
          <w:p w:rsidR="00000000" w:rsidRPr="00C3094A" w:rsidP="00C3094A">
            <w:pPr>
              <w:pStyle w:val="List"/>
            </w:pPr>
            <w:r w:rsidRPr="00C3094A">
              <w:t>•</w:t>
            </w:r>
            <w:r w:rsidRPr="00C3094A">
              <w:tab/>
              <w:t>Co-assessed units that may be assessed with this unit to incr</w:t>
            </w:r>
            <w:r w:rsidRPr="00C3094A">
              <w:t>ease the efficiency and realism of the assessment process include, but are not limited to:</w:t>
            </w:r>
          </w:p>
          <w:p w:rsidR="00000000" w:rsidRPr="00C3094A" w:rsidP="00C3094A">
            <w:pPr>
              <w:pStyle w:val="List"/>
            </w:pPr>
            <w:r w:rsidRPr="00C3094A">
              <w:t>•</w:t>
            </w:r>
            <w:r w:rsidRPr="00C3094A">
              <w:tab/>
              <w:t>PSPETHC401A Uphold and support the values and principles of public service</w:t>
            </w:r>
          </w:p>
          <w:p w:rsidR="00000000" w:rsidRPr="00C3094A" w:rsidP="00C3094A">
            <w:pPr>
              <w:pStyle w:val="List"/>
            </w:pPr>
            <w:r w:rsidRPr="00C3094A">
              <w:t>•</w:t>
            </w:r>
            <w:r w:rsidRPr="00C3094A">
              <w:tab/>
              <w:t>PSPGOV403B Use resources to achieve work unit goals</w:t>
            </w:r>
          </w:p>
          <w:p w:rsidR="00000000" w:rsidRPr="00C3094A" w:rsidP="00C3094A">
            <w:pPr>
              <w:pStyle w:val="List"/>
            </w:pPr>
            <w:r w:rsidRPr="00C3094A">
              <w:t>•</w:t>
            </w:r>
            <w:r w:rsidRPr="00C3094A">
              <w:tab/>
            </w:r>
            <w:r w:rsidRPr="00C3094A">
              <w:t>PSPGOV406B Gather and analyse information</w:t>
            </w:r>
          </w:p>
          <w:p w:rsidR="00000000" w:rsidRPr="00C3094A" w:rsidP="00C3094A">
            <w:pPr>
              <w:pStyle w:val="List"/>
            </w:pPr>
            <w:r w:rsidRPr="00C3094A">
              <w:t>•</w:t>
            </w:r>
            <w:r w:rsidRPr="00C3094A">
              <w:tab/>
              <w:t>PSPGOV408A Value diversity</w:t>
            </w:r>
          </w:p>
          <w:p w:rsidR="00000000" w:rsidRPr="00C3094A" w:rsidP="00C3094A">
            <w:pPr>
              <w:pStyle w:val="List"/>
            </w:pPr>
            <w:r w:rsidRPr="00C3094A">
              <w:t>•</w:t>
            </w:r>
            <w:r w:rsidRPr="00C3094A">
              <w:tab/>
              <w:t>PSPGOV422A Apply government processes</w:t>
            </w:r>
          </w:p>
          <w:p w:rsidR="00000000" w:rsidRPr="00C3094A" w:rsidP="00C3094A">
            <w:pPr>
              <w:pStyle w:val="List"/>
            </w:pPr>
            <w:r w:rsidRPr="00C3094A">
              <w:t>•</w:t>
            </w:r>
            <w:r w:rsidRPr="00C3094A">
              <w:tab/>
              <w:t>PSPLEGN401A Encourage compliance with legislation in the public sector</w:t>
            </w:r>
          </w:p>
          <w:p w:rsidR="00000000" w:rsidRPr="00C3094A" w:rsidP="00C3094A">
            <w:pPr>
              <w:pStyle w:val="List"/>
            </w:pPr>
            <w:r w:rsidRPr="00C3094A">
              <w:t>•</w:t>
            </w:r>
            <w:r w:rsidRPr="00C3094A">
              <w:tab/>
              <w:t>PSPPOL404A Support policy implementation</w:t>
            </w:r>
          </w:p>
          <w:p w:rsidR="00000000" w:rsidP="00C3094A">
            <w:pPr>
              <w:pStyle w:val="List"/>
              <w:rPr>
                <w:lang w:val="en-NZ"/>
              </w:rPr>
            </w:pPr>
          </w:p>
        </w:tc>
      </w:tr>
      <w:tr w:rsidTr="00684D3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3094A">
            <w:pPr>
              <w:pStyle w:val="BodyText"/>
              <w:rPr>
                <w:lang w:val="en-NZ"/>
              </w:rPr>
            </w:pPr>
            <w:r w:rsidRPr="00C3094A">
              <w:t>Overview of evidence requir</w:t>
            </w:r>
            <w:r w:rsidRPr="00C3094A">
              <w:t>ements</w:t>
            </w:r>
          </w:p>
        </w:tc>
        <w:tc>
          <w:tcPr>
            <w:tcW w:w="0" w:type="auto"/>
            <w:tcBorders>
              <w:top w:val="nil"/>
              <w:left w:val="nil"/>
              <w:bottom w:val="nil"/>
              <w:right w:val="nil"/>
            </w:tcBorders>
            <w:tcMar>
              <w:top w:w="0" w:type="dxa"/>
              <w:left w:w="62" w:type="dxa"/>
              <w:bottom w:w="0" w:type="dxa"/>
              <w:right w:w="62" w:type="dxa"/>
            </w:tcMar>
          </w:tcPr>
          <w:p w:rsidR="00000000" w:rsidRPr="00C3094A" w:rsidP="00C3094A">
            <w:pPr>
              <w:pStyle w:val="BodyText"/>
            </w:pPr>
            <w:r w:rsidRPr="00C3094A">
              <w:t>In addition to integrated demonstration of the elements and their related performance criteria, look for evidence that confirms:</w:t>
            </w:r>
          </w:p>
          <w:p w:rsidR="00000000" w:rsidRPr="00C3094A" w:rsidP="00C3094A">
            <w:pPr>
              <w:pStyle w:val="List"/>
            </w:pPr>
            <w:r w:rsidRPr="00C3094A">
              <w:t>•</w:t>
            </w:r>
            <w:r w:rsidRPr="00C3094A">
              <w:tab/>
              <w:t>the knowledge requirements of this unit</w:t>
            </w:r>
          </w:p>
          <w:p w:rsidR="00000000" w:rsidRPr="00C3094A" w:rsidP="00C3094A">
            <w:pPr>
              <w:pStyle w:val="List"/>
            </w:pPr>
            <w:r w:rsidRPr="00C3094A">
              <w:t>•</w:t>
            </w:r>
            <w:r w:rsidRPr="00C3094A">
              <w:tab/>
              <w:t>the skill requirements of this unit</w:t>
            </w:r>
          </w:p>
          <w:p w:rsidR="00000000" w:rsidRPr="00C3094A" w:rsidP="00C3094A">
            <w:pPr>
              <w:pStyle w:val="List"/>
            </w:pPr>
            <w:r w:rsidRPr="00C3094A">
              <w:t>•</w:t>
            </w:r>
            <w:r w:rsidRPr="00C3094A">
              <w:tab/>
              <w:t>application of the Employability Skill</w:t>
            </w:r>
            <w:r w:rsidRPr="00C3094A">
              <w:t>s as they relate to this unit (see table following for examples)</w:t>
            </w:r>
          </w:p>
          <w:p w:rsidR="00000000" w:rsidRPr="00C3094A" w:rsidP="00C3094A">
            <w:pPr>
              <w:pStyle w:val="List"/>
            </w:pPr>
            <w:r w:rsidRPr="00C3094A">
              <w:t>•</w:t>
            </w:r>
            <w:r w:rsidRPr="00C3094A">
              <w:tab/>
              <w:t>exercise of responsible care in the use of public monies</w:t>
            </w:r>
          </w:p>
          <w:p w:rsidR="00000000" w:rsidRPr="00C3094A" w:rsidP="00C3094A">
            <w:pPr>
              <w:pStyle w:val="List"/>
            </w:pPr>
            <w:r w:rsidRPr="00C3094A">
              <w:t>•</w:t>
            </w:r>
            <w:r w:rsidRPr="00C3094A">
              <w:tab/>
              <w:t>procurement of goods and services in a range of (3 or more) contexts (or occasions, over time) using a range of (3 or more) procur</w:t>
            </w:r>
            <w:r w:rsidRPr="00C3094A">
              <w:t>ement methods</w:t>
            </w:r>
          </w:p>
          <w:p w:rsidR="00000000" w:rsidP="00C3094A">
            <w:pPr>
              <w:pStyle w:val="List"/>
              <w:rPr>
                <w:lang w:val="en-NZ"/>
              </w:rPr>
            </w:pPr>
          </w:p>
        </w:tc>
      </w:tr>
      <w:tr w:rsidTr="00684D3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3094A">
            <w:pPr>
              <w:pStyle w:val="BodyText"/>
              <w:rPr>
                <w:lang w:val="en-NZ"/>
              </w:rPr>
            </w:pPr>
            <w:r w:rsidRPr="00C3094A">
              <w:t>Resources required to carry out assessment</w:t>
            </w:r>
          </w:p>
        </w:tc>
        <w:tc>
          <w:tcPr>
            <w:tcW w:w="0" w:type="auto"/>
            <w:tcBorders>
              <w:top w:val="nil"/>
              <w:left w:val="nil"/>
              <w:bottom w:val="nil"/>
              <w:right w:val="nil"/>
            </w:tcBorders>
            <w:tcMar>
              <w:top w:w="0" w:type="dxa"/>
              <w:left w:w="62" w:type="dxa"/>
              <w:bottom w:w="0" w:type="dxa"/>
              <w:right w:w="62" w:type="dxa"/>
            </w:tcMar>
          </w:tcPr>
          <w:p w:rsidR="00000000" w:rsidRPr="00C3094A" w:rsidP="00C3094A">
            <w:pPr>
              <w:pStyle w:val="List"/>
            </w:pPr>
            <w:r w:rsidRPr="00C3094A">
              <w:t>These resources may include:</w:t>
            </w:r>
          </w:p>
          <w:p w:rsidR="00000000" w:rsidRPr="00C3094A" w:rsidP="00C3094A">
            <w:pPr>
              <w:pStyle w:val="List"/>
            </w:pPr>
            <w:r w:rsidRPr="00C3094A">
              <w:t>•</w:t>
            </w:r>
            <w:r w:rsidRPr="00C3094A">
              <w:tab/>
              <w:t>legislation, policy, procedures and protocols relating to simple procurement of goods and services</w:t>
            </w:r>
          </w:p>
          <w:p w:rsidR="00000000" w:rsidRPr="00C3094A" w:rsidP="00C3094A">
            <w:pPr>
              <w:pStyle w:val="List"/>
            </w:pPr>
            <w:r w:rsidRPr="00C3094A">
              <w:t>•</w:t>
            </w:r>
            <w:r w:rsidRPr="00C3094A">
              <w:tab/>
              <w:t>codes of conduct/codes of ethics</w:t>
            </w:r>
          </w:p>
          <w:p w:rsidR="00000000" w:rsidRPr="00C3094A" w:rsidP="00C3094A">
            <w:pPr>
              <w:pStyle w:val="List"/>
            </w:pPr>
            <w:r w:rsidRPr="00C3094A">
              <w:t>•</w:t>
            </w:r>
            <w:r w:rsidRPr="00C3094A">
              <w:tab/>
            </w:r>
            <w:r w:rsidRPr="00C3094A">
              <w:t>workplace scenarios and case studies relating to a range of simple procurement activities</w:t>
            </w:r>
          </w:p>
          <w:p w:rsidR="00000000" w:rsidRPr="00C3094A" w:rsidP="00C3094A">
            <w:pPr>
              <w:pStyle w:val="List"/>
            </w:pPr>
            <w:r w:rsidRPr="00C3094A">
              <w:t>•</w:t>
            </w:r>
            <w:r w:rsidRPr="00C3094A">
              <w:tab/>
              <w:t>ethical issues and probity requirements relating to simple procurement</w:t>
            </w:r>
          </w:p>
          <w:p w:rsidR="00000000" w:rsidP="00C3094A">
            <w:pPr>
              <w:pStyle w:val="List"/>
              <w:rPr>
                <w:lang w:val="en-NZ"/>
              </w:rPr>
            </w:pPr>
          </w:p>
        </w:tc>
      </w:tr>
      <w:tr w:rsidTr="00684D3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3094A">
            <w:pPr>
              <w:pStyle w:val="BodyText"/>
              <w:rPr>
                <w:lang w:val="en-NZ"/>
              </w:rPr>
            </w:pPr>
            <w:r w:rsidRPr="00C3094A">
              <w:t>Where and how to assess evidence</w:t>
            </w:r>
          </w:p>
        </w:tc>
        <w:tc>
          <w:tcPr>
            <w:tcW w:w="0" w:type="auto"/>
            <w:tcBorders>
              <w:top w:val="nil"/>
              <w:left w:val="nil"/>
              <w:bottom w:val="nil"/>
              <w:right w:val="nil"/>
            </w:tcBorders>
            <w:tcMar>
              <w:top w:w="0" w:type="dxa"/>
              <w:left w:w="62" w:type="dxa"/>
              <w:bottom w:w="0" w:type="dxa"/>
              <w:right w:w="62" w:type="dxa"/>
            </w:tcMar>
          </w:tcPr>
          <w:p w:rsidR="00000000" w:rsidRPr="00C3094A" w:rsidP="00C3094A">
            <w:pPr>
              <w:pStyle w:val="List"/>
            </w:pPr>
            <w:r w:rsidRPr="00C3094A">
              <w:t>Valid assessment of this unit requires:</w:t>
            </w:r>
          </w:p>
          <w:p w:rsidR="00000000" w:rsidRPr="00C3094A" w:rsidP="00C3094A">
            <w:pPr>
              <w:pStyle w:val="List"/>
            </w:pPr>
            <w:r w:rsidRPr="00C3094A">
              <w:t>•</w:t>
            </w:r>
            <w:r w:rsidRPr="00C3094A">
              <w:tab/>
              <w:t>a workplace envi</w:t>
            </w:r>
            <w:r w:rsidRPr="00C3094A">
              <w:t>ronment or one that closely resembles normal work practice and replicates the range of conditions likely to be encountered when procuring goods and services, including coping with difficulties, irregularities and breakdowns in routine</w:t>
            </w:r>
          </w:p>
          <w:p w:rsidR="00000000" w:rsidRPr="00C3094A" w:rsidP="00C3094A">
            <w:pPr>
              <w:pStyle w:val="List"/>
            </w:pPr>
            <w:r w:rsidRPr="00C3094A">
              <w:t>•</w:t>
            </w:r>
            <w:r w:rsidRPr="00C3094A">
              <w:tab/>
              <w:t>procurement of good</w:t>
            </w:r>
            <w:r w:rsidRPr="00C3094A">
              <w:t>s and services in a range of (3 or more) contexts (or occasions, over time) using a range of (3 or more) procurement methods</w:t>
            </w:r>
          </w:p>
          <w:p w:rsidR="00000000" w:rsidRPr="00C3094A" w:rsidP="00C3094A">
            <w:pPr>
              <w:pStyle w:val="BodyText"/>
            </w:pPr>
            <w:r w:rsidRPr="00C3094A">
              <w:t>Assessment methods should reflect workplace demands, such as literacy, and the needs of particular groups, such as:</w:t>
            </w:r>
          </w:p>
          <w:p w:rsidR="00000000" w:rsidRPr="00C3094A" w:rsidP="00C3094A">
            <w:pPr>
              <w:pStyle w:val="List"/>
            </w:pPr>
            <w:r w:rsidRPr="00C3094A">
              <w:t>•</w:t>
            </w:r>
            <w:r w:rsidRPr="00C3094A">
              <w:tab/>
              <w:t>people with d</w:t>
            </w:r>
            <w:r w:rsidRPr="00C3094A">
              <w:t>isabilities</w:t>
            </w:r>
          </w:p>
          <w:p w:rsidR="00000000" w:rsidRPr="00C3094A" w:rsidP="00C3094A">
            <w:pPr>
              <w:pStyle w:val="List"/>
            </w:pPr>
            <w:r w:rsidRPr="00C3094A">
              <w:t>•</w:t>
            </w:r>
            <w:r w:rsidRPr="00C3094A">
              <w:tab/>
              <w:t>people from culturally and linguistically diverse backgrounds</w:t>
            </w:r>
          </w:p>
          <w:p w:rsidR="00000000" w:rsidRPr="00C3094A" w:rsidP="00C3094A">
            <w:pPr>
              <w:pStyle w:val="List"/>
            </w:pPr>
            <w:r w:rsidRPr="00C3094A">
              <w:t>•</w:t>
            </w:r>
            <w:r w:rsidRPr="00C3094A">
              <w:tab/>
              <w:t>Aboriginal and Torres Strait Islander people</w:t>
            </w:r>
          </w:p>
          <w:p w:rsidR="00000000" w:rsidRPr="00C3094A" w:rsidP="00C3094A">
            <w:pPr>
              <w:pStyle w:val="List"/>
            </w:pPr>
            <w:r w:rsidRPr="00C3094A">
              <w:t>•</w:t>
            </w:r>
            <w:r w:rsidRPr="00C3094A">
              <w:tab/>
              <w:t>women</w:t>
            </w:r>
          </w:p>
          <w:p w:rsidR="00000000" w:rsidRPr="00C3094A" w:rsidP="00C3094A">
            <w:pPr>
              <w:pStyle w:val="List"/>
            </w:pPr>
            <w:r w:rsidRPr="00C3094A">
              <w:t>•</w:t>
            </w:r>
            <w:r w:rsidRPr="00C3094A">
              <w:tab/>
              <w:t>young people</w:t>
            </w:r>
          </w:p>
          <w:p w:rsidR="00000000" w:rsidRPr="00C3094A" w:rsidP="00C3094A">
            <w:pPr>
              <w:pStyle w:val="List"/>
            </w:pPr>
            <w:r w:rsidRPr="00C3094A">
              <w:t>•</w:t>
            </w:r>
            <w:r w:rsidRPr="00C3094A">
              <w:tab/>
              <w:t>older people</w:t>
            </w:r>
          </w:p>
          <w:p w:rsidR="00000000" w:rsidRPr="00C3094A" w:rsidP="00C3094A">
            <w:pPr>
              <w:pStyle w:val="List"/>
            </w:pPr>
            <w:r w:rsidRPr="00C3094A">
              <w:t>•</w:t>
            </w:r>
            <w:r w:rsidRPr="00C3094A">
              <w:tab/>
              <w:t>people in rural and remote locations</w:t>
            </w:r>
          </w:p>
          <w:p w:rsidR="00000000" w:rsidRPr="00C3094A" w:rsidP="00C3094A">
            <w:pPr>
              <w:pStyle w:val="BodyText"/>
            </w:pPr>
            <w:r w:rsidRPr="00C3094A">
              <w:t>Assessment methods suitable for valid and reliable asses</w:t>
            </w:r>
            <w:r w:rsidRPr="00C3094A">
              <w:t>sment of this competency may include, but are not limited to, a combination of 2 or more of:</w:t>
            </w:r>
          </w:p>
          <w:p w:rsidR="00000000" w:rsidRPr="00C3094A" w:rsidP="00C3094A">
            <w:pPr>
              <w:pStyle w:val="List"/>
            </w:pPr>
            <w:r w:rsidRPr="00C3094A">
              <w:t>•</w:t>
            </w:r>
            <w:r w:rsidRPr="00C3094A">
              <w:tab/>
              <w:t>case studies</w:t>
            </w:r>
          </w:p>
          <w:p w:rsidR="00000000" w:rsidRPr="00C3094A" w:rsidP="00C3094A">
            <w:pPr>
              <w:pStyle w:val="List"/>
            </w:pPr>
            <w:r w:rsidRPr="00C3094A">
              <w:t>•</w:t>
            </w:r>
            <w:r w:rsidRPr="00C3094A">
              <w:tab/>
              <w:t>demonstration</w:t>
            </w:r>
          </w:p>
          <w:p w:rsidR="00000000" w:rsidRPr="00C3094A" w:rsidP="00C3094A">
            <w:pPr>
              <w:pStyle w:val="List"/>
            </w:pPr>
            <w:r w:rsidRPr="00C3094A">
              <w:t>•</w:t>
            </w:r>
            <w:r w:rsidRPr="00C3094A">
              <w:tab/>
              <w:t>portfolios</w:t>
            </w:r>
          </w:p>
          <w:p w:rsidR="00000000" w:rsidRPr="00C3094A" w:rsidP="00C3094A">
            <w:pPr>
              <w:pStyle w:val="List"/>
            </w:pPr>
            <w:r w:rsidRPr="00C3094A">
              <w:t>•</w:t>
            </w:r>
            <w:r w:rsidRPr="00C3094A">
              <w:tab/>
              <w:t>projects</w:t>
            </w:r>
          </w:p>
          <w:p w:rsidR="00000000" w:rsidRPr="00C3094A" w:rsidP="00C3094A">
            <w:pPr>
              <w:pStyle w:val="List"/>
            </w:pPr>
            <w:r w:rsidRPr="00C3094A">
              <w:t>•</w:t>
            </w:r>
            <w:r w:rsidRPr="00C3094A">
              <w:tab/>
              <w:t>questioning</w:t>
            </w:r>
          </w:p>
          <w:p w:rsidR="00000000" w:rsidRPr="00C3094A" w:rsidP="00C3094A">
            <w:pPr>
              <w:pStyle w:val="List"/>
            </w:pPr>
            <w:r w:rsidRPr="00C3094A">
              <w:t>•</w:t>
            </w:r>
            <w:r w:rsidRPr="00C3094A">
              <w:tab/>
              <w:t>scenarios</w:t>
            </w:r>
          </w:p>
          <w:p w:rsidR="00000000" w:rsidRPr="00C3094A" w:rsidP="00C3094A">
            <w:pPr>
              <w:pStyle w:val="List"/>
            </w:pPr>
            <w:r w:rsidRPr="00C3094A">
              <w:t>•</w:t>
            </w:r>
            <w:r w:rsidRPr="00C3094A">
              <w:tab/>
              <w:t>authenticated evidence from the workplace and/or training courses</w:t>
            </w:r>
          </w:p>
          <w:p w:rsidR="00000000" w:rsidP="00C3094A">
            <w:pPr>
              <w:pStyle w:val="List"/>
              <w:rPr>
                <w:lang w:val="en-NZ"/>
              </w:rPr>
            </w:pPr>
          </w:p>
        </w:tc>
      </w:tr>
      <w:tr w:rsidTr="00684D3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3094A" w:rsidP="00C3094A">
            <w:pPr>
              <w:pStyle w:val="BodyText"/>
            </w:pPr>
            <w:r w:rsidRPr="00C3094A">
              <w:t>For consistency of assessment</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C3094A" w:rsidP="00C3094A">
            <w:pPr>
              <w:pStyle w:val="BodyText"/>
            </w:pPr>
            <w:r w:rsidRPr="00C3094A">
              <w:t>Evidence must be gathered over time in a range of contexts to ensure the person can achieve the unit outcome and apply the competency in different situations or environments</w:t>
            </w:r>
          </w:p>
          <w:p w:rsidR="00000000" w:rsidRPr="00C3094A" w:rsidP="00C3094A">
            <w:pPr>
              <w:pStyle w:val="List"/>
            </w:pPr>
          </w:p>
        </w:tc>
      </w:tr>
    </w:tbl>
    <w:p w:rsidR="00000000" w:rsidRPr="00C3094A" w:rsidP="00C3094A">
      <w:pPr>
        <w:pStyle w:val="BodyText"/>
      </w:pPr>
    </w:p>
    <w:p w:rsidR="00000000" w:rsidRPr="00C3094A" w:rsidP="00C3094A"/>
    <w:sectPr w:rsidSect="00C3094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094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84D33" w:rsidP="00684D33">
    <w:pPr>
      <w:pStyle w:val="BodyText"/>
    </w:pPr>
    <w:bookmarkStart w:id="1" w:name="_GoBack"/>
    <w:bookmarkEnd w:id="1"/>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094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4D33" w:rsidP="00C3094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684D33" w:rsidP="00C3094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684D33" w:rsidP="00C3094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094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84D33" w:rsidP="00684D33">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094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4D33" w:rsidP="00C3094A">
    <w:pPr>
      <w:pStyle w:val="Header"/>
      <w:framePr w:wrap="around"/>
    </w:pPr>
    <w:r>
      <w:fldChar w:fldCharType="begin"/>
    </w:r>
    <w:r>
      <w:instrText xml:space="preserve"> TITLE   \* MERGEFORMAT </w:instrText>
    </w:r>
    <w:r>
      <w:fldChar w:fldCharType="separate"/>
    </w:r>
    <w:r>
      <w:t>PSPPROC406A Procure goods and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684D33" w:rsidP="00C3094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094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3094A"/>
    <w:pPr>
      <w:spacing w:before="360" w:after="60"/>
      <w:outlineLvl w:val="0"/>
    </w:pPr>
    <w:rPr>
      <w:sz w:val="32"/>
    </w:rPr>
  </w:style>
  <w:style w:type="paragraph" w:styleId="Heading2">
    <w:name w:val="heading 2"/>
    <w:basedOn w:val="HeadingBase"/>
    <w:next w:val="BodyText"/>
    <w:link w:val="Heading2Char"/>
    <w:qFormat/>
    <w:rsid w:val="00C3094A"/>
    <w:pPr>
      <w:keepLines/>
      <w:spacing w:before="240" w:after="120"/>
      <w:outlineLvl w:val="1"/>
    </w:pPr>
    <w:rPr>
      <w:sz w:val="28"/>
      <w:szCs w:val="40"/>
    </w:rPr>
  </w:style>
  <w:style w:type="paragraph" w:styleId="Heading3">
    <w:name w:val="heading 3"/>
    <w:basedOn w:val="HeadingBase"/>
    <w:next w:val="BodyText"/>
    <w:link w:val="Heading3Char"/>
    <w:qFormat/>
    <w:rsid w:val="00C3094A"/>
    <w:pPr>
      <w:spacing w:before="180" w:after="120"/>
      <w:outlineLvl w:val="2"/>
    </w:pPr>
    <w:rPr>
      <w:spacing w:val="-10"/>
      <w:kern w:val="32"/>
    </w:rPr>
  </w:style>
  <w:style w:type="paragraph" w:styleId="Heading4">
    <w:name w:val="heading 4"/>
    <w:basedOn w:val="HeadingBase"/>
    <w:next w:val="BodyText"/>
    <w:link w:val="Heading4Char"/>
    <w:qFormat/>
    <w:rsid w:val="00C3094A"/>
    <w:pPr>
      <w:spacing w:before="160" w:after="120"/>
      <w:outlineLvl w:val="3"/>
    </w:pPr>
    <w:rPr>
      <w:sz w:val="22"/>
    </w:rPr>
  </w:style>
  <w:style w:type="paragraph" w:styleId="Heading5">
    <w:name w:val="heading 5"/>
    <w:basedOn w:val="HeadingBase"/>
    <w:next w:val="Normal"/>
    <w:link w:val="Heading5Char"/>
    <w:qFormat/>
    <w:rsid w:val="00C3094A"/>
    <w:pPr>
      <w:spacing w:before="80"/>
      <w:outlineLvl w:val="4"/>
    </w:pPr>
    <w:rPr>
      <w:color w:val="918585"/>
      <w:sz w:val="20"/>
    </w:rPr>
  </w:style>
  <w:style w:type="paragraph" w:styleId="Heading6">
    <w:name w:val="heading 6"/>
    <w:basedOn w:val="HeadingBase"/>
    <w:next w:val="Normal"/>
    <w:link w:val="Heading6Char"/>
    <w:qFormat/>
    <w:rsid w:val="00C3094A"/>
    <w:pPr>
      <w:spacing w:before="60"/>
      <w:outlineLvl w:val="5"/>
    </w:pPr>
    <w:rPr>
      <w:color w:val="918585"/>
      <w:sz w:val="20"/>
    </w:rPr>
  </w:style>
  <w:style w:type="paragraph" w:styleId="Heading7">
    <w:name w:val="heading 7"/>
    <w:basedOn w:val="Normal"/>
    <w:next w:val="Normal"/>
    <w:link w:val="Heading7Char"/>
    <w:qFormat/>
    <w:rsid w:val="00C3094A"/>
    <w:pPr>
      <w:ind w:left="720"/>
      <w:outlineLvl w:val="6"/>
    </w:pPr>
    <w:rPr>
      <w:i/>
    </w:rPr>
  </w:style>
  <w:style w:type="paragraph" w:styleId="Heading8">
    <w:name w:val="heading 8"/>
    <w:basedOn w:val="Normal"/>
    <w:next w:val="Normal"/>
    <w:link w:val="Heading8Char"/>
    <w:qFormat/>
    <w:rsid w:val="00C3094A"/>
    <w:pPr>
      <w:ind w:left="720"/>
      <w:outlineLvl w:val="7"/>
    </w:pPr>
    <w:rPr>
      <w:i/>
    </w:rPr>
  </w:style>
  <w:style w:type="paragraph" w:styleId="Heading9">
    <w:name w:val="heading 9"/>
    <w:basedOn w:val="Normal"/>
    <w:next w:val="Normal"/>
    <w:link w:val="Heading9Char"/>
    <w:qFormat/>
    <w:rsid w:val="00C3094A"/>
    <w:pPr>
      <w:ind w:left="720"/>
      <w:outlineLvl w:val="8"/>
    </w:pPr>
    <w:rPr>
      <w:i/>
    </w:rPr>
  </w:style>
  <w:style w:type="character" w:default="1" w:styleId="DefaultParagraphFont">
    <w:name w:val="Default Paragraph Font"/>
    <w:uiPriority w:val="1"/>
    <w:unhideWhenUsed/>
    <w:rsid w:val="00C3094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3094A"/>
  </w:style>
  <w:style w:type="character" w:customStyle="1" w:styleId="Heading1Char">
    <w:name w:val="Heading 1 Char"/>
    <w:link w:val="Heading1"/>
    <w:rsid w:val="00C3094A"/>
    <w:rPr>
      <w:rFonts w:ascii="Times New Roman" w:eastAsia="Times New Roman" w:hAnsi="Times New Roman" w:cs="Times New Roman"/>
      <w:b/>
      <w:sz w:val="32"/>
      <w:szCs w:val="20"/>
      <w:lang w:eastAsia="en-US"/>
    </w:rPr>
  </w:style>
  <w:style w:type="character" w:customStyle="1" w:styleId="Heading2Char">
    <w:name w:val="Heading 2 Char"/>
    <w:link w:val="Heading2"/>
    <w:rsid w:val="00C3094A"/>
    <w:rPr>
      <w:rFonts w:ascii="Times New Roman" w:eastAsia="Times New Roman" w:hAnsi="Times New Roman" w:cs="Times New Roman"/>
      <w:b/>
      <w:sz w:val="28"/>
      <w:szCs w:val="40"/>
      <w:lang w:eastAsia="en-US"/>
    </w:rPr>
  </w:style>
  <w:style w:type="paragraph" w:styleId="BodyText">
    <w:name w:val="Body Text"/>
    <w:basedOn w:val="Normal"/>
    <w:link w:val="BodyTextChar"/>
    <w:rsid w:val="00C3094A"/>
    <w:pPr>
      <w:spacing w:before="120" w:after="120"/>
      <w:contextualSpacing/>
    </w:pPr>
    <w:rPr>
      <w:rFonts w:ascii="Times New Roman" w:hAnsi="Times New Roman"/>
      <w:sz w:val="24"/>
      <w:szCs w:val="22"/>
    </w:rPr>
  </w:style>
  <w:style w:type="character" w:customStyle="1" w:styleId="BodyTextChar">
    <w:name w:val="Body Text Char"/>
    <w:link w:val="BodyText"/>
    <w:rsid w:val="00C3094A"/>
    <w:rPr>
      <w:rFonts w:ascii="Times New Roman" w:eastAsia="Times New Roman" w:hAnsi="Times New Roman" w:cs="Times New Roman"/>
      <w:sz w:val="24"/>
      <w:lang w:val="en-US" w:eastAsia="en-US"/>
    </w:rPr>
  </w:style>
  <w:style w:type="paragraph" w:styleId="Footer">
    <w:name w:val="footer"/>
    <w:basedOn w:val="Normal"/>
    <w:link w:val="FooterChar"/>
    <w:rsid w:val="00C3094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C3094A"/>
    <w:rPr>
      <w:rFonts w:ascii="Times New Roman" w:eastAsia="Times New Roman" w:hAnsi="Times New Roman" w:cs="Times New Roman"/>
      <w:sz w:val="16"/>
      <w:lang w:val="en-US" w:eastAsia="en-US"/>
    </w:rPr>
  </w:style>
  <w:style w:type="paragraph" w:styleId="List">
    <w:name w:val="List"/>
    <w:basedOn w:val="BodyText"/>
    <w:next w:val="BodyText"/>
    <w:rsid w:val="00C3094A"/>
    <w:pPr>
      <w:tabs>
        <w:tab w:val="left" w:pos="340"/>
      </w:tabs>
      <w:spacing w:before="60" w:after="60"/>
      <w:ind w:left="340" w:hanging="340"/>
    </w:pPr>
  </w:style>
  <w:style w:type="paragraph" w:styleId="Header">
    <w:name w:val="header"/>
    <w:basedOn w:val="Normal"/>
    <w:link w:val="HeaderChar"/>
    <w:rsid w:val="00C3094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C3094A"/>
    <w:rPr>
      <w:rFonts w:ascii="Times New Roman" w:eastAsia="Times New Roman" w:hAnsi="Times New Roman" w:cs="Times New Roman"/>
      <w:sz w:val="16"/>
      <w:szCs w:val="20"/>
      <w:lang w:val="en-GB" w:eastAsia="en-US"/>
    </w:rPr>
  </w:style>
  <w:style w:type="paragraph" w:customStyle="1" w:styleId="AllowPageBreak">
    <w:name w:val="AllowPageBreak"/>
    <w:rsid w:val="00C3094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3094A"/>
    <w:pPr>
      <w:tabs>
        <w:tab w:val="left" w:pos="680"/>
      </w:tabs>
      <w:spacing w:before="60" w:after="60"/>
      <w:ind w:left="680" w:hanging="340"/>
    </w:pPr>
  </w:style>
  <w:style w:type="character" w:customStyle="1" w:styleId="Heading3Char">
    <w:name w:val="Heading 3 Char"/>
    <w:link w:val="Heading3"/>
    <w:rsid w:val="00C3094A"/>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C3094A"/>
    <w:rPr>
      <w:rFonts w:ascii="Times New Roman" w:eastAsia="Times New Roman" w:hAnsi="Times New Roman" w:cs="Times New Roman"/>
      <w:b/>
      <w:szCs w:val="20"/>
      <w:lang w:eastAsia="en-US"/>
    </w:rPr>
  </w:style>
  <w:style w:type="character" w:customStyle="1" w:styleId="Heading5Char">
    <w:name w:val="Heading 5 Char"/>
    <w:link w:val="Heading5"/>
    <w:rsid w:val="00C3094A"/>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C3094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3094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3094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3094A"/>
    <w:rPr>
      <w:rFonts w:ascii="Courier New" w:eastAsia="Times New Roman" w:hAnsi="Courier New" w:cs="Times New Roman"/>
      <w:i/>
      <w:szCs w:val="20"/>
      <w:lang w:val="en-US" w:eastAsia="en-US"/>
    </w:rPr>
  </w:style>
  <w:style w:type="paragraph" w:customStyle="1" w:styleId="HeadingBase">
    <w:name w:val="Heading Base"/>
    <w:rsid w:val="00C3094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3094A"/>
    <w:pPr>
      <w:tabs>
        <w:tab w:val="right" w:leader="dot" w:pos="9072"/>
      </w:tabs>
      <w:ind w:left="567"/>
    </w:pPr>
    <w:rPr>
      <w:szCs w:val="22"/>
    </w:rPr>
  </w:style>
  <w:style w:type="paragraph" w:customStyle="1" w:styleId="TOCBase">
    <w:name w:val="TOC Base"/>
    <w:rsid w:val="00C3094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3094A"/>
    <w:pPr>
      <w:tabs>
        <w:tab w:val="right" w:leader="dot" w:pos="9072"/>
      </w:tabs>
      <w:spacing w:before="40" w:after="40"/>
      <w:ind w:left="284"/>
    </w:pPr>
    <w:rPr>
      <w:rFonts w:ascii="Times New Roman" w:hAnsi="Times New Roman"/>
    </w:rPr>
  </w:style>
  <w:style w:type="paragraph" w:styleId="TOC1">
    <w:name w:val="toc 1"/>
    <w:basedOn w:val="TOCBase"/>
    <w:next w:val="Normal"/>
    <w:rsid w:val="00C3094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3094A"/>
    <w:pPr>
      <w:spacing w:before="5040"/>
      <w:jc w:val="center"/>
    </w:pPr>
    <w:rPr>
      <w:sz w:val="48"/>
      <w:szCs w:val="72"/>
      <w:lang w:val="en-US"/>
    </w:rPr>
  </w:style>
  <w:style w:type="character" w:customStyle="1" w:styleId="TitleChar">
    <w:name w:val="Title Char"/>
    <w:link w:val="Title"/>
    <w:rsid w:val="00C3094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3094A"/>
    <w:pPr>
      <w:tabs>
        <w:tab w:val="left" w:pos="3600"/>
        <w:tab w:val="left" w:pos="3958"/>
      </w:tabs>
    </w:pPr>
  </w:style>
  <w:style w:type="paragraph" w:styleId="ListBullet">
    <w:name w:val="List Bullet"/>
    <w:basedOn w:val="List"/>
    <w:rsid w:val="00C3094A"/>
    <w:pPr>
      <w:numPr>
        <w:numId w:val="11"/>
      </w:numPr>
      <w:tabs>
        <w:tab w:val="clear" w:pos="340"/>
      </w:tabs>
      <w:spacing w:before="40" w:after="40"/>
    </w:pPr>
  </w:style>
  <w:style w:type="paragraph" w:customStyle="1" w:styleId="Note">
    <w:name w:val="Note"/>
    <w:basedOn w:val="BodyText"/>
    <w:rsid w:val="00C3094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rsid w:val="00C3094A"/>
    <w:rPr>
      <w:b/>
      <w:spacing w:val="0"/>
    </w:rPr>
  </w:style>
  <w:style w:type="paragraph" w:customStyle="1" w:styleId="SuperTitle">
    <w:name w:val="SuperTitle"/>
    <w:basedOn w:val="Title"/>
    <w:rsid w:val="00C3094A"/>
    <w:pPr>
      <w:framePr w:wrap="auto" w:hAnchor="text" w:y="6049"/>
    </w:pPr>
    <w:rPr>
      <w:color w:val="000000"/>
      <w:sz w:val="40"/>
    </w:rPr>
  </w:style>
  <w:style w:type="paragraph" w:customStyle="1" w:styleId="TOCTitle">
    <w:name w:val="TOCTitle"/>
    <w:basedOn w:val="Heading1"/>
    <w:rsid w:val="00C3094A"/>
    <w:pPr>
      <w:spacing w:after="240"/>
      <w:jc w:val="center"/>
      <w:outlineLvl w:val="9"/>
    </w:pPr>
    <w:rPr>
      <w:caps/>
    </w:rPr>
  </w:style>
  <w:style w:type="paragraph" w:customStyle="1" w:styleId="Version">
    <w:name w:val="Version"/>
    <w:rsid w:val="00C3094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3094A"/>
    <w:pPr>
      <w:numPr>
        <w:numId w:val="12"/>
      </w:numPr>
      <w:tabs>
        <w:tab w:val="clear" w:pos="680"/>
      </w:tabs>
    </w:pPr>
  </w:style>
  <w:style w:type="paragraph" w:styleId="Index1">
    <w:name w:val="index 1"/>
    <w:basedOn w:val="Normal"/>
    <w:next w:val="Normal"/>
    <w:semiHidden/>
    <w:rsid w:val="00C3094A"/>
    <w:pPr>
      <w:keepNext w:val="0"/>
      <w:tabs>
        <w:tab w:val="right" w:pos="4176"/>
      </w:tabs>
      <w:ind w:left="198" w:hanging="198"/>
    </w:pPr>
    <w:rPr>
      <w:rFonts w:ascii="Garamond" w:hAnsi="Garamond"/>
    </w:rPr>
  </w:style>
  <w:style w:type="paragraph" w:styleId="IndexHeading">
    <w:name w:val="index heading"/>
    <w:basedOn w:val="Normal"/>
    <w:next w:val="Index1"/>
    <w:semiHidden/>
    <w:rsid w:val="00C3094A"/>
    <w:pPr>
      <w:spacing w:before="120" w:after="120"/>
    </w:pPr>
    <w:rPr>
      <w:rFonts w:ascii="Arial" w:hAnsi="Arial"/>
      <w:b/>
      <w:color w:val="918585"/>
      <w:sz w:val="24"/>
    </w:rPr>
  </w:style>
  <w:style w:type="paragraph" w:customStyle="1" w:styleId="Chapter">
    <w:name w:val="Chapter"/>
    <w:basedOn w:val="Normal"/>
    <w:rsid w:val="00C3094A"/>
    <w:pPr>
      <w:spacing w:before="240"/>
    </w:pPr>
    <w:rPr>
      <w:rFonts w:ascii="Times New Roman" w:hAnsi="Times New Roman"/>
      <w:smallCaps/>
      <w:spacing w:val="80"/>
      <w:sz w:val="28"/>
    </w:rPr>
  </w:style>
  <w:style w:type="paragraph" w:customStyle="1" w:styleId="InChapter">
    <w:name w:val="InChapter"/>
    <w:basedOn w:val="Heading3"/>
    <w:rsid w:val="00C3094A"/>
    <w:pPr>
      <w:spacing w:after="240"/>
      <w:outlineLvl w:val="9"/>
    </w:pPr>
    <w:rPr>
      <w:noProof/>
    </w:rPr>
  </w:style>
  <w:style w:type="paragraph" w:styleId="Index2">
    <w:name w:val="index 2"/>
    <w:basedOn w:val="Normal"/>
    <w:next w:val="Normal"/>
    <w:semiHidden/>
    <w:rsid w:val="00C3094A"/>
    <w:pPr>
      <w:tabs>
        <w:tab w:val="right" w:pos="4176"/>
      </w:tabs>
      <w:ind w:left="568" w:hanging="284"/>
    </w:pPr>
    <w:rPr>
      <w:rFonts w:ascii="Garamond" w:hAnsi="Garamond"/>
    </w:rPr>
  </w:style>
  <w:style w:type="paragraph" w:customStyle="1" w:styleId="Byline">
    <w:name w:val="Byline"/>
    <w:rsid w:val="00C3094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3094A"/>
    <w:pPr>
      <w:tabs>
        <w:tab w:val="clear" w:pos="3600"/>
        <w:tab w:val="clear" w:pos="3958"/>
      </w:tabs>
      <w:jc w:val="right"/>
    </w:pPr>
  </w:style>
  <w:style w:type="character" w:styleId="Emphasis">
    <w:name w:val="Emphasis"/>
    <w:qFormat/>
    <w:rsid w:val="00C3094A"/>
    <w:rPr>
      <w:i/>
    </w:rPr>
  </w:style>
  <w:style w:type="paragraph" w:styleId="Caption">
    <w:name w:val="caption"/>
    <w:basedOn w:val="BodyText"/>
    <w:next w:val="Normal"/>
    <w:qFormat/>
    <w:rsid w:val="00C3094A"/>
    <w:pPr>
      <w:framePr w:w="2268" w:hSpace="181" w:vSpace="181" w:wrap="around" w:vAnchor="text" w:hAnchor="page" w:x="1135" w:y="285" w:anchorLock="1"/>
    </w:pPr>
    <w:rPr>
      <w:i/>
    </w:rPr>
  </w:style>
  <w:style w:type="paragraph" w:customStyle="1" w:styleId="MiniTOCTitle">
    <w:name w:val="MiniTOCTitle"/>
    <w:basedOn w:val="Heading4"/>
    <w:rsid w:val="00C3094A"/>
    <w:pPr>
      <w:spacing w:before="240"/>
      <w:outlineLvl w:val="9"/>
    </w:pPr>
    <w:rPr>
      <w:noProof/>
      <w:sz w:val="24"/>
    </w:rPr>
  </w:style>
  <w:style w:type="paragraph" w:customStyle="1" w:styleId="SuperHeading">
    <w:name w:val="SuperHeading"/>
    <w:basedOn w:val="Normal"/>
    <w:rsid w:val="00C3094A"/>
    <w:pPr>
      <w:spacing w:before="240" w:after="120"/>
      <w:outlineLvl w:val="0"/>
    </w:pPr>
    <w:rPr>
      <w:rFonts w:ascii="Times New Roman" w:hAnsi="Times New Roman"/>
      <w:b/>
      <w:sz w:val="28"/>
    </w:rPr>
  </w:style>
  <w:style w:type="paragraph" w:customStyle="1" w:styleId="MiniTOCItem">
    <w:name w:val="MiniTOCItem"/>
    <w:basedOn w:val="ListBullet"/>
    <w:rsid w:val="00C3094A"/>
    <w:pPr>
      <w:numPr>
        <w:numId w:val="0"/>
      </w:numPr>
      <w:tabs>
        <w:tab w:val="right" w:leader="dot" w:pos="6521"/>
      </w:tabs>
      <w:spacing w:before="0" w:after="0"/>
    </w:pPr>
  </w:style>
  <w:style w:type="paragraph" w:customStyle="1" w:styleId="TOFTitle">
    <w:name w:val="TOFTitle"/>
    <w:basedOn w:val="TOCTitle"/>
    <w:rsid w:val="00C3094A"/>
  </w:style>
  <w:style w:type="paragraph" w:styleId="TableofFigures">
    <w:name w:val="table of figures"/>
    <w:basedOn w:val="Normal"/>
    <w:next w:val="Normal"/>
    <w:semiHidden/>
    <w:rsid w:val="00C3094A"/>
    <w:pPr>
      <w:tabs>
        <w:tab w:val="right" w:leader="dot" w:pos="9072"/>
      </w:tabs>
      <w:ind w:left="970" w:hanging="403"/>
    </w:pPr>
    <w:rPr>
      <w:rFonts w:ascii="Times New Roman" w:hAnsi="Times New Roman"/>
      <w:b/>
    </w:rPr>
  </w:style>
  <w:style w:type="paragraph" w:styleId="ListNumber">
    <w:name w:val="List Number"/>
    <w:basedOn w:val="List"/>
    <w:rsid w:val="00C3094A"/>
    <w:pPr>
      <w:numPr>
        <w:numId w:val="9"/>
      </w:numPr>
    </w:pPr>
  </w:style>
  <w:style w:type="character" w:customStyle="1" w:styleId="WingdingSymbols">
    <w:name w:val="Wingding Symbols"/>
    <w:rsid w:val="00C3094A"/>
    <w:rPr>
      <w:rFonts w:ascii="Wingdings" w:hAnsi="Wingdings"/>
    </w:rPr>
  </w:style>
  <w:style w:type="paragraph" w:customStyle="1" w:styleId="TableHeading">
    <w:name w:val="Table Heading"/>
    <w:basedOn w:val="HeadingBase"/>
    <w:rsid w:val="00C3094A"/>
    <w:pPr>
      <w:keepLines/>
      <w:pBdr>
        <w:bottom w:val="single" w:sz="6" w:space="1" w:color="918585"/>
      </w:pBdr>
      <w:spacing w:before="240"/>
    </w:pPr>
  </w:style>
  <w:style w:type="character" w:customStyle="1" w:styleId="HotSpot">
    <w:name w:val="HotSpot"/>
    <w:rsid w:val="00C3094A"/>
    <w:rPr>
      <w:color w:val="0033CC"/>
      <w:u w:val="none"/>
    </w:rPr>
  </w:style>
  <w:style w:type="paragraph" w:customStyle="1" w:styleId="BodyTextRight">
    <w:name w:val="Body Text Right"/>
    <w:basedOn w:val="BodyText"/>
    <w:rsid w:val="00C3094A"/>
    <w:pPr>
      <w:spacing w:before="0" w:after="0"/>
      <w:jc w:val="right"/>
    </w:pPr>
  </w:style>
  <w:style w:type="paragraph" w:styleId="Index3">
    <w:name w:val="index 3"/>
    <w:basedOn w:val="ListNumber2"/>
    <w:next w:val="Normal"/>
    <w:semiHidden/>
    <w:rsid w:val="00C3094A"/>
    <w:pPr>
      <w:numPr>
        <w:numId w:val="0"/>
      </w:numPr>
      <w:tabs>
        <w:tab w:val="right" w:leader="dot" w:pos="4176"/>
      </w:tabs>
    </w:pPr>
  </w:style>
  <w:style w:type="paragraph" w:styleId="ListNumber2">
    <w:name w:val="List Number 2"/>
    <w:basedOn w:val="List2"/>
    <w:rsid w:val="00C3094A"/>
    <w:pPr>
      <w:numPr>
        <w:numId w:val="8"/>
      </w:numPr>
      <w:tabs>
        <w:tab w:val="clear" w:pos="1060"/>
      </w:tabs>
    </w:pPr>
  </w:style>
  <w:style w:type="paragraph" w:customStyle="1" w:styleId="MarginNote">
    <w:name w:val="Margin Note"/>
    <w:basedOn w:val="BodyText"/>
    <w:rsid w:val="00C3094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3094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C3094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3094A"/>
    <w:rPr>
      <w:sz w:val="32"/>
    </w:rPr>
  </w:style>
  <w:style w:type="paragraph" w:customStyle="1" w:styleId="HeadingProcedure">
    <w:name w:val="Heading Procedure"/>
    <w:basedOn w:val="HeadingBase"/>
    <w:next w:val="Normal"/>
    <w:rsid w:val="00C3094A"/>
    <w:pPr>
      <w:tabs>
        <w:tab w:val="left" w:pos="0"/>
      </w:tabs>
      <w:spacing w:before="120" w:after="60"/>
    </w:pPr>
    <w:rPr>
      <w:i/>
      <w:color w:val="918585"/>
      <w:sz w:val="22"/>
    </w:rPr>
  </w:style>
  <w:style w:type="paragraph" w:customStyle="1" w:styleId="TableBodyText">
    <w:name w:val="Table Body Text"/>
    <w:basedOn w:val="BodyText"/>
    <w:rsid w:val="00C3094A"/>
    <w:pPr>
      <w:spacing w:before="60" w:after="60"/>
    </w:pPr>
  </w:style>
  <w:style w:type="paragraph" w:styleId="ListContinue">
    <w:name w:val="List Continue"/>
    <w:basedOn w:val="List"/>
    <w:rsid w:val="00C3094A"/>
    <w:pPr>
      <w:ind w:firstLine="0"/>
    </w:pPr>
  </w:style>
  <w:style w:type="paragraph" w:customStyle="1" w:styleId="ListNote">
    <w:name w:val="List Note"/>
    <w:basedOn w:val="List"/>
    <w:rsid w:val="00C3094A"/>
    <w:pPr>
      <w:pBdr>
        <w:top w:val="single" w:sz="6" w:space="2" w:color="918585"/>
        <w:bottom w:val="single" w:sz="6" w:space="2" w:color="918585"/>
      </w:pBdr>
      <w:tabs>
        <w:tab w:val="left" w:pos="1021"/>
      </w:tabs>
      <w:ind w:firstLine="0"/>
    </w:pPr>
  </w:style>
  <w:style w:type="paragraph" w:customStyle="1" w:styleId="Warning">
    <w:name w:val="Warning"/>
    <w:basedOn w:val="BodyText"/>
    <w:rsid w:val="00C3094A"/>
    <w:pPr>
      <w:shd w:val="clear" w:color="auto" w:fill="D9D9D9"/>
      <w:tabs>
        <w:tab w:val="left" w:pos="992"/>
      </w:tabs>
      <w:ind w:left="119" w:right="119"/>
    </w:pPr>
    <w:rPr>
      <w:sz w:val="20"/>
    </w:rPr>
  </w:style>
  <w:style w:type="paragraph" w:customStyle="1" w:styleId="MarginIcons">
    <w:name w:val="Margin Icons"/>
    <w:basedOn w:val="BodyText"/>
    <w:rsid w:val="00C3094A"/>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C3094A"/>
    <w:rPr>
      <w:rFonts w:ascii="Courier New" w:hAnsi="Courier New"/>
    </w:rPr>
  </w:style>
  <w:style w:type="paragraph" w:customStyle="1" w:styleId="NoteBullet">
    <w:name w:val="Note Bullet"/>
    <w:basedOn w:val="Note"/>
    <w:rsid w:val="00C3094A"/>
    <w:pPr>
      <w:tabs>
        <w:tab w:val="clear" w:pos="680"/>
      </w:tabs>
      <w:spacing w:before="60" w:after="60"/>
    </w:pPr>
  </w:style>
  <w:style w:type="paragraph" w:customStyle="1" w:styleId="SubHeading2">
    <w:name w:val="SubHeading2"/>
    <w:basedOn w:val="HeadingBase"/>
    <w:rsid w:val="00C3094A"/>
    <w:pPr>
      <w:spacing w:before="240" w:after="60"/>
    </w:pPr>
    <w:rPr>
      <w:sz w:val="20"/>
    </w:rPr>
  </w:style>
  <w:style w:type="paragraph" w:customStyle="1" w:styleId="SubHeading1">
    <w:name w:val="SubHeading1"/>
    <w:basedOn w:val="HeadingBase"/>
    <w:rsid w:val="00C3094A"/>
    <w:pPr>
      <w:spacing w:before="240" w:after="60"/>
    </w:pPr>
    <w:rPr>
      <w:color w:val="918585"/>
      <w:sz w:val="22"/>
    </w:rPr>
  </w:style>
  <w:style w:type="paragraph" w:customStyle="1" w:styleId="SideHeading">
    <w:name w:val="Side Heading"/>
    <w:basedOn w:val="HeadingBase"/>
    <w:rsid w:val="00C3094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3094A"/>
    <w:pPr>
      <w:numPr>
        <w:numId w:val="10"/>
      </w:numPr>
    </w:pPr>
  </w:style>
  <w:style w:type="paragraph" w:styleId="PlainText">
    <w:name w:val="Plain Text"/>
    <w:basedOn w:val="Normal"/>
    <w:link w:val="PlainTextChar"/>
    <w:rsid w:val="00C3094A"/>
    <w:rPr>
      <w:sz w:val="20"/>
    </w:rPr>
  </w:style>
  <w:style w:type="character" w:customStyle="1" w:styleId="PlainTextChar">
    <w:name w:val="Plain Text Char"/>
    <w:basedOn w:val="DefaultParagraphFont"/>
    <w:link w:val="PlainText"/>
    <w:rsid w:val="00C3094A"/>
    <w:rPr>
      <w:rFonts w:ascii="Courier New" w:eastAsia="Times New Roman" w:hAnsi="Courier New" w:cs="Times New Roman"/>
      <w:sz w:val="20"/>
      <w:szCs w:val="20"/>
      <w:lang w:val="en-US" w:eastAsia="en-US"/>
    </w:rPr>
  </w:style>
  <w:style w:type="character" w:customStyle="1" w:styleId="MenuOption">
    <w:name w:val="Menu Option"/>
    <w:rsid w:val="00C3094A"/>
    <w:rPr>
      <w:b/>
      <w:smallCaps/>
    </w:rPr>
  </w:style>
  <w:style w:type="paragraph" w:customStyle="1" w:styleId="TableListNumber">
    <w:name w:val="Table List Number"/>
    <w:basedOn w:val="ListNumber"/>
    <w:rsid w:val="00C3094A"/>
    <w:pPr>
      <w:numPr>
        <w:numId w:val="0"/>
      </w:numPr>
    </w:pPr>
  </w:style>
  <w:style w:type="paragraph" w:styleId="TOC4">
    <w:name w:val="toc 4"/>
    <w:basedOn w:val="TOCBase"/>
    <w:next w:val="Normal"/>
    <w:semiHidden/>
    <w:rsid w:val="00C3094A"/>
    <w:pPr>
      <w:tabs>
        <w:tab w:val="right" w:leader="dot" w:pos="9071"/>
      </w:tabs>
      <w:ind w:left="1701"/>
    </w:pPr>
  </w:style>
  <w:style w:type="paragraph" w:customStyle="1" w:styleId="ListAlpha">
    <w:name w:val="List Alpha"/>
    <w:basedOn w:val="List"/>
    <w:rsid w:val="00C3094A"/>
    <w:pPr>
      <w:numPr>
        <w:numId w:val="7"/>
      </w:numPr>
    </w:pPr>
  </w:style>
  <w:style w:type="paragraph" w:customStyle="1" w:styleId="ListAlpha2">
    <w:name w:val="List Alpha 2"/>
    <w:basedOn w:val="List2"/>
    <w:rsid w:val="00C3094A"/>
    <w:pPr>
      <w:numPr>
        <w:numId w:val="6"/>
      </w:numPr>
    </w:pPr>
  </w:style>
  <w:style w:type="paragraph" w:styleId="List3">
    <w:name w:val="List 3"/>
    <w:basedOn w:val="BodyText"/>
    <w:rsid w:val="00C3094A"/>
    <w:pPr>
      <w:tabs>
        <w:tab w:val="left" w:pos="1021"/>
      </w:tabs>
      <w:spacing w:before="60" w:after="60"/>
      <w:ind w:left="1020" w:hanging="340"/>
    </w:pPr>
  </w:style>
  <w:style w:type="paragraph" w:styleId="List4">
    <w:name w:val="List 4"/>
    <w:basedOn w:val="BodyText"/>
    <w:rsid w:val="00C3094A"/>
    <w:pPr>
      <w:tabs>
        <w:tab w:val="left" w:pos="1361"/>
      </w:tabs>
      <w:spacing w:before="60" w:after="60"/>
      <w:ind w:left="1361" w:hanging="340"/>
    </w:pPr>
  </w:style>
  <w:style w:type="paragraph" w:styleId="List5">
    <w:name w:val="List 5"/>
    <w:basedOn w:val="BodyText"/>
    <w:rsid w:val="00C3094A"/>
    <w:pPr>
      <w:tabs>
        <w:tab w:val="left" w:pos="1701"/>
      </w:tabs>
      <w:spacing w:before="60" w:after="60"/>
      <w:ind w:left="1701" w:hanging="340"/>
    </w:pPr>
  </w:style>
  <w:style w:type="paragraph" w:styleId="ListBullet3">
    <w:name w:val="List Bullet 3"/>
    <w:basedOn w:val="List3"/>
    <w:rsid w:val="00C3094A"/>
    <w:pPr>
      <w:numPr>
        <w:numId w:val="13"/>
      </w:numPr>
      <w:tabs>
        <w:tab w:val="clear" w:pos="1021"/>
      </w:tabs>
      <w:ind w:left="1037" w:hanging="357"/>
    </w:pPr>
  </w:style>
  <w:style w:type="paragraph" w:styleId="ListBullet4">
    <w:name w:val="List Bullet 4"/>
    <w:basedOn w:val="List4"/>
    <w:rsid w:val="00C3094A"/>
    <w:pPr>
      <w:numPr>
        <w:numId w:val="1"/>
      </w:numPr>
    </w:pPr>
  </w:style>
  <w:style w:type="paragraph" w:styleId="ListBullet5">
    <w:name w:val="List Bullet 5"/>
    <w:basedOn w:val="List5"/>
    <w:rsid w:val="00C3094A"/>
    <w:pPr>
      <w:numPr>
        <w:numId w:val="2"/>
      </w:numPr>
    </w:pPr>
  </w:style>
  <w:style w:type="paragraph" w:styleId="ListContinue2">
    <w:name w:val="List Continue 2"/>
    <w:basedOn w:val="List2"/>
    <w:rsid w:val="00C3094A"/>
    <w:pPr>
      <w:ind w:firstLine="0"/>
    </w:pPr>
  </w:style>
  <w:style w:type="paragraph" w:styleId="ListContinue3">
    <w:name w:val="List Continue 3"/>
    <w:basedOn w:val="List3"/>
    <w:rsid w:val="00C3094A"/>
    <w:pPr>
      <w:ind w:left="1021" w:firstLine="0"/>
    </w:pPr>
  </w:style>
  <w:style w:type="paragraph" w:styleId="ListContinue4">
    <w:name w:val="List Continue 4"/>
    <w:basedOn w:val="List4"/>
    <w:rsid w:val="00C3094A"/>
    <w:pPr>
      <w:ind w:firstLine="0"/>
    </w:pPr>
  </w:style>
  <w:style w:type="paragraph" w:styleId="ListContinue5">
    <w:name w:val="List Continue 5"/>
    <w:basedOn w:val="List5"/>
    <w:rsid w:val="00C3094A"/>
    <w:pPr>
      <w:ind w:firstLine="0"/>
    </w:pPr>
  </w:style>
  <w:style w:type="paragraph" w:styleId="ListNumber3">
    <w:name w:val="List Number 3"/>
    <w:basedOn w:val="List3"/>
    <w:rsid w:val="00C3094A"/>
    <w:pPr>
      <w:numPr>
        <w:numId w:val="3"/>
      </w:numPr>
    </w:pPr>
  </w:style>
  <w:style w:type="paragraph" w:styleId="ListNumber4">
    <w:name w:val="List Number 4"/>
    <w:basedOn w:val="List4"/>
    <w:rsid w:val="00C3094A"/>
    <w:pPr>
      <w:numPr>
        <w:numId w:val="4"/>
      </w:numPr>
    </w:pPr>
  </w:style>
  <w:style w:type="paragraph" w:styleId="ListNumber5">
    <w:name w:val="List Number 5"/>
    <w:basedOn w:val="List5"/>
    <w:rsid w:val="00C3094A"/>
    <w:pPr>
      <w:numPr>
        <w:numId w:val="5"/>
      </w:numPr>
    </w:pPr>
  </w:style>
  <w:style w:type="paragraph" w:styleId="BlockText">
    <w:name w:val="Block Text"/>
    <w:basedOn w:val="Normal"/>
    <w:rsid w:val="00C3094A"/>
    <w:pPr>
      <w:spacing w:after="120"/>
      <w:ind w:left="1440" w:right="1440"/>
    </w:pPr>
  </w:style>
  <w:style w:type="character" w:customStyle="1" w:styleId="Subscript">
    <w:name w:val="Subscript"/>
    <w:rsid w:val="00C3094A"/>
    <w:rPr>
      <w:sz w:val="16"/>
      <w:vertAlign w:val="subscript"/>
    </w:rPr>
  </w:style>
  <w:style w:type="character" w:customStyle="1" w:styleId="Superscript">
    <w:name w:val="Superscript"/>
    <w:rsid w:val="00C3094A"/>
    <w:rPr>
      <w:sz w:val="16"/>
      <w:vertAlign w:val="superscript"/>
    </w:rPr>
  </w:style>
  <w:style w:type="character" w:customStyle="1" w:styleId="Symbols">
    <w:name w:val="Symbols"/>
    <w:rsid w:val="00C3094A"/>
    <w:rPr>
      <w:rFonts w:ascii="Symbol" w:hAnsi="Symbol"/>
    </w:rPr>
  </w:style>
  <w:style w:type="character" w:customStyle="1" w:styleId="MenuOptions">
    <w:name w:val="Menu Options"/>
    <w:rsid w:val="00C3094A"/>
    <w:rPr>
      <w:rFonts w:ascii="Arial Narrow" w:hAnsi="Arial Narrow"/>
      <w:smallCaps/>
    </w:rPr>
  </w:style>
  <w:style w:type="character" w:customStyle="1" w:styleId="Buttons">
    <w:name w:val="Buttons"/>
    <w:rsid w:val="00C3094A"/>
    <w:rPr>
      <w:b/>
    </w:rPr>
  </w:style>
  <w:style w:type="character" w:customStyle="1" w:styleId="Underlined">
    <w:name w:val="Underlined"/>
    <w:rsid w:val="00C3094A"/>
    <w:rPr>
      <w:u w:val="single"/>
    </w:rPr>
  </w:style>
  <w:style w:type="paragraph" w:customStyle="1" w:styleId="TableBodyTextRight">
    <w:name w:val="Table Body Text Right"/>
    <w:basedOn w:val="TableBodyText"/>
    <w:rsid w:val="00C3094A"/>
    <w:pPr>
      <w:widowControl w:val="0"/>
      <w:autoSpaceDE w:val="0"/>
      <w:autoSpaceDN w:val="0"/>
      <w:adjustRightInd w:val="0"/>
      <w:jc w:val="right"/>
    </w:pPr>
    <w:rPr>
      <w:rFonts w:cs="Arial"/>
      <w:szCs w:val="18"/>
    </w:rPr>
  </w:style>
  <w:style w:type="paragraph" w:customStyle="1" w:styleId="CopyrightText">
    <w:name w:val="Copyright Text"/>
    <w:basedOn w:val="BodyText"/>
    <w:rsid w:val="00C3094A"/>
    <w:rPr>
      <w:sz w:val="18"/>
    </w:rPr>
  </w:style>
  <w:style w:type="paragraph" w:customStyle="1" w:styleId="BodySmallRight">
    <w:name w:val="Body Small Right"/>
    <w:basedOn w:val="BodyTextRight"/>
    <w:rsid w:val="00C3094A"/>
    <w:rPr>
      <w:sz w:val="18"/>
      <w:szCs w:val="18"/>
    </w:rPr>
  </w:style>
  <w:style w:type="paragraph" w:customStyle="1" w:styleId="MarginEdition">
    <w:name w:val="Margin Edition"/>
    <w:basedOn w:val="MarginNote"/>
    <w:rsid w:val="00C3094A"/>
    <w:pPr>
      <w:spacing w:before="0" w:after="0"/>
    </w:pPr>
    <w:rPr>
      <w:rFonts w:ascii="Times New Roman" w:hAnsi="Times New Roman"/>
      <w:color w:val="999999"/>
    </w:rPr>
  </w:style>
  <w:style w:type="paragraph" w:customStyle="1" w:styleId="Spacer">
    <w:name w:val="Spacer"/>
    <w:basedOn w:val="Normal"/>
    <w:rsid w:val="00C3094A"/>
    <w:rPr>
      <w:sz w:val="2"/>
      <w:szCs w:val="2"/>
    </w:rPr>
  </w:style>
  <w:style w:type="character" w:customStyle="1" w:styleId="Small">
    <w:name w:val="Small"/>
    <w:rsid w:val="00C3094A"/>
    <w:rPr>
      <w:sz w:val="16"/>
    </w:rPr>
  </w:style>
  <w:style w:type="paragraph" w:customStyle="1" w:styleId="WideTable">
    <w:name w:val="Wide Table"/>
    <w:basedOn w:val="Normal"/>
    <w:rsid w:val="00C3094A"/>
    <w:pPr>
      <w:ind w:left="-1418"/>
    </w:pPr>
    <w:rPr>
      <w:sz w:val="2"/>
      <w:szCs w:val="2"/>
    </w:rPr>
  </w:style>
  <w:style w:type="character" w:styleId="PageNumber">
    <w:name w:val="page number"/>
    <w:rsid w:val="00C3094A"/>
  </w:style>
  <w:style w:type="paragraph" w:styleId="Quote">
    <w:name w:val="Quote"/>
    <w:basedOn w:val="Heading1"/>
    <w:link w:val="QuoteChar"/>
    <w:qFormat/>
    <w:rsid w:val="00C3094A"/>
    <w:rPr>
      <w:b w:val="0"/>
      <w:sz w:val="72"/>
      <w:szCs w:val="72"/>
      <w:lang w:val="en-NZ"/>
    </w:rPr>
  </w:style>
  <w:style w:type="character" w:customStyle="1" w:styleId="QuoteChar">
    <w:name w:val="Quote Char"/>
    <w:link w:val="Quote"/>
    <w:rsid w:val="00C3094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3094A"/>
    <w:pPr>
      <w:pageBreakBefore/>
    </w:pPr>
  </w:style>
  <w:style w:type="paragraph" w:customStyle="1" w:styleId="Border">
    <w:name w:val="Border"/>
    <w:basedOn w:val="Normal"/>
    <w:qFormat/>
    <w:rsid w:val="00C3094A"/>
    <w:pPr>
      <w:pBdr>
        <w:top w:val="single" w:sz="18" w:space="1" w:color="auto"/>
      </w:pBdr>
    </w:pPr>
    <w:rPr>
      <w:rFonts w:ascii="Times New Roman" w:hAnsi="Times New Roman"/>
      <w:color w:val="FFFFFF"/>
      <w:sz w:val="2"/>
    </w:rPr>
  </w:style>
  <w:style w:type="character" w:styleId="IntenseEmphasis">
    <w:name w:val="Intense Emphasis"/>
    <w:uiPriority w:val="21"/>
    <w:qFormat/>
    <w:rsid w:val="00C3094A"/>
    <w:rPr>
      <w:b/>
      <w:bCs/>
      <w:i/>
      <w:iCs/>
      <w:color w:val="auto"/>
    </w:rPr>
  </w:style>
  <w:style w:type="paragraph" w:styleId="IntenseQuote">
    <w:name w:val="Intense Quote"/>
    <w:basedOn w:val="Normal"/>
    <w:next w:val="Normal"/>
    <w:link w:val="IntenseQuoteChar"/>
    <w:uiPriority w:val="30"/>
    <w:qFormat/>
    <w:rsid w:val="00C3094A"/>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C3094A"/>
    <w:rPr>
      <w:rFonts w:ascii="Courier New" w:eastAsia="Times New Roman" w:hAnsi="Courier New" w:cs="Times New Roman"/>
      <w:b/>
      <w:bCs/>
      <w:i/>
      <w:iCs/>
      <w:szCs w:val="20"/>
      <w:lang w:val="en-US" w:eastAsia="en-US"/>
    </w:rPr>
  </w:style>
  <w:style w:type="character" w:styleId="SubtleReference">
    <w:name w:val="Subtle Reference"/>
    <w:uiPriority w:val="31"/>
    <w:qFormat/>
    <w:rsid w:val="00C3094A"/>
    <w:rPr>
      <w:smallCaps/>
      <w:color w:val="auto"/>
      <w:u w:val="single"/>
    </w:rPr>
  </w:style>
  <w:style w:type="character" w:styleId="IntenseReference">
    <w:name w:val="Intense Reference"/>
    <w:uiPriority w:val="32"/>
    <w:qFormat/>
    <w:rsid w:val="00C3094A"/>
    <w:rPr>
      <w:b/>
      <w:bCs/>
      <w:smallCaps/>
      <w:color w:val="auto"/>
      <w:spacing w:val="5"/>
      <w:u w:val="single"/>
    </w:rPr>
  </w:style>
  <w:style w:type="paragraph" w:customStyle="1" w:styleId="2ColumnHeading">
    <w:name w:val="2Column Heading"/>
    <w:basedOn w:val="BodyText"/>
    <w:qFormat/>
    <w:rsid w:val="00C3094A"/>
    <w:pPr>
      <w:spacing w:after="60"/>
      <w:ind w:left="-2268"/>
    </w:pPr>
    <w:rPr>
      <w:b/>
    </w:rPr>
  </w:style>
  <w:style w:type="paragraph" w:customStyle="1" w:styleId="Heading1TOC">
    <w:name w:val="Heading1 TOC"/>
    <w:basedOn w:val="Normal"/>
    <w:qFormat/>
    <w:rsid w:val="00C3094A"/>
    <w:pPr>
      <w:spacing w:before="240" w:after="120"/>
    </w:pPr>
    <w:rPr>
      <w:rFonts w:ascii="Times New Roman" w:hAnsi="Times New Roman"/>
      <w:b/>
      <w:sz w:val="32"/>
    </w:rPr>
  </w:style>
  <w:style w:type="paragraph" w:customStyle="1" w:styleId="Heading2TOC">
    <w:name w:val="Heading2 TOC"/>
    <w:basedOn w:val="Normal"/>
    <w:qFormat/>
    <w:rsid w:val="00C3094A"/>
    <w:pPr>
      <w:spacing w:before="240" w:after="60"/>
    </w:pPr>
    <w:rPr>
      <w:rFonts w:ascii="Times New Roman" w:hAnsi="Times New Roman"/>
      <w:b/>
      <w:sz w:val="28"/>
    </w:rPr>
  </w:style>
  <w:style w:type="character" w:customStyle="1" w:styleId="Underline">
    <w:name w:val="Underline"/>
    <w:qFormat/>
    <w:rsid w:val="00C3094A"/>
    <w:rPr>
      <w:u w:val="single"/>
    </w:rPr>
  </w:style>
  <w:style w:type="character" w:customStyle="1" w:styleId="BoldandItalics">
    <w:name w:val="Bold and Italics"/>
    <w:qFormat/>
    <w:rsid w:val="00C3094A"/>
    <w:rPr>
      <w:b/>
      <w:i/>
      <w:u w:val="none"/>
    </w:rPr>
  </w:style>
  <w:style w:type="paragraph" w:styleId="BalloonText">
    <w:name w:val="Balloon Text"/>
    <w:basedOn w:val="Normal"/>
    <w:link w:val="BalloonTextChar"/>
    <w:rsid w:val="00C3094A"/>
    <w:rPr>
      <w:rFonts w:ascii="Tahoma" w:hAnsi="Tahoma" w:cs="Tahoma"/>
      <w:sz w:val="16"/>
      <w:szCs w:val="16"/>
    </w:rPr>
  </w:style>
  <w:style w:type="character" w:customStyle="1" w:styleId="BalloonTextChar">
    <w:name w:val="Balloon Text Char"/>
    <w:link w:val="BalloonText"/>
    <w:rsid w:val="00C3094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3094A"/>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C3094A"/>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1599</Words>
  <Characters>10367</Characters>
  <Application>Microsoft Office Word</Application>
  <DocSecurity>0</DocSecurity>
  <Lines>337</Lines>
  <Paragraphs>187</Paragraphs>
  <ScaleCrop>false</ScaleCrop>
  <Company>Author-it Software Corporation Ltd.</Company>
  <LinksUpToDate>false</LinksUpToDate>
  <CharactersWithSpaces>11893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PSPPROC406A Procure goods and services</dc:title>
  <dc:subject>Approved</dc:subject>
  <dc:creator>Government Skills Australia</dc:creator>
  <cp:keywords>Release: 1</cp:keywords>
  <dc:description>Copyright © 1996-2007 Author-it Software Corporation Ltd., all rights reserved.</dc:description>
  <cp:lastModifiedBy>Windows User</cp:lastModifiedBy>
  <cp:revision>3</cp:revision>
  <dcterms:created xsi:type="dcterms:W3CDTF">2012-05-26T08:21:00Z</dcterms:created>
  <dcterms:modified xsi:type="dcterms:W3CDTF">2012-05-26T08:21:00Z</dcterms:modified>
</cp:coreProperties>
</file>