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484" w:rsidP="00FA1484">
      <w:pPr>
        <w:pStyle w:val="Title"/>
      </w:pPr>
      <w:r>
        <w:fldChar w:fldCharType="begin"/>
      </w:r>
      <w:r>
        <w:instrText xml:space="preserve"> TITLE   \* MERGEFORMAT </w:instrText>
      </w:r>
      <w:r>
        <w:fldChar w:fldCharType="separate"/>
      </w:r>
      <w:r>
        <w:t>PSPTRAN503 Plan and resource operational activities</w:t>
      </w:r>
      <w:r>
        <w:fldChar w:fldCharType="end"/>
      </w:r>
    </w:p>
    <w:p w:rsidR="00FA1484" w:rsidP="00FA1484">
      <w:pPr>
        <w:pStyle w:val="Version"/>
        <w:sectPr w:rsidSect="00566E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EB4" w:rsidP="00566EB4">
      <w:pPr>
        <w:pStyle w:val="SuperHeading"/>
      </w:pPr>
      <w:r w:rsidRPr="00566EB4">
        <w:t>PSPTRAN503 Plan and resource operational activities</w:t>
      </w:r>
    </w:p>
    <w:p w:rsidR="00000000" w:rsidRPr="00566EB4" w:rsidP="00566EB4">
      <w:pPr>
        <w:pStyle w:val="Heading1"/>
      </w:pPr>
      <w:bookmarkStart w:id="1" w:name="O_501505"/>
      <w:bookmarkEnd w:id="1"/>
      <w:r w:rsidRPr="00566EB4">
        <w:t>Modification History</w:t>
      </w:r>
    </w:p>
    <w:tbl>
      <w:tblPr>
        <w:tblW w:w="0" w:type="auto"/>
        <w:tblLayout w:type="fixed"/>
        <w:tblCellMar>
          <w:left w:w="62" w:type="dxa"/>
          <w:right w:w="62" w:type="dxa"/>
        </w:tblCellMar>
        <w:tblLook w:val="0000"/>
      </w:tblPr>
      <w:tblGrid>
        <w:gridCol w:w="1134"/>
        <w:gridCol w:w="1134"/>
        <w:gridCol w:w="4536"/>
      </w:tblGrid>
      <w:tr w:rsidTr="00FA14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EB4" w:rsidP="00566EB4">
            <w:pPr>
              <w:pStyle w:val="TableBodyText"/>
            </w:pPr>
            <w:r w:rsidRPr="00566EB4">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EB4" w:rsidP="00566EB4">
            <w:pPr>
              <w:pStyle w:val="TableBodyText"/>
            </w:pPr>
            <w:r w:rsidRPr="00566EB4">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EB4">
            <w:pPr>
              <w:pStyle w:val="TableBodyText"/>
              <w:rPr>
                <w:lang w:val="en-NZ"/>
              </w:rPr>
            </w:pPr>
            <w:r w:rsidRPr="00566EB4">
              <w:rPr>
                <w:rStyle w:val="SpecialBold"/>
              </w:rPr>
              <w:t>Comments</w:t>
            </w:r>
          </w:p>
        </w:tc>
      </w:tr>
      <w:tr w:rsidTr="00FA14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EB4">
            <w:pPr>
              <w:pStyle w:val="TableBodyText"/>
              <w:rPr>
                <w:lang w:val="en-NZ"/>
              </w:rPr>
            </w:pPr>
            <w:r w:rsidRPr="00566EB4">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EB4">
            <w:pPr>
              <w:pStyle w:val="TableBodyText"/>
              <w:rPr>
                <w:lang w:val="en-NZ"/>
              </w:rPr>
            </w:pPr>
            <w:r w:rsidRPr="00566EB4">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EB4" w:rsidP="00566EB4">
            <w:pPr>
              <w:pStyle w:val="TableBodyText"/>
            </w:pPr>
            <w:r w:rsidRPr="00566EB4">
              <w:t xml:space="preserve">Primary release. </w:t>
            </w:r>
          </w:p>
        </w:tc>
      </w:tr>
    </w:tbl>
    <w:p w:rsidR="00FA1484" w:rsidP="00566EB4">
      <w:pPr>
        <w:pStyle w:val="BodyText"/>
      </w:pPr>
    </w:p>
    <w:p w:rsidR="00FA1484" w:rsidP="00566EB4">
      <w:pPr>
        <w:pStyle w:val="BodyText"/>
      </w:pPr>
    </w:p>
    <w:p w:rsidR="00000000" w:rsidRPr="00566EB4" w:rsidP="00566EB4">
      <w:pPr>
        <w:pStyle w:val="Heading1"/>
      </w:pPr>
      <w:bookmarkStart w:id="2" w:name="O_501506"/>
      <w:bookmarkEnd w:id="2"/>
      <w:r w:rsidRPr="00566EB4">
        <w:t>Unit Descriptor</w:t>
      </w:r>
    </w:p>
    <w:p w:rsidR="00000000" w:rsidRPr="00566EB4" w:rsidP="00566EB4">
      <w:pPr>
        <w:pStyle w:val="BodyText"/>
      </w:pPr>
      <w:r w:rsidRPr="00566EB4">
        <w:t>This unit describes the performance outcomes, skills and knowledge required to plan and strategically resource operational activities.</w:t>
      </w:r>
    </w:p>
    <w:p w:rsidR="00000000" w:rsidRPr="00566EB4" w:rsidP="00566EB4">
      <w:pPr>
        <w:pStyle w:val="BodyText"/>
      </w:pPr>
      <w:r w:rsidRPr="00566EB4">
        <w:t>No licensing, legislative, regulatory or certification requirements are applicable to this unit a</w:t>
      </w:r>
      <w:r w:rsidRPr="00566EB4">
        <w:t>t the time of publication.</w:t>
      </w:r>
    </w:p>
    <w:p w:rsidR="00000000" w:rsidRPr="00566EB4" w:rsidP="00566EB4">
      <w:pPr>
        <w:pStyle w:val="AllowPageBreak"/>
      </w:pPr>
    </w:p>
    <w:p w:rsidR="00000000" w:rsidRPr="00566EB4" w:rsidP="00566EB4">
      <w:pPr>
        <w:pStyle w:val="Heading1"/>
      </w:pPr>
      <w:bookmarkStart w:id="3" w:name="O_501507"/>
      <w:bookmarkEnd w:id="3"/>
      <w:r w:rsidRPr="00566EB4">
        <w:t>Application of the Unit</w:t>
      </w:r>
    </w:p>
    <w:p w:rsidR="00000000" w:rsidRPr="00566EB4" w:rsidP="00566EB4">
      <w:pPr>
        <w:pStyle w:val="BodyText"/>
      </w:pPr>
      <w:r w:rsidRPr="00566EB4">
        <w:t>This unit applies to individuals in a range of regulatory roles who undertake strategic rostering of staff and other resource allocation and planning for multiple and competing operational</w:t>
      </w:r>
      <w:r w:rsidRPr="00566EB4">
        <w:t xml:space="preserve"> demands. Requirements of working conditions, agency budgets and staff numbers are constraints that impact planning and rostering at this level.</w:t>
      </w:r>
    </w:p>
    <w:p w:rsidR="00000000" w:rsidRPr="00566EB4" w:rsidP="00566EB4">
      <w:pPr>
        <w:pStyle w:val="AllowPageBreak"/>
      </w:pPr>
    </w:p>
    <w:p w:rsidR="00000000" w:rsidRPr="00566EB4" w:rsidP="00566EB4">
      <w:pPr>
        <w:pStyle w:val="Heading1"/>
      </w:pPr>
      <w:bookmarkStart w:id="4" w:name="O_501508"/>
      <w:bookmarkEnd w:id="4"/>
      <w:r w:rsidRPr="00566EB4">
        <w:t>Licensing/Regulatory Information</w:t>
      </w:r>
    </w:p>
    <w:p w:rsidR="00000000" w:rsidRPr="00566EB4" w:rsidP="00566EB4">
      <w:pPr>
        <w:pStyle w:val="BodyText"/>
      </w:pPr>
      <w:r w:rsidRPr="00566EB4">
        <w:t>Not applicable.</w:t>
      </w:r>
    </w:p>
    <w:p w:rsidR="00000000" w:rsidRPr="00566EB4" w:rsidP="00566EB4">
      <w:pPr>
        <w:pStyle w:val="AllowPageBreak"/>
      </w:pPr>
    </w:p>
    <w:p w:rsidR="00000000" w:rsidRPr="00566EB4" w:rsidP="00566EB4">
      <w:pPr>
        <w:pStyle w:val="Heading1"/>
      </w:pPr>
      <w:bookmarkStart w:id="5" w:name="O_501509"/>
      <w:bookmarkEnd w:id="5"/>
      <w:r w:rsidRPr="00566EB4">
        <w:t>Pre-Requisites</w:t>
      </w:r>
    </w:p>
    <w:p w:rsidR="00000000" w:rsidRPr="00566EB4" w:rsidP="00566EB4">
      <w:pPr>
        <w:pStyle w:val="BodyText"/>
      </w:pPr>
      <w:r w:rsidRPr="00566EB4">
        <w:t>Not applicabl</w:t>
      </w:r>
      <w:r w:rsidRPr="00566EB4">
        <w:t>e.</w:t>
      </w:r>
    </w:p>
    <w:p w:rsidR="00000000" w:rsidRPr="00566EB4" w:rsidP="00566EB4">
      <w:pPr>
        <w:pStyle w:val="AllowPageBreak"/>
      </w:pPr>
    </w:p>
    <w:p w:rsidR="00000000" w:rsidRPr="00566EB4" w:rsidP="00566EB4">
      <w:pPr>
        <w:pStyle w:val="Heading1"/>
      </w:pPr>
      <w:bookmarkStart w:id="6" w:name="O_501510"/>
      <w:bookmarkEnd w:id="6"/>
      <w:r w:rsidRPr="00566EB4">
        <w:t>Employability Skills Information</w:t>
      </w:r>
    </w:p>
    <w:p w:rsidR="00000000" w:rsidRPr="00566EB4" w:rsidP="00566EB4">
      <w:pPr>
        <w:pStyle w:val="BodyText"/>
      </w:pPr>
      <w:r w:rsidRPr="00566EB4">
        <w:t>This unit contains employability skills.</w:t>
      </w:r>
    </w:p>
    <w:p w:rsidR="00000000" w:rsidRPr="00566EB4" w:rsidP="00566EB4">
      <w:pPr>
        <w:pStyle w:val="AllowPageBreak"/>
      </w:pPr>
    </w:p>
    <w:p w:rsidR="00000000" w:rsidRPr="00566EB4" w:rsidP="00566EB4">
      <w:pPr>
        <w:pStyle w:val="Heading1"/>
      </w:pPr>
      <w:bookmarkStart w:id="7" w:name="O_501511"/>
      <w:bookmarkEnd w:id="7"/>
      <w:r w:rsidRPr="00566EB4">
        <w:t>Elements and Performance Criteria Pre-Content</w:t>
      </w:r>
    </w:p>
    <w:tbl>
      <w:tblPr>
        <w:tblW w:w="9322" w:type="dxa"/>
        <w:tblLayout w:type="fixed"/>
        <w:tblCellMar>
          <w:left w:w="62" w:type="dxa"/>
          <w:right w:w="62" w:type="dxa"/>
        </w:tblCellMar>
        <w:tblLook w:val="0000"/>
      </w:tblPr>
      <w:tblGrid>
        <w:gridCol w:w="2582"/>
        <w:gridCol w:w="6740"/>
      </w:tblGrid>
      <w:tr w:rsidTr="00FA1484">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66EB4">
            <w:pPr>
              <w:pStyle w:val="BodyText"/>
              <w:rPr>
                <w:lang w:val="en-NZ"/>
              </w:rPr>
            </w:pPr>
            <w:r w:rsidRPr="00566EB4">
              <w:t>Elements are the essential outcomes of the unit of competency.</w:t>
            </w:r>
          </w:p>
        </w:tc>
        <w:tc>
          <w:tcPr>
            <w:tcW w:w="6740" w:type="dxa"/>
            <w:tcBorders>
              <w:top w:val="nil"/>
              <w:left w:val="nil"/>
              <w:bottom w:val="nil"/>
              <w:right w:val="nil"/>
            </w:tcBorders>
            <w:tcMar>
              <w:top w:w="0" w:type="dxa"/>
              <w:left w:w="62" w:type="dxa"/>
              <w:bottom w:w="0" w:type="dxa"/>
              <w:right w:w="62" w:type="dxa"/>
            </w:tcMar>
          </w:tcPr>
          <w:p w:rsidR="00000000" w:rsidRPr="00566EB4" w:rsidP="00566EB4">
            <w:pPr>
              <w:pStyle w:val="BodyText"/>
            </w:pPr>
            <w:r w:rsidRPr="00566EB4">
              <w:t xml:space="preserve">Together, performance criteria specify the requirements for competent performance. Text in </w:t>
            </w:r>
            <w:r w:rsidRPr="00566EB4">
              <w:rPr>
                <w:rStyle w:val="BoldandItalics"/>
              </w:rPr>
              <w:t>bold italics</w:t>
            </w:r>
            <w:r w:rsidRPr="00566EB4">
              <w:t xml:space="preserve"> is explained in the Range Statement following.</w:t>
            </w:r>
          </w:p>
        </w:tc>
      </w:tr>
    </w:tbl>
    <w:p w:rsidR="00000000" w:rsidRPr="00566EB4" w:rsidP="00566EB4">
      <w:pPr>
        <w:pStyle w:val="BodyText"/>
      </w:pPr>
    </w:p>
    <w:p w:rsidR="00000000" w:rsidRPr="00566EB4" w:rsidP="00566EB4">
      <w:pPr>
        <w:pStyle w:val="AllowPageBreak"/>
      </w:pPr>
    </w:p>
    <w:p w:rsidR="00000000" w:rsidRPr="00566EB4" w:rsidP="00566EB4">
      <w:pPr>
        <w:pStyle w:val="Heading1"/>
      </w:pPr>
      <w:bookmarkStart w:id="8" w:name="O_501512"/>
      <w:bookmarkEnd w:id="8"/>
      <w:r w:rsidRPr="00566EB4">
        <w:t>Elements and Performance Criteria</w:t>
      </w:r>
    </w:p>
    <w:tbl>
      <w:tblPr>
        <w:tblW w:w="9322" w:type="dxa"/>
        <w:tblLayout w:type="fixed"/>
        <w:tblCellMar>
          <w:left w:w="62" w:type="dxa"/>
          <w:right w:w="62" w:type="dxa"/>
        </w:tblCellMar>
        <w:tblLook w:val="0000"/>
      </w:tblPr>
      <w:tblGrid>
        <w:gridCol w:w="2582"/>
        <w:gridCol w:w="6740"/>
      </w:tblGrid>
      <w:tr w:rsidTr="00566EB4">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RPr="00566EB4" w:rsidP="00566EB4">
            <w:pPr>
              <w:pStyle w:val="ListNumber"/>
            </w:pPr>
            <w:r w:rsidRPr="00566EB4">
              <w:rPr>
                <w:rStyle w:val="SpecialBold"/>
              </w:rPr>
              <w:t>ELEMENTS</w:t>
            </w:r>
          </w:p>
        </w:tc>
        <w:tc>
          <w:tcPr>
            <w:tcW w:w="6740" w:type="dxa"/>
            <w:tcBorders>
              <w:top w:val="nil"/>
              <w:left w:val="nil"/>
              <w:bottom w:val="nil"/>
              <w:right w:val="nil"/>
            </w:tcBorders>
            <w:tcMar>
              <w:top w:w="0" w:type="dxa"/>
              <w:left w:w="62" w:type="dxa"/>
              <w:bottom w:w="0" w:type="dxa"/>
              <w:right w:w="62" w:type="dxa"/>
            </w:tcMar>
          </w:tcPr>
          <w:p w:rsidR="00000000" w:rsidP="00566EB4">
            <w:pPr>
              <w:pStyle w:val="ListNumber"/>
              <w:rPr>
                <w:lang w:val="en-NZ"/>
              </w:rPr>
            </w:pPr>
            <w:r w:rsidRPr="00566EB4">
              <w:rPr>
                <w:rStyle w:val="SpecialBold"/>
              </w:rPr>
              <w:t>PERFORMANCE CRITERIA</w:t>
            </w:r>
          </w:p>
        </w:tc>
      </w:tr>
      <w:tr w:rsidTr="00566EB4">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66EB4">
            <w:pPr>
              <w:pStyle w:val="List"/>
              <w:rPr>
                <w:lang w:val="en-NZ"/>
              </w:rPr>
            </w:pPr>
            <w:r w:rsidRPr="00566EB4">
              <w:rPr>
                <w:rStyle w:val="SpecialBold"/>
              </w:rPr>
              <w:t xml:space="preserve">1 </w:t>
            </w:r>
            <w:r w:rsidRPr="00566EB4">
              <w:rPr>
                <w:rStyle w:val="SpecialBold"/>
              </w:rPr>
              <w:tab/>
            </w:r>
            <w:r w:rsidRPr="00566EB4">
              <w:rPr>
                <w:rStyle w:val="SpecialBold"/>
              </w:rPr>
              <w:t>Identify operational requirements</w:t>
            </w:r>
          </w:p>
        </w:tc>
        <w:tc>
          <w:tcPr>
            <w:tcW w:w="6740" w:type="dxa"/>
            <w:tcBorders>
              <w:top w:val="nil"/>
              <w:left w:val="nil"/>
              <w:bottom w:val="nil"/>
              <w:right w:val="nil"/>
            </w:tcBorders>
            <w:tcMar>
              <w:top w:w="0" w:type="dxa"/>
              <w:left w:w="62" w:type="dxa"/>
              <w:bottom w:w="0" w:type="dxa"/>
              <w:right w:w="62" w:type="dxa"/>
            </w:tcMar>
          </w:tcPr>
          <w:p w:rsidR="00000000" w:rsidRPr="00566EB4" w:rsidP="00566EB4">
            <w:pPr>
              <w:pStyle w:val="List"/>
            </w:pPr>
            <w:r w:rsidRPr="00566EB4">
              <w:t>1.1</w:t>
            </w:r>
            <w:r w:rsidRPr="00566EB4">
              <w:tab/>
              <w:t xml:space="preserve">Current </w:t>
            </w:r>
            <w:r w:rsidRPr="00566EB4">
              <w:rPr>
                <w:rStyle w:val="BoldandItalics"/>
              </w:rPr>
              <w:t xml:space="preserve">operations </w:t>
            </w:r>
            <w:r w:rsidRPr="00566EB4">
              <w:t>and exercises are identified and their resource requirements determined and recorded in accordance with organisational requirements.</w:t>
            </w:r>
          </w:p>
          <w:p w:rsidR="00000000" w:rsidRPr="00566EB4" w:rsidP="00566EB4">
            <w:pPr>
              <w:pStyle w:val="List"/>
            </w:pPr>
            <w:r w:rsidRPr="00566EB4">
              <w:t>1.2</w:t>
            </w:r>
            <w:r w:rsidRPr="00566EB4">
              <w:tab/>
              <w:t>Contingency requirements are identified for possible operation</w:t>
            </w:r>
            <w:r w:rsidRPr="00566EB4">
              <w:t>al problems and included in the planning cycle.</w:t>
            </w:r>
          </w:p>
          <w:p w:rsidR="00000000" w:rsidRPr="00566EB4" w:rsidP="00566EB4">
            <w:pPr>
              <w:pStyle w:val="List"/>
            </w:pPr>
            <w:r w:rsidRPr="00566EB4">
              <w:t>1.3</w:t>
            </w:r>
            <w:r w:rsidRPr="00566EB4">
              <w:tab/>
            </w:r>
            <w:r w:rsidRPr="00566EB4">
              <w:rPr>
                <w:rStyle w:val="BoldandItalics"/>
              </w:rPr>
              <w:t>Support activities</w:t>
            </w:r>
            <w:r w:rsidRPr="00566EB4">
              <w:t xml:space="preserve"> are identified and included.</w:t>
            </w:r>
          </w:p>
          <w:p w:rsidR="00000000" w:rsidP="00566EB4">
            <w:pPr>
              <w:pStyle w:val="List"/>
              <w:rPr>
                <w:lang w:val="en-NZ"/>
              </w:rPr>
            </w:pPr>
            <w:r w:rsidRPr="00566EB4">
              <w:t>1.4</w:t>
            </w:r>
            <w:r w:rsidRPr="00566EB4">
              <w:tab/>
              <w:t xml:space="preserve">Available </w:t>
            </w:r>
            <w:r w:rsidRPr="00566EB4">
              <w:rPr>
                <w:rStyle w:val="BoldandItalics"/>
              </w:rPr>
              <w:t xml:space="preserve">resources </w:t>
            </w:r>
            <w:r w:rsidRPr="00566EB4">
              <w:t>are identified and prioritised in relation to the importance of operational tasks, risk management and workplace health and safety r</w:t>
            </w:r>
            <w:r w:rsidRPr="00566EB4">
              <w:t>equirements.</w:t>
            </w:r>
          </w:p>
        </w:tc>
      </w:tr>
      <w:tr w:rsidTr="00566EB4">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66EB4">
            <w:pPr>
              <w:pStyle w:val="List"/>
              <w:rPr>
                <w:lang w:val="en-NZ"/>
              </w:rPr>
            </w:pPr>
            <w:r w:rsidRPr="00566EB4">
              <w:rPr>
                <w:rStyle w:val="SpecialBold"/>
              </w:rPr>
              <w:t>2</w:t>
            </w:r>
            <w:r w:rsidRPr="00566EB4">
              <w:rPr>
                <w:rStyle w:val="SpecialBold"/>
              </w:rPr>
              <w:tab/>
              <w:t xml:space="preserve">Allocate resources </w:t>
            </w:r>
          </w:p>
        </w:tc>
        <w:tc>
          <w:tcPr>
            <w:tcW w:w="6740" w:type="dxa"/>
            <w:tcBorders>
              <w:top w:val="nil"/>
              <w:left w:val="nil"/>
              <w:bottom w:val="nil"/>
              <w:right w:val="nil"/>
            </w:tcBorders>
            <w:tcMar>
              <w:top w:w="0" w:type="dxa"/>
              <w:left w:w="62" w:type="dxa"/>
              <w:bottom w:w="0" w:type="dxa"/>
              <w:right w:w="62" w:type="dxa"/>
            </w:tcMar>
          </w:tcPr>
          <w:p w:rsidR="00000000" w:rsidRPr="00566EB4" w:rsidP="00566EB4">
            <w:pPr>
              <w:pStyle w:val="List"/>
            </w:pPr>
            <w:r w:rsidRPr="00566EB4">
              <w:t>2.1</w:t>
            </w:r>
            <w:r w:rsidRPr="00566EB4">
              <w:tab/>
              <w:t>Resource allocation is undertaken that takes account of available resources, priorities and legislative requirements.</w:t>
            </w:r>
          </w:p>
          <w:p w:rsidR="00000000" w:rsidP="00566EB4">
            <w:pPr>
              <w:pStyle w:val="List"/>
              <w:rPr>
                <w:lang w:val="en-NZ"/>
              </w:rPr>
            </w:pPr>
            <w:r w:rsidRPr="00566EB4">
              <w:t>2.2</w:t>
            </w:r>
            <w:r w:rsidRPr="00566EB4">
              <w:tab/>
              <w:t>Resources are allocated to maximise o</w:t>
            </w:r>
            <w:r w:rsidRPr="00566EB4">
              <w:rPr>
                <w:rStyle w:val="BoldandItalics"/>
              </w:rPr>
              <w:t>perational safety and efficiency</w:t>
            </w:r>
            <w:r w:rsidRPr="00566EB4">
              <w:t xml:space="preserve"> while minimising costs, </w:t>
            </w:r>
            <w:r w:rsidRPr="00566EB4">
              <w:t xml:space="preserve">wastage and duplication of effort. </w:t>
            </w:r>
          </w:p>
        </w:tc>
      </w:tr>
      <w:tr w:rsidTr="00566EB4">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66EB4">
            <w:pPr>
              <w:pStyle w:val="List"/>
              <w:rPr>
                <w:lang w:val="en-NZ"/>
              </w:rPr>
            </w:pPr>
            <w:r w:rsidRPr="00566EB4">
              <w:rPr>
                <w:rStyle w:val="SpecialBold"/>
              </w:rPr>
              <w:t>3</w:t>
            </w:r>
            <w:r w:rsidRPr="00566EB4">
              <w:rPr>
                <w:rStyle w:val="SpecialBold"/>
              </w:rPr>
              <w:tab/>
              <w:t xml:space="preserve">Develop rosters </w:t>
            </w:r>
          </w:p>
        </w:tc>
        <w:tc>
          <w:tcPr>
            <w:tcW w:w="6740" w:type="dxa"/>
            <w:tcBorders>
              <w:top w:val="nil"/>
              <w:left w:val="nil"/>
              <w:bottom w:val="nil"/>
              <w:right w:val="nil"/>
            </w:tcBorders>
            <w:tcMar>
              <w:top w:w="0" w:type="dxa"/>
              <w:left w:w="62" w:type="dxa"/>
              <w:bottom w:w="0" w:type="dxa"/>
              <w:right w:w="62" w:type="dxa"/>
            </w:tcMar>
          </w:tcPr>
          <w:p w:rsidR="00000000" w:rsidRPr="00566EB4" w:rsidP="00566EB4">
            <w:pPr>
              <w:pStyle w:val="List"/>
            </w:pPr>
            <w:r w:rsidRPr="00566EB4">
              <w:t>3.1</w:t>
            </w:r>
            <w:r w:rsidRPr="00566EB4">
              <w:tab/>
            </w:r>
            <w:r w:rsidRPr="00566EB4">
              <w:rPr>
                <w:rStyle w:val="BoldandItalics"/>
              </w:rPr>
              <w:t xml:space="preserve">Rosters </w:t>
            </w:r>
            <w:r w:rsidRPr="00566EB4">
              <w:t>are devised to cover operational requirements while accounting for planned leave, possible absences and agreed working conditions.</w:t>
            </w:r>
          </w:p>
          <w:p w:rsidR="00000000" w:rsidRPr="00566EB4" w:rsidP="00566EB4">
            <w:pPr>
              <w:pStyle w:val="List"/>
            </w:pPr>
            <w:r w:rsidRPr="00566EB4">
              <w:t>3.2</w:t>
            </w:r>
            <w:r w:rsidRPr="00566EB4">
              <w:tab/>
              <w:t>Rosters are developed to make best use of the availab</w:t>
            </w:r>
            <w:r w:rsidRPr="00566EB4">
              <w:t>le skill base to meet operational requirements and constraints and any strategic imperatives.</w:t>
            </w:r>
          </w:p>
          <w:p w:rsidR="00000000" w:rsidRPr="00566EB4" w:rsidP="00566EB4">
            <w:pPr>
              <w:pStyle w:val="List"/>
            </w:pPr>
            <w:r w:rsidRPr="00566EB4">
              <w:t>3.3</w:t>
            </w:r>
            <w:r w:rsidRPr="00566EB4">
              <w:tab/>
              <w:t xml:space="preserve">Personal and cultural circumstances of </w:t>
            </w:r>
            <w:r w:rsidRPr="00566EB4">
              <w:rPr>
                <w:rStyle w:val="BoldandItalics"/>
              </w:rPr>
              <w:t xml:space="preserve">staff </w:t>
            </w:r>
            <w:r w:rsidRPr="00566EB4">
              <w:t>as well as organisational requirements are taken into account where possible in the development of rosters.</w:t>
            </w:r>
          </w:p>
          <w:p w:rsidR="00000000" w:rsidRPr="00566EB4" w:rsidP="00566EB4">
            <w:pPr>
              <w:pStyle w:val="List"/>
            </w:pPr>
            <w:r w:rsidRPr="00566EB4">
              <w:t>3.4</w:t>
            </w:r>
            <w:r w:rsidRPr="00566EB4">
              <w:tab/>
              <w:t>R</w:t>
            </w:r>
            <w:r w:rsidRPr="00566EB4">
              <w:t xml:space="preserve">osters are developed that provide sufficient flexibility to allow for </w:t>
            </w:r>
            <w:r w:rsidRPr="00566EB4">
              <w:rPr>
                <w:rStyle w:val="BoldandItalics"/>
              </w:rPr>
              <w:t xml:space="preserve">contingencies </w:t>
            </w:r>
            <w:r w:rsidRPr="00566EB4">
              <w:t>to be addressed if required.</w:t>
            </w:r>
          </w:p>
          <w:p w:rsidR="00000000" w:rsidP="00566EB4">
            <w:pPr>
              <w:pStyle w:val="List"/>
              <w:rPr>
                <w:lang w:val="en-NZ"/>
              </w:rPr>
            </w:pPr>
            <w:r w:rsidRPr="00566EB4">
              <w:t>3.5</w:t>
            </w:r>
            <w:r w:rsidRPr="00566EB4">
              <w:tab/>
              <w:t>Rostering takes account of occupational health, safety and other legislative requirements.</w:t>
            </w:r>
          </w:p>
        </w:tc>
      </w:tr>
      <w:tr w:rsidTr="00566EB4">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66EB4">
            <w:pPr>
              <w:pStyle w:val="List"/>
              <w:rPr>
                <w:lang w:val="en-NZ"/>
              </w:rPr>
            </w:pPr>
            <w:r w:rsidRPr="00566EB4">
              <w:rPr>
                <w:rStyle w:val="SpecialBold"/>
              </w:rPr>
              <w:t>4</w:t>
            </w:r>
            <w:r w:rsidRPr="00566EB4">
              <w:rPr>
                <w:rStyle w:val="SpecialBold"/>
              </w:rPr>
              <w:tab/>
              <w:t>Communicate requirements</w:t>
            </w:r>
          </w:p>
        </w:tc>
        <w:tc>
          <w:tcPr>
            <w:tcW w:w="6740" w:type="dxa"/>
            <w:tcBorders>
              <w:top w:val="nil"/>
              <w:left w:val="nil"/>
              <w:bottom w:val="nil"/>
              <w:right w:val="nil"/>
            </w:tcBorders>
            <w:tcMar>
              <w:top w:w="0" w:type="dxa"/>
              <w:left w:w="62" w:type="dxa"/>
              <w:bottom w:w="0" w:type="dxa"/>
              <w:right w:w="62" w:type="dxa"/>
            </w:tcMar>
          </w:tcPr>
          <w:p w:rsidR="00000000" w:rsidRPr="00566EB4" w:rsidP="00566EB4">
            <w:pPr>
              <w:pStyle w:val="List"/>
            </w:pPr>
            <w:r w:rsidRPr="00566EB4">
              <w:t>4.1</w:t>
            </w:r>
            <w:r w:rsidRPr="00566EB4">
              <w:tab/>
              <w:t>Resource plans a</w:t>
            </w:r>
            <w:r w:rsidRPr="00566EB4">
              <w:t>nd rosters are circulated for review by those concerned to allow for input and enable unforeseen circumstances to be incorporated.</w:t>
            </w:r>
          </w:p>
          <w:p w:rsidR="00000000" w:rsidP="00566EB4">
            <w:pPr>
              <w:pStyle w:val="List"/>
              <w:rPr>
                <w:lang w:val="en-NZ"/>
              </w:rPr>
            </w:pPr>
            <w:r w:rsidRPr="00566EB4">
              <w:t>4.2</w:t>
            </w:r>
            <w:r w:rsidRPr="00566EB4">
              <w:tab/>
              <w:t>Rosters are presented in the required format and within designated timelines so staff are aware of their responsibilities</w:t>
            </w:r>
            <w:r w:rsidRPr="00566EB4">
              <w:t xml:space="preserve"> with sufficient lead time to organise personal arrangements if needed.</w:t>
            </w:r>
          </w:p>
        </w:tc>
      </w:tr>
      <w:tr w:rsidTr="00566EB4">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66EB4">
            <w:pPr>
              <w:pStyle w:val="List"/>
              <w:rPr>
                <w:lang w:val="en-NZ"/>
              </w:rPr>
            </w:pPr>
            <w:r w:rsidRPr="00566EB4">
              <w:rPr>
                <w:rStyle w:val="SpecialBold"/>
              </w:rPr>
              <w:t>5</w:t>
            </w:r>
            <w:r w:rsidRPr="00566EB4">
              <w:rPr>
                <w:rStyle w:val="SpecialBold"/>
              </w:rPr>
              <w:tab/>
              <w:t>Deploy, monitor and adjust resources</w:t>
            </w:r>
          </w:p>
        </w:tc>
        <w:tc>
          <w:tcPr>
            <w:tcW w:w="6740" w:type="dxa"/>
            <w:tcBorders>
              <w:top w:val="nil"/>
              <w:left w:val="nil"/>
              <w:bottom w:val="nil"/>
              <w:right w:val="nil"/>
            </w:tcBorders>
            <w:tcMar>
              <w:top w:w="0" w:type="dxa"/>
              <w:left w:w="62" w:type="dxa"/>
              <w:bottom w:w="0" w:type="dxa"/>
              <w:right w:w="62" w:type="dxa"/>
            </w:tcMar>
          </w:tcPr>
          <w:p w:rsidR="00000000" w:rsidRPr="00566EB4" w:rsidP="00566EB4">
            <w:pPr>
              <w:pStyle w:val="List"/>
            </w:pPr>
            <w:r w:rsidRPr="00566EB4">
              <w:t>5.1</w:t>
            </w:r>
            <w:r w:rsidRPr="00566EB4">
              <w:tab/>
              <w:t>Resources are deployed and operations continually monitored to ensure that objectives are achievable within resource and legal constraints.</w:t>
            </w:r>
          </w:p>
          <w:p w:rsidR="00000000" w:rsidRPr="00566EB4" w:rsidP="00566EB4">
            <w:pPr>
              <w:pStyle w:val="List"/>
            </w:pPr>
            <w:r w:rsidRPr="00566EB4">
              <w:t>5.2</w:t>
            </w:r>
            <w:r w:rsidRPr="00566EB4">
              <w:tab/>
              <w:t>Operations are assessed at regular intervals against competing demands, to confirm priorities and monitor or adjust resource allocation and staff deployment.</w:t>
            </w:r>
          </w:p>
          <w:p w:rsidR="00000000" w:rsidP="00566EB4">
            <w:pPr>
              <w:pStyle w:val="List"/>
              <w:rPr>
                <w:lang w:val="en-NZ"/>
              </w:rPr>
            </w:pPr>
            <w:r w:rsidRPr="00566EB4">
              <w:t>5.3</w:t>
            </w:r>
            <w:r w:rsidRPr="00566EB4">
              <w:tab/>
              <w:t>Resource allocation and staff rostering is reviewed at the completion of operations to ide</w:t>
            </w:r>
            <w:r w:rsidRPr="00566EB4">
              <w:t>ntify areas for improvement and lessons learned.</w:t>
            </w:r>
          </w:p>
        </w:tc>
      </w:tr>
      <w:tr w:rsidTr="00566EB4">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66EB4">
            <w:pPr>
              <w:pStyle w:val="List"/>
              <w:rPr>
                <w:lang w:val="en-NZ"/>
              </w:rPr>
            </w:pPr>
            <w:r w:rsidRPr="00566EB4">
              <w:rPr>
                <w:rStyle w:val="SpecialBold"/>
              </w:rPr>
              <w:t>6</w:t>
            </w:r>
            <w:r w:rsidRPr="00566EB4">
              <w:rPr>
                <w:rStyle w:val="SpecialBold"/>
              </w:rPr>
              <w:tab/>
              <w:t>Maintain records</w:t>
            </w:r>
          </w:p>
        </w:tc>
        <w:tc>
          <w:tcPr>
            <w:tcW w:w="6740" w:type="dxa"/>
            <w:tcBorders>
              <w:top w:val="nil"/>
              <w:left w:val="nil"/>
              <w:bottom w:val="nil"/>
              <w:right w:val="nil"/>
            </w:tcBorders>
            <w:tcMar>
              <w:top w:w="0" w:type="dxa"/>
              <w:left w:w="62" w:type="dxa"/>
              <w:bottom w:w="0" w:type="dxa"/>
              <w:right w:w="62" w:type="dxa"/>
            </w:tcMar>
          </w:tcPr>
          <w:p w:rsidR="00000000" w:rsidRPr="00566EB4" w:rsidP="00566EB4">
            <w:pPr>
              <w:pStyle w:val="List"/>
            </w:pPr>
            <w:r w:rsidRPr="00566EB4">
              <w:t>6.1</w:t>
            </w:r>
            <w:r w:rsidRPr="00566EB4">
              <w:tab/>
              <w:t>Records are completed in accordance with legislation, policy and procedures.</w:t>
            </w:r>
          </w:p>
          <w:p w:rsidR="00000000" w:rsidRPr="00566EB4" w:rsidP="00566EB4">
            <w:pPr>
              <w:pStyle w:val="List"/>
            </w:pPr>
            <w:r w:rsidRPr="00566EB4">
              <w:t>6.2</w:t>
            </w:r>
            <w:r w:rsidRPr="00566EB4">
              <w:tab/>
              <w:t>Resource usage is documented against planned allocations to determine its effectiveness.</w:t>
            </w:r>
          </w:p>
          <w:p w:rsidR="00000000" w:rsidRPr="00566EB4" w:rsidP="00566EB4">
            <w:pPr>
              <w:pStyle w:val="List"/>
            </w:pPr>
            <w:r w:rsidRPr="00566EB4">
              <w:t>6.3</w:t>
            </w:r>
            <w:r w:rsidRPr="00566EB4">
              <w:tab/>
              <w:t>Time shee</w:t>
            </w:r>
            <w:r w:rsidRPr="00566EB4">
              <w:t>ts and other staff records are maintained according to organisational requirements.</w:t>
            </w:r>
          </w:p>
        </w:tc>
      </w:tr>
    </w:tbl>
    <w:p w:rsidR="00000000" w:rsidRPr="00566EB4" w:rsidP="00566EB4">
      <w:pPr>
        <w:pStyle w:val="ListNumber"/>
      </w:pPr>
    </w:p>
    <w:p w:rsidR="00000000" w:rsidRPr="00566EB4" w:rsidP="00566EB4">
      <w:pPr>
        <w:pStyle w:val="AllowPageBreak"/>
      </w:pPr>
    </w:p>
    <w:p w:rsidR="00000000" w:rsidRPr="00566EB4" w:rsidP="00566EB4">
      <w:pPr>
        <w:pStyle w:val="Heading1"/>
      </w:pPr>
      <w:bookmarkStart w:id="9" w:name="O_501513"/>
      <w:bookmarkEnd w:id="9"/>
      <w:r w:rsidRPr="00566EB4">
        <w:t>Required Skills and Knowledge</w:t>
      </w:r>
    </w:p>
    <w:tbl>
      <w:tblPr>
        <w:tblW w:w="0" w:type="auto"/>
        <w:tblLayout w:type="fixed"/>
        <w:tblCellMar>
          <w:left w:w="62" w:type="dxa"/>
          <w:right w:w="62" w:type="dxa"/>
        </w:tblCellMar>
        <w:tblLook w:val="0000"/>
      </w:tblPr>
      <w:tblGrid>
        <w:gridCol w:w="9113"/>
      </w:tblGrid>
      <w:tr w:rsidTr="00566EB4">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P="00566EB4">
            <w:pPr>
              <w:pStyle w:val="BodyText"/>
              <w:rPr>
                <w:lang w:val="en-NZ"/>
              </w:rPr>
            </w:pPr>
            <w:r w:rsidRPr="00566EB4">
              <w:t>This section describes the essential skills and knowledge and their level, required for this unit.</w:t>
            </w:r>
          </w:p>
        </w:tc>
      </w:tr>
      <w:tr w:rsidTr="00566EB4">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RPr="00566EB4" w:rsidP="00566EB4">
            <w:pPr>
              <w:pStyle w:val="BodyText"/>
            </w:pPr>
            <w:r w:rsidRPr="00566EB4">
              <w:rPr>
                <w:rStyle w:val="SpecialBold"/>
              </w:rPr>
              <w:t>Skill requirements</w:t>
            </w:r>
          </w:p>
          <w:p w:rsidR="00000000" w:rsidRPr="00566EB4" w:rsidP="00566EB4">
            <w:pPr>
              <w:pStyle w:val="ListBullet"/>
            </w:pPr>
            <w:r w:rsidRPr="00566EB4">
              <w:t>communication skills to:</w:t>
            </w:r>
          </w:p>
          <w:p w:rsidR="00000000" w:rsidRPr="00566EB4" w:rsidP="00566EB4">
            <w:pPr>
              <w:pStyle w:val="ListBullet2"/>
            </w:pPr>
            <w:r w:rsidRPr="00566EB4">
              <w:t>consult staff about rostering</w:t>
            </w:r>
          </w:p>
          <w:p w:rsidR="00000000" w:rsidRPr="00566EB4" w:rsidP="00566EB4">
            <w:pPr>
              <w:pStyle w:val="ListBullet2"/>
            </w:pPr>
            <w:r w:rsidRPr="00566EB4">
              <w:t xml:space="preserve">relate to persons from diverse backgrounds </w:t>
            </w:r>
          </w:p>
          <w:p w:rsidR="00000000" w:rsidRPr="00566EB4" w:rsidP="00566EB4">
            <w:pPr>
              <w:pStyle w:val="ListBullet"/>
            </w:pPr>
            <w:r w:rsidRPr="00566EB4">
              <w:t>planning and organising skills to:</w:t>
            </w:r>
          </w:p>
          <w:p w:rsidR="00000000" w:rsidRPr="00566EB4" w:rsidP="00566EB4">
            <w:pPr>
              <w:pStyle w:val="ListBullet2"/>
            </w:pPr>
            <w:r w:rsidRPr="00566EB4">
              <w:t>determine priorities and monitor resource allocation and usage</w:t>
            </w:r>
          </w:p>
          <w:p w:rsidR="00000000" w:rsidRPr="00566EB4" w:rsidP="00566EB4">
            <w:pPr>
              <w:pStyle w:val="ListBullet2"/>
            </w:pPr>
            <w:r w:rsidRPr="00566EB4">
              <w:t>deploy staff and resources</w:t>
            </w:r>
          </w:p>
          <w:p w:rsidR="00000000" w:rsidRPr="00566EB4" w:rsidP="00566EB4">
            <w:pPr>
              <w:pStyle w:val="ListBullet2"/>
            </w:pPr>
            <w:r w:rsidRPr="00566EB4">
              <w:t>monitor situations and make decisions that will affect the progress of operations.</w:t>
            </w:r>
          </w:p>
          <w:p w:rsidR="00000000" w:rsidRPr="00566EB4" w:rsidP="00566EB4">
            <w:pPr>
              <w:pStyle w:val="ListBullet"/>
            </w:pPr>
            <w:r w:rsidRPr="00566EB4">
              <w:t>literacy and numeracy skills to:</w:t>
            </w:r>
          </w:p>
          <w:p w:rsidR="00000000" w:rsidRPr="00566EB4" w:rsidP="00566EB4">
            <w:pPr>
              <w:pStyle w:val="ListBullet2"/>
            </w:pPr>
            <w:r w:rsidRPr="00566EB4">
              <w:t>read legislation and interpret operational requirements</w:t>
            </w:r>
          </w:p>
          <w:p w:rsidR="00000000" w:rsidRPr="00566EB4" w:rsidP="00566EB4">
            <w:pPr>
              <w:pStyle w:val="ListBullet2"/>
            </w:pPr>
            <w:r w:rsidRPr="00566EB4">
              <w:t>work with dates, times and staff ratios</w:t>
            </w:r>
          </w:p>
          <w:p w:rsidR="00000000" w:rsidRPr="00566EB4" w:rsidP="00566EB4">
            <w:pPr>
              <w:pStyle w:val="ListBullet2"/>
            </w:pPr>
            <w:r w:rsidRPr="00566EB4">
              <w:t>modify plans and rosters</w:t>
            </w:r>
          </w:p>
          <w:p w:rsidR="00000000" w:rsidRPr="00566EB4" w:rsidP="00566EB4">
            <w:pPr>
              <w:pStyle w:val="ListBullet2"/>
            </w:pPr>
            <w:r w:rsidRPr="00566EB4">
              <w:t>maintain document</w:t>
            </w:r>
            <w:r w:rsidRPr="00566EB4">
              <w:t>s and records</w:t>
            </w:r>
          </w:p>
          <w:p w:rsidR="00000000" w:rsidRPr="00566EB4" w:rsidP="00566EB4">
            <w:pPr>
              <w:pStyle w:val="ListBullet"/>
            </w:pPr>
            <w:r w:rsidRPr="00566EB4">
              <w:t>self-management skills to:</w:t>
            </w:r>
          </w:p>
          <w:p w:rsidR="00000000" w:rsidRPr="00566EB4" w:rsidP="00566EB4">
            <w:pPr>
              <w:pStyle w:val="ListBullet2"/>
            </w:pPr>
            <w:r w:rsidRPr="00566EB4">
              <w:t>respond to changing circumstances</w:t>
            </w:r>
          </w:p>
          <w:p w:rsidR="00000000" w:rsidRPr="00566EB4" w:rsidP="00566EB4">
            <w:pPr>
              <w:pStyle w:val="ListBullet2"/>
            </w:pPr>
            <w:r w:rsidRPr="00566EB4">
              <w:t>manage resources</w:t>
            </w:r>
          </w:p>
          <w:p w:rsidR="00000000" w:rsidRPr="00566EB4" w:rsidP="00566EB4">
            <w:pPr>
              <w:pStyle w:val="ListBullet2"/>
            </w:pPr>
            <w:r w:rsidRPr="00566EB4">
              <w:t>apply problem solving and decision making to direct or re-direct the focus of operations</w:t>
            </w:r>
          </w:p>
          <w:p w:rsidR="00000000" w:rsidRPr="00566EB4" w:rsidP="00566EB4">
            <w:pPr>
              <w:pStyle w:val="ListBullet"/>
            </w:pPr>
            <w:r w:rsidRPr="00566EB4">
              <w:t>technical skills to use:</w:t>
            </w:r>
          </w:p>
          <w:p w:rsidR="00000000" w:rsidRPr="00566EB4" w:rsidP="00566EB4">
            <w:pPr>
              <w:pStyle w:val="ListBullet2"/>
            </w:pPr>
            <w:r w:rsidRPr="00566EB4">
              <w:t>scheduling tools</w:t>
            </w:r>
          </w:p>
          <w:p w:rsidR="00000000" w:rsidP="00566EB4">
            <w:pPr>
              <w:pStyle w:val="ListBullet2"/>
              <w:rPr>
                <w:lang w:val="en-NZ"/>
              </w:rPr>
            </w:pPr>
            <w:r w:rsidRPr="00566EB4">
              <w:t>information management system</w:t>
            </w:r>
            <w:r w:rsidRPr="00566EB4">
              <w:t>s</w:t>
            </w:r>
          </w:p>
        </w:tc>
      </w:tr>
      <w:tr w:rsidTr="00566EB4">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RPr="00566EB4" w:rsidP="00566EB4">
            <w:pPr>
              <w:pStyle w:val="BodyText"/>
            </w:pPr>
            <w:r w:rsidRPr="00566EB4">
              <w:rPr>
                <w:rStyle w:val="SpecialBold"/>
              </w:rPr>
              <w:t>Knowledge requirements</w:t>
            </w:r>
          </w:p>
          <w:p w:rsidR="00000000" w:rsidRPr="00566EB4" w:rsidP="00566EB4">
            <w:pPr>
              <w:pStyle w:val="ListBullet"/>
            </w:pPr>
            <w:r w:rsidRPr="00566EB4">
              <w:t>legislation, policy, procedures and codes of practice related to strategic rostering and resource allocation</w:t>
            </w:r>
          </w:p>
          <w:p w:rsidR="00000000" w:rsidRPr="00566EB4" w:rsidP="00566EB4">
            <w:pPr>
              <w:pStyle w:val="ListBullet"/>
            </w:pPr>
            <w:r w:rsidRPr="00566EB4">
              <w:t>provisions of awards or workplace agreements that may impact on rostering decisions</w:t>
            </w:r>
          </w:p>
          <w:p w:rsidR="00000000" w:rsidRPr="00566EB4" w:rsidP="00566EB4">
            <w:pPr>
              <w:pStyle w:val="ListBullet"/>
            </w:pPr>
            <w:r w:rsidRPr="00566EB4">
              <w:t xml:space="preserve">rostering principles </w:t>
            </w:r>
          </w:p>
          <w:p w:rsidR="00000000" w:rsidRPr="00566EB4" w:rsidP="00566EB4">
            <w:pPr>
              <w:pStyle w:val="ListBullet"/>
            </w:pPr>
            <w:r w:rsidRPr="00566EB4">
              <w:t>rostering tools</w:t>
            </w:r>
          </w:p>
          <w:p w:rsidR="00000000" w:rsidRPr="00566EB4" w:rsidP="00566EB4">
            <w:pPr>
              <w:pStyle w:val="ListBullet"/>
            </w:pPr>
            <w:r w:rsidRPr="00566EB4">
              <w:t>factors to be considered in allocating resources and rostering staff for operational activities</w:t>
            </w:r>
          </w:p>
          <w:p w:rsidR="00000000" w:rsidRPr="00566EB4" w:rsidP="00566EB4">
            <w:pPr>
              <w:pStyle w:val="ListBullet"/>
            </w:pPr>
            <w:r w:rsidRPr="00566EB4">
              <w:t>operational knowledge</w:t>
            </w:r>
          </w:p>
          <w:p w:rsidR="00000000" w:rsidRPr="00566EB4" w:rsidP="00566EB4">
            <w:pPr>
              <w:pStyle w:val="ListBullet"/>
            </w:pPr>
            <w:r w:rsidRPr="00566EB4">
              <w:t>documentation and reporting requirements</w:t>
            </w:r>
          </w:p>
        </w:tc>
      </w:tr>
    </w:tbl>
    <w:p w:rsidR="00000000" w:rsidRPr="00566EB4" w:rsidP="00566EB4">
      <w:pPr>
        <w:pStyle w:val="BodyText"/>
      </w:pPr>
    </w:p>
    <w:p w:rsidR="00000000" w:rsidRPr="00566EB4" w:rsidP="00566EB4">
      <w:pPr>
        <w:pStyle w:val="AllowPageBreak"/>
      </w:pPr>
    </w:p>
    <w:p w:rsidR="00000000" w:rsidRPr="00566EB4" w:rsidP="00566EB4">
      <w:pPr>
        <w:pStyle w:val="Heading1"/>
      </w:pPr>
      <w:bookmarkStart w:id="10" w:name="O_501514"/>
      <w:bookmarkEnd w:id="10"/>
      <w:r w:rsidRPr="00566EB4">
        <w:t>Evidence Guide</w:t>
      </w:r>
    </w:p>
    <w:tbl>
      <w:tblPr>
        <w:tblW w:w="9322" w:type="dxa"/>
        <w:tblLayout w:type="fixed"/>
        <w:tblCellMar>
          <w:left w:w="62" w:type="dxa"/>
          <w:right w:w="62" w:type="dxa"/>
        </w:tblCellMar>
        <w:tblLook w:val="0000"/>
      </w:tblPr>
      <w:tblGrid>
        <w:gridCol w:w="2582"/>
        <w:gridCol w:w="6740"/>
      </w:tblGrid>
      <w:tr w:rsidTr="00566EB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66EB4">
            <w:pPr>
              <w:pStyle w:val="BodyText"/>
              <w:rPr>
                <w:lang w:val="en-NZ"/>
              </w:rPr>
            </w:pPr>
            <w:r w:rsidRPr="00566EB4">
              <w:t>The Evidence Guide specifies the evidence required to demonstrate achievement in the unit of competency as a whole. It must be read in conjunction with the Unit descriptor, Performance Criteria, the Range Statement and the Assessment Guidelines for the Pub</w:t>
            </w:r>
            <w:r w:rsidRPr="00566EB4">
              <w:t>lic Sector Training Package.</w:t>
            </w:r>
          </w:p>
        </w:tc>
      </w:tr>
      <w:tr w:rsidTr="00566EB4">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66EB4">
            <w:pPr>
              <w:pStyle w:val="BodyText"/>
              <w:rPr>
                <w:lang w:val="en-NZ"/>
              </w:rPr>
            </w:pPr>
            <w:r w:rsidRPr="00566EB4">
              <w:rPr>
                <w:rStyle w:val="SpecialBold"/>
              </w:rPr>
              <w:t>Critical aspects for assessment and evidence required to demonstrate competency in this unit</w:t>
            </w:r>
          </w:p>
        </w:tc>
        <w:tc>
          <w:tcPr>
            <w:tcW w:w="6740" w:type="dxa"/>
            <w:tcBorders>
              <w:top w:val="nil"/>
              <w:left w:val="nil"/>
              <w:bottom w:val="nil"/>
              <w:right w:val="nil"/>
            </w:tcBorders>
            <w:tcMar>
              <w:top w:w="0" w:type="dxa"/>
              <w:left w:w="62" w:type="dxa"/>
              <w:bottom w:w="0" w:type="dxa"/>
              <w:right w:w="62" w:type="dxa"/>
            </w:tcMar>
          </w:tcPr>
          <w:p w:rsidR="00000000" w:rsidRPr="00566EB4" w:rsidP="00566EB4">
            <w:pPr>
              <w:pStyle w:val="BodyText"/>
            </w:pPr>
            <w:r w:rsidRPr="00566EB4">
              <w:t xml:space="preserve">In addition to integrated demonstration of the elements and their related performance criteria, look for evidence that confirms consistency of performance in planning and resourcing operations. </w:t>
            </w:r>
          </w:p>
          <w:p w:rsidR="00000000" w:rsidRPr="00566EB4" w:rsidP="00566EB4">
            <w:pPr>
              <w:pStyle w:val="BodyText"/>
            </w:pPr>
            <w:r w:rsidRPr="00566EB4">
              <w:t>This will include evidence of:</w:t>
            </w:r>
          </w:p>
          <w:p w:rsidR="00000000" w:rsidRPr="00566EB4" w:rsidP="00566EB4">
            <w:pPr>
              <w:pStyle w:val="ListBullet"/>
            </w:pPr>
            <w:r w:rsidRPr="00566EB4">
              <w:t>planning and resourcing at le</w:t>
            </w:r>
            <w:r w:rsidRPr="00566EB4">
              <w:t>ast three actual or simulated operational assignments on three separate occasions or for different situations/contexts.</w:t>
            </w:r>
          </w:p>
          <w:p w:rsidR="00000000" w:rsidRPr="00566EB4" w:rsidP="00566EB4">
            <w:pPr>
              <w:pStyle w:val="ListBullet"/>
            </w:pPr>
            <w:r w:rsidRPr="00566EB4">
              <w:t>at least one roster that needs to be changed to cope with contingencies</w:t>
            </w:r>
          </w:p>
          <w:p w:rsidR="00000000" w:rsidP="00566EB4">
            <w:pPr>
              <w:pStyle w:val="ListBullet"/>
              <w:rPr>
                <w:lang w:val="en-NZ"/>
              </w:rPr>
            </w:pPr>
            <w:r w:rsidRPr="00566EB4">
              <w:t>adhering to legal, ethical and organisational requirements relat</w:t>
            </w:r>
            <w:r w:rsidRPr="00566EB4">
              <w:t>ing to planning and resourcing operations</w:t>
            </w:r>
          </w:p>
        </w:tc>
      </w:tr>
      <w:tr w:rsidTr="00566EB4">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66EB4">
            <w:pPr>
              <w:pStyle w:val="BodyText"/>
              <w:rPr>
                <w:lang w:val="en-NZ"/>
              </w:rPr>
            </w:pPr>
            <w:r w:rsidRPr="00566EB4">
              <w:rPr>
                <w:rStyle w:val="SpecialBold"/>
              </w:rPr>
              <w:t>Context of and specific resources for assessment</w:t>
            </w:r>
          </w:p>
        </w:tc>
        <w:tc>
          <w:tcPr>
            <w:tcW w:w="6740" w:type="dxa"/>
            <w:tcBorders>
              <w:top w:val="nil"/>
              <w:left w:val="nil"/>
              <w:bottom w:val="nil"/>
              <w:right w:val="nil"/>
            </w:tcBorders>
            <w:tcMar>
              <w:top w:w="0" w:type="dxa"/>
              <w:left w:w="62" w:type="dxa"/>
              <w:bottom w:w="0" w:type="dxa"/>
              <w:right w:w="62" w:type="dxa"/>
            </w:tcMar>
          </w:tcPr>
          <w:p w:rsidR="00000000" w:rsidRPr="00566EB4" w:rsidP="00566EB4">
            <w:pPr>
              <w:pStyle w:val="BodyText"/>
            </w:pPr>
            <w:r w:rsidRPr="00566EB4">
              <w:t>Assessment must ensure access to a real or simulated workplace environment that closely resembles normal work practice and replicates the range of conditions likely</w:t>
            </w:r>
            <w:r w:rsidRPr="00566EB4">
              <w:t xml:space="preserve"> to be encountered while planning and resourcing operations, including coping with difficulties, irregularities and breakdowns in routine. </w:t>
            </w:r>
          </w:p>
          <w:p w:rsidR="00000000" w:rsidRPr="00566EB4" w:rsidP="00566EB4">
            <w:pPr>
              <w:pStyle w:val="BodyText"/>
            </w:pPr>
            <w:r w:rsidRPr="00566EB4">
              <w:t>Access is required to resources such as:</w:t>
            </w:r>
          </w:p>
          <w:p w:rsidR="00000000" w:rsidRPr="00566EB4" w:rsidP="00566EB4">
            <w:pPr>
              <w:pStyle w:val="ListBullet"/>
            </w:pPr>
            <w:r w:rsidRPr="00566EB4">
              <w:t>applicable legislation, policies and procedures</w:t>
            </w:r>
          </w:p>
          <w:p w:rsidR="00000000" w:rsidRPr="00566EB4" w:rsidP="00566EB4">
            <w:pPr>
              <w:pStyle w:val="ListBullet"/>
            </w:pPr>
            <w:r w:rsidRPr="00566EB4">
              <w:t>case studies and workplace scenarios to capture the range of requirements for situations likely to be encountered</w:t>
            </w:r>
          </w:p>
          <w:p w:rsidR="00000000" w:rsidP="00566EB4">
            <w:pPr>
              <w:pStyle w:val="ListBullet"/>
              <w:rPr>
                <w:lang w:val="en-NZ"/>
              </w:rPr>
            </w:pPr>
            <w:r w:rsidRPr="00566EB4">
              <w:t>technology for planning and scheduling resources and personnel</w:t>
            </w:r>
          </w:p>
        </w:tc>
      </w:tr>
      <w:tr w:rsidTr="00566EB4">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66EB4">
            <w:pPr>
              <w:pStyle w:val="BodyText"/>
              <w:rPr>
                <w:lang w:val="en-NZ"/>
              </w:rPr>
            </w:pPr>
            <w:r w:rsidRPr="00566EB4">
              <w:rPr>
                <w:rStyle w:val="SpecialBold"/>
              </w:rPr>
              <w:t>Method of assessment</w:t>
            </w:r>
          </w:p>
        </w:tc>
        <w:tc>
          <w:tcPr>
            <w:tcW w:w="6740" w:type="dxa"/>
            <w:tcBorders>
              <w:top w:val="nil"/>
              <w:left w:val="nil"/>
              <w:bottom w:val="nil"/>
              <w:right w:val="nil"/>
            </w:tcBorders>
            <w:tcMar>
              <w:top w:w="0" w:type="dxa"/>
              <w:left w:w="62" w:type="dxa"/>
              <w:bottom w:w="0" w:type="dxa"/>
              <w:right w:w="62" w:type="dxa"/>
            </w:tcMar>
          </w:tcPr>
          <w:p w:rsidR="00000000" w:rsidRPr="00566EB4" w:rsidP="00566EB4">
            <w:pPr>
              <w:pStyle w:val="BodyText"/>
            </w:pPr>
            <w:r w:rsidRPr="00566EB4">
              <w:t>Assessment methods suitable for valid and reliable assess</w:t>
            </w:r>
            <w:r w:rsidRPr="00566EB4">
              <w:t xml:space="preserve">ment of this unit of competency may include, but are not limited to, a combination of 2 or more of: </w:t>
            </w:r>
          </w:p>
          <w:p w:rsidR="00000000" w:rsidRPr="00566EB4" w:rsidP="00566EB4">
            <w:pPr>
              <w:pStyle w:val="ListBullet"/>
            </w:pPr>
            <w:r w:rsidRPr="00566EB4">
              <w:t>case studies</w:t>
            </w:r>
          </w:p>
          <w:p w:rsidR="00000000" w:rsidRPr="00566EB4" w:rsidP="00566EB4">
            <w:pPr>
              <w:pStyle w:val="ListBullet"/>
            </w:pPr>
            <w:r w:rsidRPr="00566EB4">
              <w:t xml:space="preserve">demonstration </w:t>
            </w:r>
          </w:p>
          <w:p w:rsidR="00000000" w:rsidRPr="00566EB4" w:rsidP="00566EB4">
            <w:pPr>
              <w:pStyle w:val="ListBullet"/>
            </w:pPr>
            <w:r w:rsidRPr="00566EB4">
              <w:t>observation</w:t>
            </w:r>
          </w:p>
          <w:p w:rsidR="00000000" w:rsidRPr="00566EB4" w:rsidP="00566EB4">
            <w:pPr>
              <w:pStyle w:val="ListBullet"/>
            </w:pPr>
            <w:r w:rsidRPr="00566EB4">
              <w:t>written or oral questions</w:t>
            </w:r>
          </w:p>
          <w:p w:rsidR="00000000" w:rsidRPr="00566EB4" w:rsidP="00566EB4">
            <w:pPr>
              <w:pStyle w:val="ListBullet"/>
            </w:pPr>
            <w:r w:rsidRPr="00566EB4">
              <w:t>scenarios</w:t>
            </w:r>
          </w:p>
          <w:p w:rsidR="00000000" w:rsidRPr="00566EB4" w:rsidP="00566EB4">
            <w:pPr>
              <w:pStyle w:val="ListBullet"/>
            </w:pPr>
            <w:r w:rsidRPr="00566EB4">
              <w:t>simulation or role plays</w:t>
            </w:r>
          </w:p>
          <w:p w:rsidR="00000000" w:rsidP="00566EB4">
            <w:pPr>
              <w:pStyle w:val="ListBullet"/>
              <w:rPr>
                <w:lang w:val="en-NZ"/>
              </w:rPr>
            </w:pPr>
            <w:r w:rsidRPr="00566EB4">
              <w:t>authenticated evidence from the workplace and/or trai</w:t>
            </w:r>
            <w:r w:rsidRPr="00566EB4">
              <w:t>ning courses</w:t>
            </w:r>
          </w:p>
        </w:tc>
      </w:tr>
      <w:tr w:rsidTr="00566EB4">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66EB4">
            <w:pPr>
              <w:pStyle w:val="BodyText"/>
              <w:rPr>
                <w:lang w:val="en-NZ"/>
              </w:rPr>
            </w:pPr>
            <w:r w:rsidRPr="00566EB4">
              <w:rPr>
                <w:rStyle w:val="SpecialBold"/>
              </w:rPr>
              <w:t>Guidance information for assessment</w:t>
            </w:r>
          </w:p>
        </w:tc>
        <w:tc>
          <w:tcPr>
            <w:tcW w:w="6740" w:type="dxa"/>
            <w:tcBorders>
              <w:top w:val="nil"/>
              <w:left w:val="nil"/>
              <w:bottom w:val="nil"/>
              <w:right w:val="nil"/>
            </w:tcBorders>
            <w:tcMar>
              <w:top w:w="0" w:type="dxa"/>
              <w:left w:w="62" w:type="dxa"/>
              <w:bottom w:w="0" w:type="dxa"/>
              <w:right w:w="62" w:type="dxa"/>
            </w:tcMar>
          </w:tcPr>
          <w:p w:rsidR="00000000" w:rsidRPr="00566EB4" w:rsidP="00566EB4">
            <w:pPr>
              <w:pStyle w:val="BodyText"/>
            </w:pPr>
            <w:r w:rsidRPr="00566EB4">
              <w:t>Assessment methods should reflect workplace demands, such as literacy, and the needs of particular groups, such as:</w:t>
            </w:r>
          </w:p>
          <w:p w:rsidR="00000000" w:rsidRPr="00566EB4" w:rsidP="00566EB4">
            <w:pPr>
              <w:pStyle w:val="ListBullet"/>
            </w:pPr>
            <w:r w:rsidRPr="00566EB4">
              <w:t>people with disabilities</w:t>
            </w:r>
          </w:p>
          <w:p w:rsidR="00000000" w:rsidRPr="00566EB4" w:rsidP="00566EB4">
            <w:pPr>
              <w:pStyle w:val="ListBullet"/>
            </w:pPr>
            <w:r w:rsidRPr="00566EB4">
              <w:t>people from culturally and linguistically diverse backgrounds</w:t>
            </w:r>
          </w:p>
          <w:p w:rsidR="00000000" w:rsidRPr="00566EB4" w:rsidP="00566EB4">
            <w:pPr>
              <w:pStyle w:val="ListBullet"/>
            </w:pPr>
            <w:r w:rsidRPr="00566EB4">
              <w:t>Aboriginal and Torres Strait Islander people</w:t>
            </w:r>
          </w:p>
          <w:p w:rsidR="00000000" w:rsidRPr="00566EB4" w:rsidP="00566EB4">
            <w:pPr>
              <w:pStyle w:val="ListBullet"/>
            </w:pPr>
            <w:r w:rsidRPr="00566EB4">
              <w:t>women</w:t>
            </w:r>
          </w:p>
          <w:p w:rsidR="00000000" w:rsidRPr="00566EB4" w:rsidP="00566EB4">
            <w:pPr>
              <w:pStyle w:val="ListBullet"/>
            </w:pPr>
            <w:r w:rsidRPr="00566EB4">
              <w:t>young people</w:t>
            </w:r>
          </w:p>
          <w:p w:rsidR="00000000" w:rsidRPr="00566EB4" w:rsidP="00566EB4">
            <w:pPr>
              <w:pStyle w:val="ListBullet"/>
            </w:pPr>
            <w:r w:rsidRPr="00566EB4">
              <w:t>older people</w:t>
            </w:r>
          </w:p>
          <w:p w:rsidR="00000000" w:rsidRPr="00566EB4" w:rsidP="00566EB4">
            <w:pPr>
              <w:pStyle w:val="ListBullet"/>
            </w:pPr>
            <w:r w:rsidRPr="00566EB4">
              <w:t>people in rural and remote locations</w:t>
            </w:r>
          </w:p>
        </w:tc>
      </w:tr>
    </w:tbl>
    <w:p w:rsidR="00000000" w:rsidRPr="00566EB4" w:rsidP="00566EB4">
      <w:pPr>
        <w:pStyle w:val="BodyText"/>
      </w:pPr>
    </w:p>
    <w:p w:rsidR="00000000" w:rsidRPr="00566EB4" w:rsidP="00566EB4">
      <w:pPr>
        <w:pStyle w:val="AllowPageBreak"/>
      </w:pPr>
    </w:p>
    <w:p w:rsidR="00000000" w:rsidRPr="00566EB4" w:rsidP="00566EB4">
      <w:pPr>
        <w:pStyle w:val="Heading1"/>
      </w:pPr>
      <w:bookmarkStart w:id="11" w:name="O_501515"/>
      <w:bookmarkEnd w:id="11"/>
      <w:r w:rsidRPr="00566EB4">
        <w:t>Range Statement</w:t>
      </w:r>
    </w:p>
    <w:tbl>
      <w:tblPr>
        <w:tblW w:w="9322" w:type="dxa"/>
        <w:tblLayout w:type="fixed"/>
        <w:tblCellMar>
          <w:left w:w="62" w:type="dxa"/>
          <w:right w:w="62" w:type="dxa"/>
        </w:tblCellMar>
        <w:tblLook w:val="0000"/>
      </w:tblPr>
      <w:tblGrid>
        <w:gridCol w:w="2582"/>
        <w:gridCol w:w="6740"/>
      </w:tblGrid>
      <w:tr w:rsidTr="00566EB4">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EB4">
            <w:pPr>
              <w:pStyle w:val="BodyText"/>
              <w:rPr>
                <w:lang w:val="en-NZ"/>
              </w:rPr>
            </w:pPr>
            <w:r w:rsidRPr="00566EB4">
              <w:t>The Range Statement provides information about the context in which the unit of competency is carried out. The variables cater for differences between States and Territories and the Commonwealth, and between organisations and workplaces. They allow for dif</w:t>
            </w:r>
            <w:r w:rsidRPr="00566EB4">
              <w:t xml:space="preserve">ferent work requirements, work practices and knowledge. The Range Statement also provides a focus for assessment. It relates to the unit as a whole. Text in </w:t>
            </w:r>
            <w:r w:rsidRPr="00566EB4">
              <w:rPr>
                <w:rStyle w:val="BoldandItalics"/>
              </w:rPr>
              <w:t>bold italics</w:t>
            </w:r>
            <w:r w:rsidRPr="00566EB4">
              <w:t xml:space="preserve"> in the Performance Criteria is explained here.</w:t>
            </w:r>
          </w:p>
        </w:tc>
      </w:tr>
      <w:tr w:rsidTr="00566EB4">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EB4">
            <w:pPr>
              <w:pStyle w:val="BodyText"/>
              <w:rPr>
                <w:lang w:val="en-NZ"/>
              </w:rPr>
            </w:pPr>
            <w:r w:rsidRPr="00566EB4">
              <w:rPr>
                <w:rStyle w:val="BoldandItalics"/>
              </w:rPr>
              <w:t>Operations</w:t>
            </w:r>
            <w:r w:rsidRPr="00566EB4">
              <w:t xml:space="preserve"> may be conducted:</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EB4" w:rsidP="00566EB4">
            <w:pPr>
              <w:pStyle w:val="ListBullet"/>
            </w:pPr>
            <w:r w:rsidRPr="00566EB4">
              <w:t>in a range of environments</w:t>
            </w:r>
          </w:p>
          <w:p w:rsidR="00000000" w:rsidRPr="00566EB4" w:rsidP="00566EB4">
            <w:pPr>
              <w:pStyle w:val="ListBullet"/>
            </w:pPr>
            <w:r w:rsidRPr="00566EB4">
              <w:t>by day or by night</w:t>
            </w:r>
          </w:p>
          <w:p w:rsidR="00000000" w:rsidRPr="00566EB4" w:rsidP="00566EB4">
            <w:pPr>
              <w:pStyle w:val="ListBullet"/>
            </w:pPr>
            <w:r w:rsidRPr="00566EB4">
              <w:t>in shifts</w:t>
            </w:r>
          </w:p>
          <w:p w:rsidR="00000000" w:rsidP="00566EB4">
            <w:pPr>
              <w:pStyle w:val="ListBullet"/>
              <w:rPr>
                <w:lang w:val="en-NZ"/>
              </w:rPr>
            </w:pPr>
            <w:r w:rsidRPr="00566EB4">
              <w:t>24 hours a day, 7 days a week</w:t>
            </w:r>
          </w:p>
        </w:tc>
      </w:tr>
      <w:tr w:rsidTr="00566EB4">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EB4">
            <w:pPr>
              <w:pStyle w:val="BodyText"/>
              <w:rPr>
                <w:lang w:val="en-NZ"/>
              </w:rPr>
            </w:pPr>
            <w:r w:rsidRPr="00566EB4">
              <w:rPr>
                <w:rStyle w:val="BoldandItalics"/>
              </w:rPr>
              <w:t>Support activities</w:t>
            </w:r>
            <w:r w:rsidRPr="00566EB4">
              <w:t xml:space="preserve">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EB4" w:rsidP="00566EB4">
            <w:pPr>
              <w:pStyle w:val="ListBullet"/>
            </w:pPr>
            <w:r w:rsidRPr="00566EB4">
              <w:t>preparation time</w:t>
            </w:r>
          </w:p>
          <w:p w:rsidR="00000000" w:rsidRPr="00566EB4" w:rsidP="00566EB4">
            <w:pPr>
              <w:pStyle w:val="ListBullet"/>
            </w:pPr>
            <w:r w:rsidRPr="00566EB4">
              <w:t>training</w:t>
            </w:r>
          </w:p>
          <w:p w:rsidR="00000000" w:rsidRPr="00566EB4" w:rsidP="00566EB4">
            <w:pPr>
              <w:pStyle w:val="ListBullet"/>
            </w:pPr>
            <w:r w:rsidRPr="00566EB4">
              <w:t>inspection and maintenance of equipment</w:t>
            </w:r>
          </w:p>
          <w:p w:rsidR="00000000" w:rsidRPr="00566EB4" w:rsidP="00566EB4">
            <w:pPr>
              <w:pStyle w:val="ListBullet"/>
            </w:pPr>
            <w:r w:rsidRPr="00566EB4">
              <w:t>workflow processing</w:t>
            </w:r>
          </w:p>
          <w:p w:rsidR="00000000" w:rsidP="00566EB4">
            <w:pPr>
              <w:pStyle w:val="ListBullet"/>
              <w:rPr>
                <w:lang w:val="en-NZ"/>
              </w:rPr>
            </w:pPr>
            <w:r w:rsidRPr="00566EB4">
              <w:t>administrative duties</w:t>
            </w:r>
          </w:p>
        </w:tc>
      </w:tr>
      <w:tr w:rsidTr="00566EB4">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EB4">
            <w:pPr>
              <w:pStyle w:val="BodyText"/>
              <w:rPr>
                <w:lang w:val="en-NZ"/>
              </w:rPr>
            </w:pPr>
            <w:r w:rsidRPr="00566EB4">
              <w:rPr>
                <w:rStyle w:val="BoldandItalics"/>
              </w:rPr>
              <w:t xml:space="preserve">Resources </w:t>
            </w:r>
            <w:r w:rsidRPr="00566EB4">
              <w:t>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EB4" w:rsidP="00566EB4">
            <w:pPr>
              <w:pStyle w:val="ListBullet"/>
            </w:pPr>
            <w:r w:rsidRPr="00566EB4">
              <w:t>physical</w:t>
            </w:r>
          </w:p>
          <w:p w:rsidR="00000000" w:rsidRPr="00566EB4" w:rsidP="00566EB4">
            <w:pPr>
              <w:pStyle w:val="ListBullet"/>
            </w:pPr>
            <w:r w:rsidRPr="00566EB4">
              <w:t>equipment including personal protective equipment</w:t>
            </w:r>
          </w:p>
          <w:p w:rsidR="00000000" w:rsidRPr="00566EB4" w:rsidP="00566EB4">
            <w:pPr>
              <w:pStyle w:val="ListBullet"/>
            </w:pPr>
            <w:r w:rsidRPr="00566EB4">
              <w:t>financial</w:t>
            </w:r>
          </w:p>
          <w:p w:rsidR="00000000" w:rsidP="00566EB4">
            <w:pPr>
              <w:pStyle w:val="ListBullet"/>
              <w:rPr>
                <w:lang w:val="en-NZ"/>
              </w:rPr>
            </w:pPr>
            <w:r w:rsidRPr="00566EB4">
              <w:t>human</w:t>
            </w:r>
          </w:p>
        </w:tc>
      </w:tr>
      <w:tr w:rsidTr="00566EB4">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EB4">
            <w:pPr>
              <w:pStyle w:val="BodyText"/>
              <w:rPr>
                <w:lang w:val="en-NZ"/>
              </w:rPr>
            </w:pPr>
            <w:r w:rsidRPr="00566EB4">
              <w:rPr>
                <w:rStyle w:val="BoldandItalics"/>
              </w:rPr>
              <w:t>Operational safety and efficienc</w:t>
            </w:r>
            <w:r w:rsidRPr="00566EB4">
              <w:t>y may be affected by:</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EB4" w:rsidP="00566EB4">
            <w:pPr>
              <w:pStyle w:val="ListBullet"/>
            </w:pPr>
            <w:r w:rsidRPr="00566EB4">
              <w:t>available resources</w:t>
            </w:r>
          </w:p>
          <w:p w:rsidR="00000000" w:rsidRPr="00566EB4" w:rsidP="00566EB4">
            <w:pPr>
              <w:pStyle w:val="ListBullet"/>
            </w:pPr>
            <w:r w:rsidRPr="00566EB4">
              <w:t>staff numbers</w:t>
            </w:r>
          </w:p>
          <w:p w:rsidR="00000000" w:rsidRPr="00566EB4" w:rsidP="00566EB4">
            <w:pPr>
              <w:pStyle w:val="ListBullet"/>
            </w:pPr>
            <w:r w:rsidRPr="00566EB4">
              <w:t>staff classifications/levels</w:t>
            </w:r>
          </w:p>
          <w:p w:rsidR="00000000" w:rsidRPr="00566EB4" w:rsidP="00566EB4">
            <w:pPr>
              <w:pStyle w:val="ListBullet"/>
            </w:pPr>
            <w:r w:rsidRPr="00566EB4">
              <w:t>balance of skills required</w:t>
            </w:r>
          </w:p>
          <w:p w:rsidR="00000000" w:rsidP="00566EB4">
            <w:pPr>
              <w:pStyle w:val="ListBullet"/>
              <w:rPr>
                <w:lang w:val="en-NZ"/>
              </w:rPr>
            </w:pPr>
            <w:r w:rsidRPr="00566EB4">
              <w:t>demands of different operations</w:t>
            </w:r>
          </w:p>
        </w:tc>
      </w:tr>
      <w:tr w:rsidTr="00566EB4">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EB4">
            <w:pPr>
              <w:pStyle w:val="BodyText"/>
              <w:rPr>
                <w:lang w:val="en-NZ"/>
              </w:rPr>
            </w:pPr>
            <w:r w:rsidRPr="00566EB4">
              <w:rPr>
                <w:rStyle w:val="BoldandItalics"/>
              </w:rPr>
              <w:t xml:space="preserve">Rosters </w:t>
            </w:r>
            <w:r w:rsidRPr="00566EB4">
              <w:t>may cover:</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EB4" w:rsidP="00566EB4">
            <w:pPr>
              <w:pStyle w:val="ListBullet"/>
            </w:pPr>
            <w:r w:rsidRPr="00566EB4">
              <w:t>on road and static/fixed enforcement</w:t>
            </w:r>
          </w:p>
          <w:p w:rsidR="00000000" w:rsidRPr="00566EB4" w:rsidP="00566EB4">
            <w:pPr>
              <w:pStyle w:val="ListBullet"/>
            </w:pPr>
            <w:r w:rsidRPr="00566EB4">
              <w:t>overt, covert and targeted operations</w:t>
            </w:r>
          </w:p>
          <w:p w:rsidR="00000000" w:rsidRPr="00566EB4" w:rsidP="00566EB4">
            <w:pPr>
              <w:pStyle w:val="ListBullet"/>
            </w:pPr>
            <w:r w:rsidRPr="00566EB4">
              <w:t>inspection services</w:t>
            </w:r>
          </w:p>
          <w:p w:rsidR="00000000" w:rsidRPr="00566EB4" w:rsidP="00566EB4">
            <w:pPr>
              <w:pStyle w:val="ListBullet"/>
            </w:pPr>
            <w:r w:rsidRPr="00566EB4">
              <w:t>auditing</w:t>
            </w:r>
          </w:p>
          <w:p w:rsidR="00000000" w:rsidRPr="00566EB4" w:rsidP="00566EB4">
            <w:pPr>
              <w:pStyle w:val="ListBullet"/>
            </w:pPr>
            <w:r w:rsidRPr="00566EB4">
              <w:t>access function</w:t>
            </w:r>
          </w:p>
          <w:p w:rsidR="00000000" w:rsidP="00566EB4">
            <w:pPr>
              <w:pStyle w:val="ListBullet"/>
              <w:rPr>
                <w:lang w:val="en-NZ"/>
              </w:rPr>
            </w:pPr>
            <w:r w:rsidRPr="00566EB4">
              <w:t>industry liaison or education</w:t>
            </w:r>
          </w:p>
        </w:tc>
      </w:tr>
      <w:tr w:rsidTr="00566EB4">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EB4">
            <w:pPr>
              <w:pStyle w:val="BodyText"/>
              <w:rPr>
                <w:lang w:val="en-NZ"/>
              </w:rPr>
            </w:pPr>
            <w:r w:rsidRPr="00566EB4">
              <w:rPr>
                <w:rStyle w:val="BoldandItalics"/>
              </w:rPr>
              <w:t xml:space="preserve">Staff </w:t>
            </w:r>
            <w:r w:rsidRPr="00566EB4">
              <w:t>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EB4" w:rsidP="00566EB4">
            <w:pPr>
              <w:pStyle w:val="ListBullet"/>
            </w:pPr>
            <w:r w:rsidRPr="00566EB4">
              <w:t>authorised person(s)</w:t>
            </w:r>
          </w:p>
          <w:p w:rsidR="00000000" w:rsidRPr="00566EB4" w:rsidP="00566EB4">
            <w:pPr>
              <w:pStyle w:val="ListBullet"/>
            </w:pPr>
            <w:r w:rsidRPr="00566EB4">
              <w:t>administrative staff</w:t>
            </w:r>
          </w:p>
          <w:p w:rsidR="00000000" w:rsidRPr="00566EB4" w:rsidP="00566EB4">
            <w:pPr>
              <w:pStyle w:val="ListBullet"/>
            </w:pPr>
            <w:r w:rsidRPr="00566EB4">
              <w:t>auditors</w:t>
            </w:r>
          </w:p>
          <w:p w:rsidR="00000000" w:rsidP="00566EB4">
            <w:pPr>
              <w:pStyle w:val="ListBullet"/>
              <w:rPr>
                <w:lang w:val="en-NZ"/>
              </w:rPr>
            </w:pPr>
            <w:r w:rsidRPr="00566EB4">
              <w:t>trainers</w:t>
            </w:r>
          </w:p>
        </w:tc>
      </w:tr>
      <w:tr w:rsidTr="00566EB4">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EB4">
            <w:pPr>
              <w:pStyle w:val="BodyText"/>
              <w:rPr>
                <w:lang w:val="en-NZ"/>
              </w:rPr>
            </w:pPr>
            <w:r w:rsidRPr="00566EB4">
              <w:rPr>
                <w:rStyle w:val="BoldandItalics"/>
              </w:rPr>
              <w:t xml:space="preserve">Contingencies </w:t>
            </w:r>
            <w:r w:rsidRPr="00566EB4">
              <w:t>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EB4" w:rsidP="00566EB4">
            <w:pPr>
              <w:pStyle w:val="ListBullet"/>
            </w:pPr>
            <w:r w:rsidRPr="00566EB4">
              <w:t>changes in demand</w:t>
            </w:r>
          </w:p>
          <w:p w:rsidR="00000000" w:rsidRPr="00566EB4" w:rsidP="00566EB4">
            <w:pPr>
              <w:pStyle w:val="ListBullet"/>
            </w:pPr>
            <w:r w:rsidRPr="00566EB4">
              <w:t>additional services</w:t>
            </w:r>
          </w:p>
          <w:p w:rsidR="00000000" w:rsidRPr="00566EB4" w:rsidP="00566EB4">
            <w:pPr>
              <w:pStyle w:val="ListBullet"/>
            </w:pPr>
            <w:r w:rsidRPr="00566EB4">
              <w:t>shortage or non-availability of personnel or equipment</w:t>
            </w:r>
          </w:p>
          <w:p w:rsidR="00000000" w:rsidRPr="00566EB4" w:rsidP="00566EB4">
            <w:pPr>
              <w:pStyle w:val="ListBullet"/>
            </w:pPr>
            <w:r w:rsidRPr="00566EB4">
              <w:t>responses to emergencies</w:t>
            </w:r>
          </w:p>
          <w:p w:rsidR="00000000" w:rsidRPr="00566EB4" w:rsidP="00566EB4">
            <w:pPr>
              <w:pStyle w:val="ListBullet"/>
            </w:pPr>
            <w:r w:rsidRPr="00566EB4">
              <w:t>responses to intelligence</w:t>
            </w:r>
          </w:p>
          <w:p w:rsidR="00000000" w:rsidRPr="00566EB4" w:rsidP="00566EB4">
            <w:pPr>
              <w:pStyle w:val="ListBullet"/>
            </w:pPr>
            <w:r w:rsidRPr="00566EB4">
              <w:t>changes in strategic direction/planning</w:t>
            </w:r>
          </w:p>
          <w:p w:rsidR="00000000" w:rsidRPr="00566EB4" w:rsidP="00566EB4">
            <w:pPr>
              <w:pStyle w:val="ListBullet"/>
            </w:pPr>
            <w:r w:rsidRPr="00566EB4">
              <w:t>real time issues</w:t>
            </w:r>
          </w:p>
        </w:tc>
      </w:tr>
    </w:tbl>
    <w:p w:rsidR="00000000" w:rsidRPr="00566EB4" w:rsidP="00566EB4">
      <w:pPr>
        <w:pStyle w:val="BodyText"/>
      </w:pPr>
    </w:p>
    <w:p w:rsidR="00000000" w:rsidRPr="00566EB4" w:rsidP="00566EB4">
      <w:pPr>
        <w:pStyle w:val="AllowPageBreak"/>
      </w:pPr>
    </w:p>
    <w:p w:rsidR="00000000" w:rsidRPr="00566EB4" w:rsidP="00566EB4">
      <w:pPr>
        <w:pStyle w:val="Heading1"/>
      </w:pPr>
      <w:bookmarkStart w:id="12" w:name="O_501516"/>
      <w:bookmarkEnd w:id="12"/>
      <w:r w:rsidRPr="00566EB4">
        <w:t>Unit Sec</w:t>
      </w:r>
      <w:r w:rsidRPr="00566EB4">
        <w:t>tor(s)</w:t>
      </w:r>
    </w:p>
    <w:p w:rsidR="00000000" w:rsidRPr="00566EB4" w:rsidP="00566EB4">
      <w:pPr>
        <w:pStyle w:val="BodyText"/>
      </w:pPr>
      <w:r w:rsidRPr="00566EB4">
        <w:t>Not applicable.</w:t>
      </w:r>
    </w:p>
    <w:p w:rsidR="00000000" w:rsidRPr="00566EB4" w:rsidP="00566EB4">
      <w:pPr>
        <w:pStyle w:val="AllowPageBreak"/>
      </w:pPr>
    </w:p>
    <w:p w:rsidR="00000000" w:rsidRPr="00566EB4" w:rsidP="00566EB4">
      <w:pPr>
        <w:pStyle w:val="Heading1"/>
      </w:pPr>
      <w:bookmarkStart w:id="13" w:name="O_501517"/>
      <w:bookmarkEnd w:id="13"/>
      <w:r w:rsidRPr="00566EB4">
        <w:t xml:space="preserve">Competency field </w:t>
      </w:r>
    </w:p>
    <w:p w:rsidR="00000000" w:rsidRPr="00566EB4" w:rsidP="00566EB4">
      <w:pPr>
        <w:pStyle w:val="BodyText"/>
      </w:pPr>
      <w:r w:rsidRPr="00566EB4">
        <w:t>Road Transport Compliance</w:t>
      </w:r>
    </w:p>
    <w:p w:rsidR="00000000" w:rsidRPr="00566EB4" w:rsidP="00566EB4"/>
    <w:sectPr w:rsidSect="00566E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1484" w:rsidP="00FA14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484" w:rsidP="00566E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A1484" w:rsidP="00566E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A1484" w:rsidP="00566E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B4" w:rsidRPr="00FA1484" w:rsidP="00FA14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484" w:rsidRPr="002D2AF8" w:rsidP="00566EB4">
    <w:pPr>
      <w:pStyle w:val="Header"/>
      <w:framePr w:wrap="around"/>
    </w:pPr>
    <w:r>
      <w:fldChar w:fldCharType="begin"/>
    </w:r>
    <w:r>
      <w:instrText xml:space="preserve"> TITLE   \* MERGEFORMAT </w:instrText>
    </w:r>
    <w:r>
      <w:fldChar w:fldCharType="separate"/>
    </w:r>
    <w:r>
      <w:t>PSPTRAN503 Plan and resource operational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FA1484" w:rsidP="00566E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123B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4C34E4C4"/>
    <w:lvl w:ilvl="0">
      <w:start w:val="1"/>
      <w:numFmt w:val="decimal"/>
      <w:pStyle w:val="ListNumber"/>
      <w:lvlText w:val="%1."/>
      <w:lvlJc w:val="left"/>
      <w:pPr>
        <w:tabs>
          <w:tab w:val="num" w:pos="360"/>
        </w:tabs>
        <w:ind w:left="360" w:hanging="360"/>
      </w:pPr>
    </w:lvl>
  </w:abstractNum>
  <w:abstractNum w:abstractNumId="8">
    <w:nsid w:val="FFFFFF89"/>
    <w:multiLevelType w:val="singleLevel"/>
    <w:tmpl w:val="79649064"/>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5A945B04"/>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E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EB4"/>
    <w:pPr>
      <w:spacing w:before="360" w:after="60"/>
      <w:outlineLvl w:val="0"/>
    </w:pPr>
    <w:rPr>
      <w:sz w:val="32"/>
    </w:rPr>
  </w:style>
  <w:style w:type="paragraph" w:styleId="Heading2">
    <w:name w:val="heading 2"/>
    <w:basedOn w:val="HeadingBase"/>
    <w:next w:val="BodyText"/>
    <w:link w:val="Heading2Char"/>
    <w:qFormat/>
    <w:rsid w:val="00566EB4"/>
    <w:pPr>
      <w:keepLines/>
      <w:spacing w:before="240" w:after="120"/>
      <w:outlineLvl w:val="1"/>
    </w:pPr>
    <w:rPr>
      <w:sz w:val="28"/>
      <w:szCs w:val="40"/>
    </w:rPr>
  </w:style>
  <w:style w:type="paragraph" w:styleId="Heading3">
    <w:name w:val="heading 3"/>
    <w:basedOn w:val="HeadingBase"/>
    <w:next w:val="BodyText"/>
    <w:link w:val="Heading3Char"/>
    <w:qFormat/>
    <w:rsid w:val="00566EB4"/>
    <w:pPr>
      <w:spacing w:before="180" w:after="120"/>
      <w:outlineLvl w:val="2"/>
    </w:pPr>
    <w:rPr>
      <w:spacing w:val="-10"/>
      <w:kern w:val="32"/>
    </w:rPr>
  </w:style>
  <w:style w:type="paragraph" w:styleId="Heading4">
    <w:name w:val="heading 4"/>
    <w:basedOn w:val="HeadingBase"/>
    <w:next w:val="BodyText"/>
    <w:link w:val="Heading4Char"/>
    <w:qFormat/>
    <w:rsid w:val="00566EB4"/>
    <w:pPr>
      <w:spacing w:before="160" w:after="120"/>
      <w:outlineLvl w:val="3"/>
    </w:pPr>
    <w:rPr>
      <w:sz w:val="22"/>
    </w:rPr>
  </w:style>
  <w:style w:type="paragraph" w:styleId="Heading5">
    <w:name w:val="heading 5"/>
    <w:basedOn w:val="HeadingBase"/>
    <w:next w:val="Normal"/>
    <w:link w:val="Heading5Char"/>
    <w:qFormat/>
    <w:rsid w:val="00566EB4"/>
    <w:pPr>
      <w:spacing w:before="80"/>
      <w:outlineLvl w:val="4"/>
    </w:pPr>
    <w:rPr>
      <w:color w:val="918585"/>
      <w:sz w:val="20"/>
    </w:rPr>
  </w:style>
  <w:style w:type="paragraph" w:styleId="Heading6">
    <w:name w:val="heading 6"/>
    <w:basedOn w:val="HeadingBase"/>
    <w:next w:val="Normal"/>
    <w:link w:val="Heading6Char"/>
    <w:qFormat/>
    <w:rsid w:val="00566EB4"/>
    <w:pPr>
      <w:spacing w:before="60"/>
      <w:outlineLvl w:val="5"/>
    </w:pPr>
    <w:rPr>
      <w:color w:val="918585"/>
      <w:sz w:val="20"/>
    </w:rPr>
  </w:style>
  <w:style w:type="paragraph" w:styleId="Heading7">
    <w:name w:val="heading 7"/>
    <w:basedOn w:val="Normal"/>
    <w:next w:val="Normal"/>
    <w:link w:val="Heading7Char"/>
    <w:qFormat/>
    <w:rsid w:val="00566EB4"/>
    <w:pPr>
      <w:ind w:left="720"/>
      <w:outlineLvl w:val="6"/>
    </w:pPr>
    <w:rPr>
      <w:i/>
    </w:rPr>
  </w:style>
  <w:style w:type="paragraph" w:styleId="Heading8">
    <w:name w:val="heading 8"/>
    <w:basedOn w:val="Normal"/>
    <w:next w:val="Normal"/>
    <w:link w:val="Heading8Char"/>
    <w:qFormat/>
    <w:rsid w:val="00566EB4"/>
    <w:pPr>
      <w:ind w:left="720"/>
      <w:outlineLvl w:val="7"/>
    </w:pPr>
    <w:rPr>
      <w:i/>
    </w:rPr>
  </w:style>
  <w:style w:type="paragraph" w:styleId="Heading9">
    <w:name w:val="heading 9"/>
    <w:basedOn w:val="Normal"/>
    <w:next w:val="Normal"/>
    <w:link w:val="Heading9Char"/>
    <w:qFormat/>
    <w:rsid w:val="00566EB4"/>
    <w:pPr>
      <w:ind w:left="720"/>
      <w:outlineLvl w:val="8"/>
    </w:pPr>
    <w:rPr>
      <w:i/>
    </w:rPr>
  </w:style>
  <w:style w:type="character" w:default="1" w:styleId="DefaultParagraphFont">
    <w:name w:val="Default Paragraph Font"/>
    <w:uiPriority w:val="1"/>
    <w:unhideWhenUsed/>
    <w:rsid w:val="00566E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EB4"/>
  </w:style>
  <w:style w:type="character" w:customStyle="1" w:styleId="Heading1Char">
    <w:name w:val="Heading 1 Char"/>
    <w:basedOn w:val="DefaultParagraphFont"/>
    <w:link w:val="Heading1"/>
    <w:rsid w:val="00566EB4"/>
    <w:rPr>
      <w:rFonts w:ascii="Times New Roman" w:eastAsia="Times New Roman" w:hAnsi="Times New Roman" w:cs="Times New Roman"/>
      <w:b/>
      <w:sz w:val="32"/>
      <w:szCs w:val="20"/>
      <w:lang w:eastAsia="en-US"/>
    </w:rPr>
  </w:style>
  <w:style w:type="paragraph" w:styleId="BodyText">
    <w:name w:val="Body Text"/>
    <w:basedOn w:val="Normal"/>
    <w:link w:val="BodyTextChar"/>
    <w:rsid w:val="00566E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6EB4"/>
    <w:rPr>
      <w:rFonts w:ascii="Times New Roman" w:eastAsia="Times New Roman" w:hAnsi="Times New Roman" w:cs="Times New Roman"/>
      <w:sz w:val="24"/>
      <w:lang w:eastAsia="en-US"/>
    </w:rPr>
  </w:style>
  <w:style w:type="paragraph" w:styleId="Footer">
    <w:name w:val="footer"/>
    <w:basedOn w:val="Normal"/>
    <w:link w:val="FooterChar"/>
    <w:rsid w:val="00566E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EB4"/>
    <w:rPr>
      <w:rFonts w:ascii="Times New Roman" w:eastAsia="Times New Roman" w:hAnsi="Times New Roman" w:cs="Times New Roman"/>
      <w:sz w:val="16"/>
      <w:lang w:eastAsia="en-US"/>
    </w:rPr>
  </w:style>
  <w:style w:type="paragraph" w:styleId="List">
    <w:name w:val="List"/>
    <w:basedOn w:val="BodyText"/>
    <w:next w:val="BodyText"/>
    <w:rsid w:val="00566EB4"/>
    <w:pPr>
      <w:tabs>
        <w:tab w:val="left" w:pos="340"/>
      </w:tabs>
      <w:spacing w:before="60" w:after="60"/>
      <w:ind w:left="340" w:hanging="340"/>
    </w:pPr>
  </w:style>
  <w:style w:type="paragraph" w:styleId="ListBullet">
    <w:name w:val="List Bullet"/>
    <w:basedOn w:val="List"/>
    <w:rsid w:val="00566EB4"/>
    <w:pPr>
      <w:numPr>
        <w:numId w:val="14"/>
      </w:numPr>
      <w:tabs>
        <w:tab w:val="clear" w:pos="340"/>
      </w:tabs>
      <w:spacing w:before="40" w:after="40"/>
    </w:pPr>
  </w:style>
  <w:style w:type="character" w:customStyle="1" w:styleId="SpecialBold">
    <w:name w:val="Special Bold"/>
    <w:basedOn w:val="DefaultParagraphFont"/>
    <w:rsid w:val="00566EB4"/>
    <w:rPr>
      <w:b/>
      <w:spacing w:val="0"/>
    </w:rPr>
  </w:style>
  <w:style w:type="paragraph" w:styleId="ListBullet2">
    <w:name w:val="List Bullet 2"/>
    <w:basedOn w:val="List2"/>
    <w:rsid w:val="00566EB4"/>
    <w:pPr>
      <w:numPr>
        <w:numId w:val="15"/>
      </w:numPr>
      <w:tabs>
        <w:tab w:val="clear" w:pos="680"/>
      </w:tabs>
    </w:pPr>
  </w:style>
  <w:style w:type="paragraph" w:customStyle="1" w:styleId="SuperHeading">
    <w:name w:val="SuperHeading"/>
    <w:basedOn w:val="Normal"/>
    <w:rsid w:val="00566EB4"/>
    <w:pPr>
      <w:spacing w:before="240" w:after="120"/>
      <w:outlineLvl w:val="0"/>
    </w:pPr>
    <w:rPr>
      <w:rFonts w:ascii="Times New Roman" w:hAnsi="Times New Roman"/>
      <w:b/>
      <w:sz w:val="28"/>
    </w:rPr>
  </w:style>
  <w:style w:type="paragraph" w:styleId="ListNumber">
    <w:name w:val="List Number"/>
    <w:basedOn w:val="List"/>
    <w:rsid w:val="00566EB4"/>
    <w:pPr>
      <w:numPr>
        <w:numId w:val="12"/>
      </w:numPr>
    </w:pPr>
  </w:style>
  <w:style w:type="paragraph" w:customStyle="1" w:styleId="AllowPageBreak">
    <w:name w:val="AllowPageBreak"/>
    <w:rsid w:val="00566E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66EB4"/>
    <w:pPr>
      <w:spacing w:before="60" w:after="60"/>
    </w:pPr>
  </w:style>
  <w:style w:type="character" w:customStyle="1" w:styleId="BoldandItalics">
    <w:name w:val="Bold and Italics"/>
    <w:qFormat/>
    <w:rsid w:val="00566EB4"/>
    <w:rPr>
      <w:b/>
      <w:i/>
      <w:u w:val="none"/>
    </w:rPr>
  </w:style>
  <w:style w:type="character" w:customStyle="1" w:styleId="Heading2Char">
    <w:name w:val="Heading 2 Char"/>
    <w:basedOn w:val="DefaultParagraphFont"/>
    <w:link w:val="Heading2"/>
    <w:rsid w:val="00566E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E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E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E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E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E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E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EB4"/>
    <w:rPr>
      <w:rFonts w:ascii="Courier New" w:eastAsia="Times New Roman" w:hAnsi="Courier New" w:cs="Times New Roman"/>
      <w:i/>
      <w:szCs w:val="20"/>
      <w:lang w:eastAsia="en-US"/>
    </w:rPr>
  </w:style>
  <w:style w:type="paragraph" w:customStyle="1" w:styleId="HeadingBase">
    <w:name w:val="Heading Base"/>
    <w:rsid w:val="00566E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EB4"/>
    <w:pPr>
      <w:tabs>
        <w:tab w:val="right" w:leader="dot" w:pos="9072"/>
      </w:tabs>
      <w:ind w:left="567"/>
    </w:pPr>
    <w:rPr>
      <w:szCs w:val="22"/>
    </w:rPr>
  </w:style>
  <w:style w:type="paragraph" w:customStyle="1" w:styleId="TOCBase">
    <w:name w:val="TOC Base"/>
    <w:rsid w:val="00566E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EB4"/>
    <w:pPr>
      <w:tabs>
        <w:tab w:val="right" w:leader="dot" w:pos="9072"/>
      </w:tabs>
      <w:spacing w:before="40" w:after="40"/>
      <w:ind w:left="284"/>
    </w:pPr>
    <w:rPr>
      <w:rFonts w:ascii="Times New Roman" w:hAnsi="Times New Roman"/>
    </w:rPr>
  </w:style>
  <w:style w:type="paragraph" w:styleId="TOC1">
    <w:name w:val="toc 1"/>
    <w:basedOn w:val="TOCBase"/>
    <w:next w:val="Normal"/>
    <w:rsid w:val="00566E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6EB4"/>
    <w:pPr>
      <w:spacing w:before="5040"/>
      <w:jc w:val="center"/>
    </w:pPr>
    <w:rPr>
      <w:sz w:val="48"/>
      <w:szCs w:val="72"/>
      <w:lang w:val="en-US"/>
    </w:rPr>
  </w:style>
  <w:style w:type="character" w:customStyle="1" w:styleId="TitleChar">
    <w:name w:val="Title Char"/>
    <w:basedOn w:val="DefaultParagraphFont"/>
    <w:link w:val="Title"/>
    <w:rsid w:val="00566E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EB4"/>
    <w:pPr>
      <w:tabs>
        <w:tab w:val="left" w:pos="3600"/>
        <w:tab w:val="left" w:pos="3958"/>
      </w:tabs>
    </w:pPr>
  </w:style>
  <w:style w:type="paragraph" w:customStyle="1" w:styleId="Note">
    <w:name w:val="Note"/>
    <w:basedOn w:val="BodyText"/>
    <w:rsid w:val="00566E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EB4"/>
    <w:pPr>
      <w:framePr w:wrap="auto" w:hAnchor="text" w:y="6049"/>
    </w:pPr>
    <w:rPr>
      <w:color w:val="000000"/>
      <w:sz w:val="40"/>
    </w:rPr>
  </w:style>
  <w:style w:type="paragraph" w:customStyle="1" w:styleId="TOCTitle">
    <w:name w:val="TOCTitle"/>
    <w:basedOn w:val="Heading1"/>
    <w:rsid w:val="00566EB4"/>
    <w:pPr>
      <w:spacing w:after="240"/>
      <w:jc w:val="center"/>
      <w:outlineLvl w:val="9"/>
    </w:pPr>
    <w:rPr>
      <w:caps/>
    </w:rPr>
  </w:style>
  <w:style w:type="paragraph" w:customStyle="1" w:styleId="Version">
    <w:name w:val="Version"/>
    <w:rsid w:val="00566E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6EB4"/>
    <w:pPr>
      <w:keepNext w:val="0"/>
      <w:tabs>
        <w:tab w:val="right" w:pos="4176"/>
      </w:tabs>
      <w:ind w:left="198" w:hanging="198"/>
    </w:pPr>
    <w:rPr>
      <w:rFonts w:ascii="Garamond" w:hAnsi="Garamond"/>
    </w:rPr>
  </w:style>
  <w:style w:type="paragraph" w:styleId="IndexHeading">
    <w:name w:val="index heading"/>
    <w:basedOn w:val="Normal"/>
    <w:next w:val="Index1"/>
    <w:semiHidden/>
    <w:rsid w:val="00566EB4"/>
    <w:pPr>
      <w:spacing w:before="120" w:after="120"/>
    </w:pPr>
    <w:rPr>
      <w:rFonts w:ascii="Arial" w:hAnsi="Arial"/>
      <w:b/>
      <w:color w:val="918585"/>
      <w:sz w:val="24"/>
    </w:rPr>
  </w:style>
  <w:style w:type="paragraph" w:styleId="Header">
    <w:name w:val="header"/>
    <w:basedOn w:val="Normal"/>
    <w:link w:val="HeaderChar"/>
    <w:rsid w:val="00566E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EB4"/>
    <w:rPr>
      <w:rFonts w:ascii="Times New Roman" w:eastAsia="Times New Roman" w:hAnsi="Times New Roman" w:cs="Times New Roman"/>
      <w:sz w:val="16"/>
      <w:szCs w:val="20"/>
      <w:lang w:val="en-GB" w:eastAsia="en-US"/>
    </w:rPr>
  </w:style>
  <w:style w:type="paragraph" w:customStyle="1" w:styleId="Chapter">
    <w:name w:val="Chapter"/>
    <w:basedOn w:val="Normal"/>
    <w:rsid w:val="00566EB4"/>
    <w:pPr>
      <w:spacing w:before="240"/>
    </w:pPr>
    <w:rPr>
      <w:rFonts w:ascii="Times New Roman" w:hAnsi="Times New Roman"/>
      <w:smallCaps/>
      <w:spacing w:val="80"/>
      <w:sz w:val="28"/>
    </w:rPr>
  </w:style>
  <w:style w:type="paragraph" w:customStyle="1" w:styleId="InChapter">
    <w:name w:val="InChapter"/>
    <w:basedOn w:val="Heading3"/>
    <w:rsid w:val="00566EB4"/>
    <w:pPr>
      <w:spacing w:after="240"/>
      <w:outlineLvl w:val="9"/>
    </w:pPr>
    <w:rPr>
      <w:noProof/>
    </w:rPr>
  </w:style>
  <w:style w:type="paragraph" w:styleId="Index2">
    <w:name w:val="index 2"/>
    <w:basedOn w:val="Normal"/>
    <w:next w:val="Normal"/>
    <w:semiHidden/>
    <w:rsid w:val="00566EB4"/>
    <w:pPr>
      <w:tabs>
        <w:tab w:val="right" w:pos="4176"/>
      </w:tabs>
      <w:ind w:left="568" w:hanging="284"/>
    </w:pPr>
    <w:rPr>
      <w:rFonts w:ascii="Garamond" w:hAnsi="Garamond"/>
    </w:rPr>
  </w:style>
  <w:style w:type="paragraph" w:customStyle="1" w:styleId="Byline">
    <w:name w:val="Byline"/>
    <w:rsid w:val="00566E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EB4"/>
    <w:pPr>
      <w:tabs>
        <w:tab w:val="clear" w:pos="3600"/>
        <w:tab w:val="clear" w:pos="3958"/>
      </w:tabs>
      <w:jc w:val="right"/>
    </w:pPr>
  </w:style>
  <w:style w:type="character" w:styleId="Emphasis">
    <w:name w:val="Emphasis"/>
    <w:basedOn w:val="DefaultParagraphFont"/>
    <w:qFormat/>
    <w:rsid w:val="00566EB4"/>
    <w:rPr>
      <w:i/>
    </w:rPr>
  </w:style>
  <w:style w:type="paragraph" w:styleId="Caption">
    <w:name w:val="caption"/>
    <w:basedOn w:val="BodyText"/>
    <w:next w:val="Normal"/>
    <w:qFormat/>
    <w:rsid w:val="00566EB4"/>
    <w:pPr>
      <w:framePr w:w="2268" w:hSpace="181" w:vSpace="181" w:wrap="around" w:vAnchor="text" w:hAnchor="page" w:x="1135" w:y="285" w:anchorLock="1"/>
    </w:pPr>
    <w:rPr>
      <w:i/>
    </w:rPr>
  </w:style>
  <w:style w:type="paragraph" w:customStyle="1" w:styleId="MiniTOCTitle">
    <w:name w:val="MiniTOCTitle"/>
    <w:basedOn w:val="Heading4"/>
    <w:rsid w:val="00566EB4"/>
    <w:pPr>
      <w:spacing w:before="240"/>
      <w:outlineLvl w:val="9"/>
    </w:pPr>
    <w:rPr>
      <w:noProof/>
      <w:sz w:val="24"/>
    </w:rPr>
  </w:style>
  <w:style w:type="paragraph" w:customStyle="1" w:styleId="MiniTOCItem">
    <w:name w:val="MiniTOCItem"/>
    <w:basedOn w:val="ListBullet"/>
    <w:rsid w:val="00566EB4"/>
    <w:pPr>
      <w:numPr>
        <w:numId w:val="0"/>
      </w:numPr>
      <w:tabs>
        <w:tab w:val="right" w:leader="dot" w:pos="6521"/>
      </w:tabs>
      <w:spacing w:before="0" w:after="0"/>
    </w:pPr>
  </w:style>
  <w:style w:type="paragraph" w:customStyle="1" w:styleId="TOFTitle">
    <w:name w:val="TOFTitle"/>
    <w:basedOn w:val="TOCTitle"/>
    <w:rsid w:val="00566EB4"/>
  </w:style>
  <w:style w:type="paragraph" w:styleId="TableofFigures">
    <w:name w:val="table of figures"/>
    <w:basedOn w:val="Normal"/>
    <w:next w:val="Normal"/>
    <w:semiHidden/>
    <w:rsid w:val="00566EB4"/>
    <w:pPr>
      <w:tabs>
        <w:tab w:val="right" w:leader="dot" w:pos="9072"/>
      </w:tabs>
      <w:ind w:left="970" w:hanging="403"/>
    </w:pPr>
    <w:rPr>
      <w:rFonts w:ascii="Times New Roman" w:hAnsi="Times New Roman"/>
      <w:b/>
    </w:rPr>
  </w:style>
  <w:style w:type="character" w:customStyle="1" w:styleId="WingdingSymbols">
    <w:name w:val="Wingding Symbols"/>
    <w:rsid w:val="00566EB4"/>
    <w:rPr>
      <w:rFonts w:ascii="Wingdings" w:hAnsi="Wingdings"/>
    </w:rPr>
  </w:style>
  <w:style w:type="paragraph" w:customStyle="1" w:styleId="TableHeading">
    <w:name w:val="Table Heading"/>
    <w:basedOn w:val="HeadingBase"/>
    <w:rsid w:val="00566EB4"/>
    <w:pPr>
      <w:keepLines/>
      <w:pBdr>
        <w:bottom w:val="single" w:sz="6" w:space="1" w:color="918585"/>
      </w:pBdr>
      <w:spacing w:before="240"/>
    </w:pPr>
  </w:style>
  <w:style w:type="character" w:customStyle="1" w:styleId="HotSpot">
    <w:name w:val="HotSpot"/>
    <w:rsid w:val="00566EB4"/>
    <w:rPr>
      <w:color w:val="0033CC"/>
      <w:u w:val="none"/>
    </w:rPr>
  </w:style>
  <w:style w:type="paragraph" w:customStyle="1" w:styleId="BodyTextRight">
    <w:name w:val="Body Text Right"/>
    <w:basedOn w:val="BodyText"/>
    <w:rsid w:val="00566EB4"/>
    <w:pPr>
      <w:spacing w:before="0" w:after="0"/>
      <w:jc w:val="right"/>
    </w:pPr>
  </w:style>
  <w:style w:type="paragraph" w:styleId="Index3">
    <w:name w:val="index 3"/>
    <w:basedOn w:val="ListNumber2"/>
    <w:next w:val="Normal"/>
    <w:semiHidden/>
    <w:rsid w:val="00566EB4"/>
    <w:pPr>
      <w:numPr>
        <w:numId w:val="0"/>
      </w:numPr>
      <w:tabs>
        <w:tab w:val="right" w:leader="dot" w:pos="4176"/>
      </w:tabs>
    </w:pPr>
  </w:style>
  <w:style w:type="paragraph" w:styleId="ListNumber2">
    <w:name w:val="List Number 2"/>
    <w:basedOn w:val="List2"/>
    <w:rsid w:val="00566EB4"/>
    <w:pPr>
      <w:numPr>
        <w:numId w:val="11"/>
      </w:numPr>
      <w:tabs>
        <w:tab w:val="clear" w:pos="1060"/>
      </w:tabs>
    </w:pPr>
  </w:style>
  <w:style w:type="paragraph" w:customStyle="1" w:styleId="MarginNote">
    <w:name w:val="Margin Note"/>
    <w:basedOn w:val="BodyText"/>
    <w:rsid w:val="00566E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E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E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EB4"/>
    <w:rPr>
      <w:sz w:val="32"/>
    </w:rPr>
  </w:style>
  <w:style w:type="paragraph" w:customStyle="1" w:styleId="HeadingProcedure">
    <w:name w:val="Heading Procedure"/>
    <w:basedOn w:val="HeadingBase"/>
    <w:next w:val="Normal"/>
    <w:rsid w:val="00566EB4"/>
    <w:pPr>
      <w:tabs>
        <w:tab w:val="left" w:pos="0"/>
      </w:tabs>
      <w:spacing w:before="120" w:after="60"/>
    </w:pPr>
    <w:rPr>
      <w:i/>
      <w:color w:val="918585"/>
      <w:sz w:val="22"/>
    </w:rPr>
  </w:style>
  <w:style w:type="paragraph" w:styleId="ListContinue">
    <w:name w:val="List Continue"/>
    <w:basedOn w:val="List"/>
    <w:rsid w:val="00566EB4"/>
    <w:pPr>
      <w:ind w:firstLine="0"/>
    </w:pPr>
  </w:style>
  <w:style w:type="paragraph" w:customStyle="1" w:styleId="ListNote">
    <w:name w:val="List Note"/>
    <w:basedOn w:val="List"/>
    <w:rsid w:val="00566EB4"/>
    <w:pPr>
      <w:pBdr>
        <w:top w:val="single" w:sz="6" w:space="2" w:color="918585"/>
        <w:bottom w:val="single" w:sz="6" w:space="2" w:color="918585"/>
      </w:pBdr>
      <w:tabs>
        <w:tab w:val="left" w:pos="1021"/>
      </w:tabs>
      <w:ind w:firstLine="0"/>
    </w:pPr>
  </w:style>
  <w:style w:type="paragraph" w:customStyle="1" w:styleId="Warning">
    <w:name w:val="Warning"/>
    <w:basedOn w:val="BodyText"/>
    <w:rsid w:val="00566EB4"/>
    <w:pPr>
      <w:shd w:val="clear" w:color="auto" w:fill="D9D9D9"/>
      <w:tabs>
        <w:tab w:val="left" w:pos="992"/>
      </w:tabs>
      <w:ind w:left="119" w:right="119"/>
    </w:pPr>
    <w:rPr>
      <w:sz w:val="20"/>
    </w:rPr>
  </w:style>
  <w:style w:type="paragraph" w:customStyle="1" w:styleId="MarginIcons">
    <w:name w:val="Margin Icons"/>
    <w:basedOn w:val="BodyText"/>
    <w:rsid w:val="00566E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EB4"/>
    <w:rPr>
      <w:rFonts w:ascii="Courier New" w:hAnsi="Courier New"/>
    </w:rPr>
  </w:style>
  <w:style w:type="paragraph" w:customStyle="1" w:styleId="NoteBullet">
    <w:name w:val="Note Bullet"/>
    <w:basedOn w:val="Note"/>
    <w:rsid w:val="00566EB4"/>
    <w:pPr>
      <w:tabs>
        <w:tab w:val="clear" w:pos="680"/>
      </w:tabs>
      <w:spacing w:before="60" w:after="60"/>
    </w:pPr>
  </w:style>
  <w:style w:type="paragraph" w:customStyle="1" w:styleId="SubHeading2">
    <w:name w:val="SubHeading2"/>
    <w:basedOn w:val="HeadingBase"/>
    <w:rsid w:val="00566EB4"/>
    <w:pPr>
      <w:spacing w:before="240" w:after="60"/>
    </w:pPr>
    <w:rPr>
      <w:sz w:val="20"/>
    </w:rPr>
  </w:style>
  <w:style w:type="paragraph" w:customStyle="1" w:styleId="SubHeading1">
    <w:name w:val="SubHeading1"/>
    <w:basedOn w:val="HeadingBase"/>
    <w:rsid w:val="00566EB4"/>
    <w:pPr>
      <w:spacing w:before="240" w:after="60"/>
    </w:pPr>
    <w:rPr>
      <w:color w:val="918585"/>
      <w:sz w:val="22"/>
    </w:rPr>
  </w:style>
  <w:style w:type="paragraph" w:customStyle="1" w:styleId="SideHeading">
    <w:name w:val="Side Heading"/>
    <w:basedOn w:val="HeadingBase"/>
    <w:rsid w:val="00566E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EB4"/>
    <w:pPr>
      <w:numPr>
        <w:numId w:val="13"/>
      </w:numPr>
    </w:pPr>
  </w:style>
  <w:style w:type="paragraph" w:styleId="PlainText">
    <w:name w:val="Plain Text"/>
    <w:basedOn w:val="Normal"/>
    <w:link w:val="PlainTextChar"/>
    <w:rsid w:val="00566EB4"/>
    <w:rPr>
      <w:sz w:val="20"/>
    </w:rPr>
  </w:style>
  <w:style w:type="character" w:customStyle="1" w:styleId="PlainTextChar">
    <w:name w:val="Plain Text Char"/>
    <w:basedOn w:val="DefaultParagraphFont"/>
    <w:link w:val="PlainText"/>
    <w:rsid w:val="00566EB4"/>
    <w:rPr>
      <w:rFonts w:ascii="Courier New" w:eastAsia="Times New Roman" w:hAnsi="Courier New" w:cs="Times New Roman"/>
      <w:sz w:val="20"/>
      <w:szCs w:val="20"/>
      <w:lang w:eastAsia="en-US"/>
    </w:rPr>
  </w:style>
  <w:style w:type="character" w:customStyle="1" w:styleId="MenuOption">
    <w:name w:val="Menu Option"/>
    <w:basedOn w:val="DefaultParagraphFont"/>
    <w:rsid w:val="00566EB4"/>
    <w:rPr>
      <w:b/>
      <w:smallCaps/>
    </w:rPr>
  </w:style>
  <w:style w:type="paragraph" w:customStyle="1" w:styleId="TableListNumber">
    <w:name w:val="Table List Number"/>
    <w:basedOn w:val="ListNumber"/>
    <w:rsid w:val="00566EB4"/>
    <w:pPr>
      <w:numPr>
        <w:numId w:val="0"/>
      </w:numPr>
    </w:pPr>
  </w:style>
  <w:style w:type="paragraph" w:styleId="TOC4">
    <w:name w:val="toc 4"/>
    <w:basedOn w:val="TOCBase"/>
    <w:next w:val="Normal"/>
    <w:semiHidden/>
    <w:rsid w:val="00566EB4"/>
    <w:pPr>
      <w:tabs>
        <w:tab w:val="right" w:leader="dot" w:pos="9071"/>
      </w:tabs>
      <w:ind w:left="1701"/>
    </w:pPr>
  </w:style>
  <w:style w:type="paragraph" w:customStyle="1" w:styleId="ListAlpha">
    <w:name w:val="List Alpha"/>
    <w:basedOn w:val="List"/>
    <w:rsid w:val="00566EB4"/>
    <w:pPr>
      <w:numPr>
        <w:numId w:val="10"/>
      </w:numPr>
    </w:pPr>
  </w:style>
  <w:style w:type="paragraph" w:customStyle="1" w:styleId="ListAlpha2">
    <w:name w:val="List Alpha 2"/>
    <w:basedOn w:val="List2"/>
    <w:rsid w:val="00566EB4"/>
    <w:pPr>
      <w:numPr>
        <w:numId w:val="9"/>
      </w:numPr>
    </w:pPr>
  </w:style>
  <w:style w:type="paragraph" w:styleId="List2">
    <w:name w:val="List 2"/>
    <w:basedOn w:val="BodyText"/>
    <w:rsid w:val="00566EB4"/>
    <w:pPr>
      <w:tabs>
        <w:tab w:val="left" w:pos="680"/>
      </w:tabs>
      <w:spacing w:before="60" w:after="60"/>
      <w:ind w:left="680" w:hanging="340"/>
    </w:pPr>
  </w:style>
  <w:style w:type="paragraph" w:styleId="List3">
    <w:name w:val="List 3"/>
    <w:basedOn w:val="BodyText"/>
    <w:rsid w:val="00566EB4"/>
    <w:pPr>
      <w:tabs>
        <w:tab w:val="left" w:pos="1021"/>
      </w:tabs>
      <w:spacing w:before="60" w:after="60"/>
      <w:ind w:left="1020" w:hanging="340"/>
    </w:pPr>
  </w:style>
  <w:style w:type="paragraph" w:styleId="List4">
    <w:name w:val="List 4"/>
    <w:basedOn w:val="BodyText"/>
    <w:rsid w:val="00566EB4"/>
    <w:pPr>
      <w:tabs>
        <w:tab w:val="left" w:pos="1361"/>
      </w:tabs>
      <w:spacing w:before="60" w:after="60"/>
      <w:ind w:left="1361" w:hanging="340"/>
    </w:pPr>
  </w:style>
  <w:style w:type="paragraph" w:styleId="List5">
    <w:name w:val="List 5"/>
    <w:basedOn w:val="BodyText"/>
    <w:rsid w:val="00566EB4"/>
    <w:pPr>
      <w:tabs>
        <w:tab w:val="left" w:pos="1701"/>
      </w:tabs>
      <w:spacing w:before="60" w:after="60"/>
      <w:ind w:left="1701" w:hanging="340"/>
    </w:pPr>
  </w:style>
  <w:style w:type="paragraph" w:styleId="ListBullet3">
    <w:name w:val="List Bullet 3"/>
    <w:basedOn w:val="List3"/>
    <w:rsid w:val="00566EB4"/>
    <w:pPr>
      <w:numPr>
        <w:numId w:val="16"/>
      </w:numPr>
      <w:tabs>
        <w:tab w:val="clear" w:pos="1021"/>
      </w:tabs>
      <w:ind w:left="1037" w:hanging="357"/>
    </w:pPr>
  </w:style>
  <w:style w:type="paragraph" w:styleId="ListBullet4">
    <w:name w:val="List Bullet 4"/>
    <w:basedOn w:val="List4"/>
    <w:rsid w:val="00566EB4"/>
    <w:pPr>
      <w:numPr>
        <w:numId w:val="4"/>
      </w:numPr>
    </w:pPr>
  </w:style>
  <w:style w:type="paragraph" w:styleId="ListBullet5">
    <w:name w:val="List Bullet 5"/>
    <w:basedOn w:val="List5"/>
    <w:rsid w:val="00566EB4"/>
    <w:pPr>
      <w:numPr>
        <w:numId w:val="5"/>
      </w:numPr>
    </w:pPr>
  </w:style>
  <w:style w:type="paragraph" w:styleId="ListContinue2">
    <w:name w:val="List Continue 2"/>
    <w:basedOn w:val="List2"/>
    <w:rsid w:val="00566EB4"/>
    <w:pPr>
      <w:ind w:firstLine="0"/>
    </w:pPr>
  </w:style>
  <w:style w:type="paragraph" w:styleId="ListContinue3">
    <w:name w:val="List Continue 3"/>
    <w:basedOn w:val="List3"/>
    <w:rsid w:val="00566EB4"/>
    <w:pPr>
      <w:ind w:left="1021" w:firstLine="0"/>
    </w:pPr>
  </w:style>
  <w:style w:type="paragraph" w:styleId="ListContinue4">
    <w:name w:val="List Continue 4"/>
    <w:basedOn w:val="List4"/>
    <w:rsid w:val="00566EB4"/>
    <w:pPr>
      <w:ind w:firstLine="0"/>
    </w:pPr>
  </w:style>
  <w:style w:type="paragraph" w:styleId="ListContinue5">
    <w:name w:val="List Continue 5"/>
    <w:basedOn w:val="List5"/>
    <w:rsid w:val="00566EB4"/>
    <w:pPr>
      <w:ind w:firstLine="0"/>
    </w:pPr>
  </w:style>
  <w:style w:type="paragraph" w:styleId="ListNumber3">
    <w:name w:val="List Number 3"/>
    <w:basedOn w:val="List3"/>
    <w:rsid w:val="00566EB4"/>
    <w:pPr>
      <w:numPr>
        <w:numId w:val="6"/>
      </w:numPr>
    </w:pPr>
  </w:style>
  <w:style w:type="paragraph" w:styleId="ListNumber4">
    <w:name w:val="List Number 4"/>
    <w:basedOn w:val="List4"/>
    <w:rsid w:val="00566EB4"/>
    <w:pPr>
      <w:numPr>
        <w:numId w:val="7"/>
      </w:numPr>
    </w:pPr>
  </w:style>
  <w:style w:type="paragraph" w:styleId="ListNumber5">
    <w:name w:val="List Number 5"/>
    <w:basedOn w:val="List5"/>
    <w:rsid w:val="00566EB4"/>
    <w:pPr>
      <w:numPr>
        <w:numId w:val="8"/>
      </w:numPr>
    </w:pPr>
  </w:style>
  <w:style w:type="paragraph" w:styleId="BlockText">
    <w:name w:val="Block Text"/>
    <w:basedOn w:val="Normal"/>
    <w:rsid w:val="00566EB4"/>
    <w:pPr>
      <w:spacing w:after="120"/>
      <w:ind w:left="1440" w:right="1440"/>
    </w:pPr>
  </w:style>
  <w:style w:type="character" w:customStyle="1" w:styleId="Subscript">
    <w:name w:val="Subscript"/>
    <w:basedOn w:val="DefaultParagraphFont"/>
    <w:rsid w:val="00566EB4"/>
    <w:rPr>
      <w:sz w:val="16"/>
      <w:vertAlign w:val="subscript"/>
    </w:rPr>
  </w:style>
  <w:style w:type="character" w:customStyle="1" w:styleId="Superscript">
    <w:name w:val="Superscript"/>
    <w:basedOn w:val="DefaultParagraphFont"/>
    <w:rsid w:val="00566EB4"/>
    <w:rPr>
      <w:sz w:val="16"/>
      <w:vertAlign w:val="superscript"/>
    </w:rPr>
  </w:style>
  <w:style w:type="character" w:customStyle="1" w:styleId="Symbols">
    <w:name w:val="Symbols"/>
    <w:basedOn w:val="DefaultParagraphFont"/>
    <w:rsid w:val="00566EB4"/>
    <w:rPr>
      <w:rFonts w:ascii="Symbol" w:hAnsi="Symbol"/>
    </w:rPr>
  </w:style>
  <w:style w:type="character" w:customStyle="1" w:styleId="MenuOptions">
    <w:name w:val="Menu Options"/>
    <w:basedOn w:val="DefaultParagraphFont"/>
    <w:rsid w:val="00566EB4"/>
    <w:rPr>
      <w:rFonts w:ascii="Arial Narrow" w:hAnsi="Arial Narrow"/>
      <w:smallCaps/>
    </w:rPr>
  </w:style>
  <w:style w:type="character" w:customStyle="1" w:styleId="Buttons">
    <w:name w:val="Buttons"/>
    <w:basedOn w:val="DefaultParagraphFont"/>
    <w:rsid w:val="00566EB4"/>
    <w:rPr>
      <w:b/>
    </w:rPr>
  </w:style>
  <w:style w:type="character" w:customStyle="1" w:styleId="Underlined">
    <w:name w:val="Underlined"/>
    <w:basedOn w:val="DefaultParagraphFont"/>
    <w:rsid w:val="00566EB4"/>
    <w:rPr>
      <w:u w:val="single"/>
    </w:rPr>
  </w:style>
  <w:style w:type="paragraph" w:customStyle="1" w:styleId="TableBodyTextRight">
    <w:name w:val="Table Body Text Right"/>
    <w:basedOn w:val="TableBodyText"/>
    <w:rsid w:val="00566EB4"/>
    <w:pPr>
      <w:widowControl w:val="0"/>
      <w:autoSpaceDE w:val="0"/>
      <w:autoSpaceDN w:val="0"/>
      <w:adjustRightInd w:val="0"/>
      <w:jc w:val="right"/>
    </w:pPr>
    <w:rPr>
      <w:rFonts w:cs="Arial"/>
      <w:szCs w:val="18"/>
    </w:rPr>
  </w:style>
  <w:style w:type="paragraph" w:customStyle="1" w:styleId="CopyrightText">
    <w:name w:val="Copyright Text"/>
    <w:basedOn w:val="BodyText"/>
    <w:rsid w:val="00566EB4"/>
    <w:rPr>
      <w:sz w:val="18"/>
    </w:rPr>
  </w:style>
  <w:style w:type="paragraph" w:customStyle="1" w:styleId="BodySmallRight">
    <w:name w:val="Body Small Right"/>
    <w:basedOn w:val="BodyTextRight"/>
    <w:rsid w:val="00566EB4"/>
    <w:rPr>
      <w:sz w:val="18"/>
      <w:szCs w:val="18"/>
    </w:rPr>
  </w:style>
  <w:style w:type="paragraph" w:customStyle="1" w:styleId="MarginEdition">
    <w:name w:val="Margin Edition"/>
    <w:basedOn w:val="MarginNote"/>
    <w:rsid w:val="00566EB4"/>
    <w:pPr>
      <w:spacing w:before="0" w:after="0"/>
    </w:pPr>
    <w:rPr>
      <w:rFonts w:ascii="Times New Roman" w:hAnsi="Times New Roman"/>
      <w:color w:val="999999"/>
    </w:rPr>
  </w:style>
  <w:style w:type="paragraph" w:customStyle="1" w:styleId="Spacer">
    <w:name w:val="Spacer"/>
    <w:basedOn w:val="Normal"/>
    <w:rsid w:val="00566EB4"/>
    <w:rPr>
      <w:sz w:val="2"/>
      <w:szCs w:val="2"/>
    </w:rPr>
  </w:style>
  <w:style w:type="character" w:customStyle="1" w:styleId="Small">
    <w:name w:val="Small"/>
    <w:basedOn w:val="DefaultParagraphFont"/>
    <w:rsid w:val="00566EB4"/>
    <w:rPr>
      <w:sz w:val="16"/>
    </w:rPr>
  </w:style>
  <w:style w:type="paragraph" w:customStyle="1" w:styleId="WideTable">
    <w:name w:val="Wide Table"/>
    <w:basedOn w:val="Normal"/>
    <w:rsid w:val="00566EB4"/>
    <w:pPr>
      <w:ind w:left="-1418"/>
    </w:pPr>
    <w:rPr>
      <w:sz w:val="2"/>
      <w:szCs w:val="2"/>
    </w:rPr>
  </w:style>
  <w:style w:type="character" w:styleId="PageNumber">
    <w:name w:val="page number"/>
    <w:basedOn w:val="DefaultParagraphFont"/>
    <w:rsid w:val="00566EB4"/>
  </w:style>
  <w:style w:type="paragraph" w:styleId="Quote">
    <w:name w:val="Quote"/>
    <w:basedOn w:val="Heading1"/>
    <w:link w:val="QuoteChar"/>
    <w:qFormat/>
    <w:rsid w:val="00566EB4"/>
    <w:rPr>
      <w:b w:val="0"/>
      <w:sz w:val="72"/>
      <w:szCs w:val="72"/>
      <w:lang w:val="en-NZ"/>
    </w:rPr>
  </w:style>
  <w:style w:type="character" w:customStyle="1" w:styleId="QuoteChar">
    <w:name w:val="Quote Char"/>
    <w:basedOn w:val="DefaultParagraphFont"/>
    <w:link w:val="Quote"/>
    <w:rsid w:val="00566E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EB4"/>
    <w:pPr>
      <w:pageBreakBefore/>
    </w:pPr>
  </w:style>
  <w:style w:type="paragraph" w:customStyle="1" w:styleId="Border">
    <w:name w:val="Border"/>
    <w:basedOn w:val="Normal"/>
    <w:qFormat/>
    <w:rsid w:val="00566E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EB4"/>
    <w:rPr>
      <w:b/>
      <w:bCs/>
      <w:i/>
      <w:iCs/>
      <w:color w:val="auto"/>
    </w:rPr>
  </w:style>
  <w:style w:type="paragraph" w:styleId="IntenseQuote">
    <w:name w:val="Intense Quote"/>
    <w:basedOn w:val="Normal"/>
    <w:next w:val="Normal"/>
    <w:link w:val="IntenseQuoteChar"/>
    <w:uiPriority w:val="30"/>
    <w:qFormat/>
    <w:rsid w:val="00566E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E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EB4"/>
    <w:rPr>
      <w:smallCaps/>
      <w:color w:val="auto"/>
      <w:u w:val="single"/>
    </w:rPr>
  </w:style>
  <w:style w:type="character" w:styleId="IntenseReference">
    <w:name w:val="Intense Reference"/>
    <w:basedOn w:val="DefaultParagraphFont"/>
    <w:uiPriority w:val="32"/>
    <w:qFormat/>
    <w:rsid w:val="00566EB4"/>
    <w:rPr>
      <w:b/>
      <w:bCs/>
      <w:smallCaps/>
      <w:color w:val="auto"/>
      <w:spacing w:val="5"/>
      <w:u w:val="single"/>
    </w:rPr>
  </w:style>
  <w:style w:type="paragraph" w:customStyle="1" w:styleId="2ColumnHeading">
    <w:name w:val="2Column Heading"/>
    <w:basedOn w:val="BodyText"/>
    <w:qFormat/>
    <w:rsid w:val="00566EB4"/>
    <w:pPr>
      <w:spacing w:after="60"/>
      <w:ind w:left="-2268"/>
    </w:pPr>
    <w:rPr>
      <w:b/>
    </w:rPr>
  </w:style>
  <w:style w:type="paragraph" w:customStyle="1" w:styleId="Heading1TOC">
    <w:name w:val="Heading1 TOC"/>
    <w:basedOn w:val="Normal"/>
    <w:qFormat/>
    <w:rsid w:val="00566EB4"/>
    <w:pPr>
      <w:spacing w:before="240" w:after="120"/>
    </w:pPr>
    <w:rPr>
      <w:rFonts w:ascii="Times New Roman" w:hAnsi="Times New Roman"/>
      <w:b/>
      <w:sz w:val="32"/>
    </w:rPr>
  </w:style>
  <w:style w:type="paragraph" w:customStyle="1" w:styleId="Heading2TOC">
    <w:name w:val="Heading2 TOC"/>
    <w:basedOn w:val="Normal"/>
    <w:qFormat/>
    <w:rsid w:val="00566EB4"/>
    <w:pPr>
      <w:spacing w:before="240" w:after="60"/>
    </w:pPr>
    <w:rPr>
      <w:rFonts w:ascii="Times New Roman" w:hAnsi="Times New Roman"/>
      <w:b/>
      <w:sz w:val="28"/>
    </w:rPr>
  </w:style>
  <w:style w:type="character" w:customStyle="1" w:styleId="Underline">
    <w:name w:val="Underline"/>
    <w:basedOn w:val="DefaultParagraphFont"/>
    <w:qFormat/>
    <w:rsid w:val="00566EB4"/>
    <w:rPr>
      <w:u w:val="single"/>
    </w:rPr>
  </w:style>
  <w:style w:type="paragraph" w:styleId="BalloonText">
    <w:name w:val="Balloon Text"/>
    <w:basedOn w:val="Normal"/>
    <w:link w:val="BalloonTextChar"/>
    <w:rsid w:val="00566EB4"/>
    <w:rPr>
      <w:rFonts w:ascii="Tahoma" w:hAnsi="Tahoma" w:cs="Tahoma"/>
      <w:sz w:val="16"/>
      <w:szCs w:val="16"/>
    </w:rPr>
  </w:style>
  <w:style w:type="character" w:customStyle="1" w:styleId="BalloonTextChar">
    <w:name w:val="Balloon Text Char"/>
    <w:basedOn w:val="DefaultParagraphFont"/>
    <w:link w:val="BalloonText"/>
    <w:rsid w:val="00566E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E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6E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EB4"/>
    <w:rPr>
      <w:b/>
      <w:color w:val="660033"/>
      <w:spacing w:val="0"/>
    </w:rPr>
  </w:style>
  <w:style w:type="paragraph" w:customStyle="1" w:styleId="Nameditemlist">
    <w:name w:val="Named item list"/>
    <w:basedOn w:val="BodyText"/>
    <w:qFormat/>
    <w:rsid w:val="00566E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1239</Words>
  <Characters>7907</Characters>
  <Application>Microsoft Office Word</Application>
  <DocSecurity>0</DocSecurity>
  <Lines>264</Lines>
  <Paragraphs>163</Paragraphs>
  <ScaleCrop>false</ScaleCrop>
  <Company>Author-it Software Corporation Ltd.</Company>
  <LinksUpToDate>false</LinksUpToDate>
  <CharactersWithSpaces>9077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PSPTRAN503 Plan and resource operational activities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2012-11-01T03:23:00Z</dcterms:created>
  <dcterms:modified xsi:type="dcterms:W3CDTF">2012-11-01T03:23:00Z</dcterms:modified>
</cp:coreProperties>
</file>