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D4A" w:rsidP="00FE7D4A">
      <w:pPr>
        <w:pStyle w:val="Title"/>
      </w:pPr>
      <w:bookmarkStart w:id="0" w:name="_GoBack"/>
      <w:bookmarkEnd w:id="0"/>
      <w:r>
        <w:fldChar w:fldCharType="begin"/>
      </w:r>
      <w:r>
        <w:instrText xml:space="preserve"> TITLE   \* MERGEFORMAT </w:instrText>
      </w:r>
      <w:r>
        <w:fldChar w:fldCharType="separate"/>
      </w:r>
      <w:r>
        <w:t>PSPTRAN502 Operate within the regulatory framework for road transport compliance</w:t>
      </w:r>
      <w:r>
        <w:fldChar w:fldCharType="end"/>
      </w:r>
    </w:p>
    <w:p w:rsidR="00FE7D4A" w:rsidP="00FE7D4A">
      <w:pPr>
        <w:pStyle w:val="Version"/>
        <w:sectPr w:rsidSect="00341A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A5D" w:rsidP="00341A5D">
      <w:pPr>
        <w:pStyle w:val="SuperHeading"/>
      </w:pPr>
      <w:r w:rsidRPr="00341A5D">
        <w:t>PSPTRAN502 Operate within the regulatory framework for road transport compliance</w:t>
      </w:r>
    </w:p>
    <w:p w:rsidR="00000000" w:rsidRPr="00341A5D" w:rsidP="00341A5D">
      <w:pPr>
        <w:pStyle w:val="Heading1"/>
      </w:pPr>
      <w:bookmarkStart w:id="1" w:name="O_501362"/>
      <w:bookmarkEnd w:id="1"/>
      <w:r w:rsidRPr="00341A5D">
        <w:t>Modification History</w:t>
      </w:r>
    </w:p>
    <w:tbl>
      <w:tblPr>
        <w:tblW w:w="0" w:type="auto"/>
        <w:tblLayout w:type="fixed"/>
        <w:tblCellMar>
          <w:left w:w="62" w:type="dxa"/>
          <w:right w:w="62" w:type="dxa"/>
        </w:tblCellMar>
        <w:tblLook w:val="0000"/>
      </w:tblPr>
      <w:tblGrid>
        <w:gridCol w:w="1134"/>
        <w:gridCol w:w="1134"/>
        <w:gridCol w:w="4536"/>
      </w:tblGrid>
      <w:tr w:rsidTr="00FE7D4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TableBodyText"/>
            </w:pPr>
            <w:r w:rsidRPr="00341A5D">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TableBodyText"/>
            </w:pPr>
            <w:r w:rsidRPr="00341A5D">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TableBodyText"/>
              <w:rPr>
                <w:lang w:val="en-NZ"/>
              </w:rPr>
            </w:pPr>
            <w:r w:rsidRPr="00341A5D">
              <w:rPr>
                <w:rStyle w:val="SpecialBold"/>
              </w:rPr>
              <w:t>Comments</w:t>
            </w:r>
          </w:p>
        </w:tc>
      </w:tr>
      <w:tr w:rsidTr="00FE7D4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TableBodyText"/>
              <w:rPr>
                <w:lang w:val="en-NZ"/>
              </w:rPr>
            </w:pPr>
            <w:r w:rsidRPr="00341A5D">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TableBodyText"/>
              <w:rPr>
                <w:lang w:val="en-NZ"/>
              </w:rPr>
            </w:pPr>
            <w:r w:rsidRPr="00341A5D">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TableBodyText"/>
            </w:pPr>
            <w:r w:rsidRPr="00341A5D">
              <w:t xml:space="preserve">Primary release. </w:t>
            </w:r>
          </w:p>
        </w:tc>
      </w:tr>
    </w:tbl>
    <w:p w:rsidR="00FE7D4A" w:rsidP="00341A5D">
      <w:pPr>
        <w:pStyle w:val="BodyText"/>
      </w:pPr>
    </w:p>
    <w:p w:rsidR="00FE7D4A" w:rsidP="00341A5D">
      <w:pPr>
        <w:pStyle w:val="BodyText"/>
      </w:pPr>
    </w:p>
    <w:p w:rsidR="00000000" w:rsidRPr="00341A5D" w:rsidP="00341A5D">
      <w:pPr>
        <w:pStyle w:val="Heading1"/>
      </w:pPr>
      <w:bookmarkStart w:id="2" w:name="O_501363"/>
      <w:bookmarkEnd w:id="2"/>
      <w:r w:rsidRPr="00341A5D">
        <w:t>Unit Descriptor</w:t>
      </w:r>
    </w:p>
    <w:p w:rsidR="00000000" w:rsidRPr="00341A5D" w:rsidP="00341A5D">
      <w:pPr>
        <w:pStyle w:val="BodyText"/>
      </w:pPr>
      <w:r w:rsidRPr="00341A5D">
        <w:t>This unit describes the performance outcomes, skills and knowledge to undertake road transport regulation in both operational and office environments.</w:t>
      </w:r>
    </w:p>
    <w:p w:rsidR="00000000" w:rsidRPr="00341A5D" w:rsidP="00341A5D">
      <w:pPr>
        <w:pStyle w:val="BodyText"/>
      </w:pPr>
      <w:r w:rsidRPr="00341A5D">
        <w:t>No licensing, legislative, regulatory or certification requirements apply to this unit at the time of pub</w:t>
      </w:r>
      <w:r w:rsidRPr="00341A5D">
        <w:t>lication.</w:t>
      </w:r>
    </w:p>
    <w:p w:rsidR="00000000" w:rsidRPr="00341A5D" w:rsidP="00341A5D">
      <w:pPr>
        <w:pStyle w:val="AllowPageBreak"/>
      </w:pPr>
    </w:p>
    <w:p w:rsidR="00000000" w:rsidRPr="00341A5D" w:rsidP="00341A5D">
      <w:pPr>
        <w:pStyle w:val="Heading1"/>
      </w:pPr>
      <w:bookmarkStart w:id="3" w:name="O_501364"/>
      <w:bookmarkEnd w:id="3"/>
      <w:r w:rsidRPr="00341A5D">
        <w:t>Application of the Unit</w:t>
      </w:r>
    </w:p>
    <w:p w:rsidR="00000000" w:rsidRPr="00341A5D" w:rsidP="00341A5D">
      <w:pPr>
        <w:pStyle w:val="BodyText"/>
      </w:pPr>
      <w:r w:rsidRPr="00341A5D">
        <w:t>This unit applies to individuals in road transport regulatory roles who undertake a diverse range of duties that contribute to the enforcement of road transport legislation and related requirements.</w:t>
      </w:r>
    </w:p>
    <w:p w:rsidR="00000000" w:rsidRPr="00341A5D" w:rsidP="00341A5D">
      <w:pPr>
        <w:pStyle w:val="BodyText"/>
      </w:pPr>
      <w:r w:rsidRPr="00341A5D">
        <w:t>They n</w:t>
      </w:r>
      <w:r w:rsidRPr="00341A5D">
        <w:t>eed to develop and maintain up-to-date knowledge of the road transport industry and the regulatory framework for road transport compliance, in order to develop industry relationships and operate effectively within the industry on behalf of road transport r</w:t>
      </w:r>
      <w:r w:rsidRPr="00341A5D">
        <w:t>egulator/s.</w:t>
      </w:r>
    </w:p>
    <w:p w:rsidR="00000000" w:rsidRPr="00341A5D" w:rsidP="00341A5D">
      <w:pPr>
        <w:pStyle w:val="AllowPageBreak"/>
      </w:pPr>
    </w:p>
    <w:p w:rsidR="00000000" w:rsidRPr="00341A5D" w:rsidP="00341A5D">
      <w:pPr>
        <w:pStyle w:val="Heading1"/>
      </w:pPr>
      <w:bookmarkStart w:id="4" w:name="O_501365"/>
      <w:bookmarkEnd w:id="4"/>
      <w:r w:rsidRPr="00341A5D">
        <w:t>Licensing/Regulatory Information</w:t>
      </w:r>
    </w:p>
    <w:p w:rsidR="00000000" w:rsidRPr="00341A5D" w:rsidP="00341A5D">
      <w:pPr>
        <w:pStyle w:val="BodyText"/>
      </w:pPr>
      <w:r w:rsidRPr="00341A5D">
        <w:t>Not applicable.</w:t>
      </w:r>
    </w:p>
    <w:p w:rsidR="00000000" w:rsidRPr="00341A5D" w:rsidP="00341A5D">
      <w:pPr>
        <w:pStyle w:val="AllowPageBreak"/>
      </w:pPr>
    </w:p>
    <w:p w:rsidR="00000000" w:rsidRPr="00341A5D" w:rsidP="00341A5D">
      <w:pPr>
        <w:pStyle w:val="Heading1"/>
      </w:pPr>
      <w:bookmarkStart w:id="5" w:name="O_501366"/>
      <w:bookmarkEnd w:id="5"/>
      <w:r w:rsidRPr="00341A5D">
        <w:t>Pre-Requisites</w:t>
      </w:r>
    </w:p>
    <w:p w:rsidR="00000000" w:rsidRPr="00341A5D" w:rsidP="00341A5D">
      <w:pPr>
        <w:pStyle w:val="BodyText"/>
      </w:pPr>
      <w:r w:rsidRPr="00341A5D">
        <w:t>Not applicable.</w:t>
      </w:r>
    </w:p>
    <w:p w:rsidR="00000000" w:rsidRPr="00341A5D" w:rsidP="00341A5D">
      <w:pPr>
        <w:pStyle w:val="AllowPageBreak"/>
      </w:pPr>
    </w:p>
    <w:p w:rsidR="00000000" w:rsidRPr="00341A5D" w:rsidP="00341A5D">
      <w:pPr>
        <w:pStyle w:val="Heading1"/>
      </w:pPr>
      <w:bookmarkStart w:id="6" w:name="O_501367"/>
      <w:bookmarkEnd w:id="6"/>
      <w:r w:rsidRPr="00341A5D">
        <w:t>Employability Skills Information</w:t>
      </w:r>
    </w:p>
    <w:p w:rsidR="00000000" w:rsidRPr="00341A5D" w:rsidP="00341A5D">
      <w:pPr>
        <w:pStyle w:val="BodyText"/>
      </w:pPr>
      <w:r w:rsidRPr="00341A5D">
        <w:t>This unit contains employability skills.</w:t>
      </w:r>
    </w:p>
    <w:p w:rsidR="00000000" w:rsidRPr="00341A5D" w:rsidP="00341A5D">
      <w:pPr>
        <w:pStyle w:val="AllowPageBreak"/>
      </w:pPr>
    </w:p>
    <w:p w:rsidR="00000000" w:rsidRPr="00341A5D" w:rsidP="00341A5D">
      <w:pPr>
        <w:pStyle w:val="Heading1"/>
      </w:pPr>
      <w:bookmarkStart w:id="7" w:name="O_501368"/>
      <w:bookmarkEnd w:id="7"/>
      <w:r w:rsidRPr="00341A5D">
        <w:t>Elements and Performance Criteria Pre-Content</w:t>
      </w:r>
    </w:p>
    <w:tbl>
      <w:tblPr>
        <w:tblW w:w="9322" w:type="dxa"/>
        <w:tblLayout w:type="fixed"/>
        <w:tblCellMar>
          <w:left w:w="62" w:type="dxa"/>
          <w:right w:w="62" w:type="dxa"/>
        </w:tblCellMar>
        <w:tblLook w:val="0000"/>
      </w:tblPr>
      <w:tblGrid>
        <w:gridCol w:w="2582"/>
        <w:gridCol w:w="6740"/>
      </w:tblGrid>
      <w:tr w:rsidTr="00FE7D4A">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41A5D">
            <w:pPr>
              <w:pStyle w:val="BodyText"/>
              <w:rPr>
                <w:lang w:val="en-NZ"/>
              </w:rPr>
            </w:pPr>
            <w:r w:rsidRPr="00341A5D">
              <w:t>Elements are the essential outcomes of the unit of competency.</w:t>
            </w:r>
          </w:p>
        </w:tc>
        <w:tc>
          <w:tcPr>
            <w:tcW w:w="6740" w:type="dxa"/>
            <w:tcBorders>
              <w:top w:val="nil"/>
              <w:left w:val="nil"/>
              <w:bottom w:val="nil"/>
              <w:right w:val="nil"/>
            </w:tcBorders>
            <w:tcMar>
              <w:top w:w="0" w:type="dxa"/>
              <w:left w:w="62" w:type="dxa"/>
              <w:bottom w:w="0" w:type="dxa"/>
              <w:right w:w="62" w:type="dxa"/>
            </w:tcMar>
          </w:tcPr>
          <w:p w:rsidR="00000000" w:rsidRPr="00341A5D" w:rsidP="00341A5D">
            <w:pPr>
              <w:pStyle w:val="BodyText"/>
            </w:pPr>
            <w:r w:rsidRPr="00341A5D">
              <w:t xml:space="preserve">Together, performance criteria specify the requirements for competent performance. Text in </w:t>
            </w:r>
            <w:r w:rsidRPr="00341A5D">
              <w:rPr>
                <w:rStyle w:val="BoldandItalics"/>
              </w:rPr>
              <w:t>bold italics</w:t>
            </w:r>
            <w:r w:rsidRPr="00341A5D">
              <w:t xml:space="preserve"> is explained in the Range Statement following.</w:t>
            </w:r>
          </w:p>
        </w:tc>
      </w:tr>
    </w:tbl>
    <w:p w:rsidR="00000000" w:rsidRPr="00341A5D" w:rsidP="00341A5D">
      <w:pPr>
        <w:pStyle w:val="BodyText"/>
      </w:pPr>
    </w:p>
    <w:p w:rsidR="00000000" w:rsidRPr="00341A5D" w:rsidP="00341A5D">
      <w:pPr>
        <w:pStyle w:val="AllowPageBreak"/>
      </w:pPr>
    </w:p>
    <w:p w:rsidR="00000000" w:rsidRPr="00341A5D" w:rsidP="00341A5D">
      <w:pPr>
        <w:pStyle w:val="Heading1"/>
      </w:pPr>
      <w:bookmarkStart w:id="8" w:name="O_501369"/>
      <w:bookmarkEnd w:id="8"/>
      <w:r w:rsidRPr="00341A5D">
        <w:t>Elements and Performance Criteria</w:t>
      </w:r>
    </w:p>
    <w:tbl>
      <w:tblPr>
        <w:tblW w:w="9322" w:type="dxa"/>
        <w:tblLayout w:type="fixed"/>
        <w:tblCellMar>
          <w:left w:w="62" w:type="dxa"/>
          <w:right w:w="62" w:type="dxa"/>
        </w:tblCellMar>
        <w:tblLook w:val="0000"/>
      </w:tblPr>
      <w:tblGrid>
        <w:gridCol w:w="2582"/>
        <w:gridCol w:w="6740"/>
      </w:tblGrid>
      <w:tr w:rsidTr="00341A5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RPr="00341A5D" w:rsidP="00341A5D">
            <w:pPr>
              <w:pStyle w:val="ListNumber"/>
            </w:pPr>
            <w:r w:rsidRPr="00341A5D">
              <w:rPr>
                <w:rStyle w:val="SpecialBold"/>
              </w:rPr>
              <w:t>ELEMENTS</w:t>
            </w:r>
          </w:p>
        </w:tc>
        <w:tc>
          <w:tcPr>
            <w:tcW w:w="6740" w:type="dxa"/>
            <w:tcBorders>
              <w:top w:val="nil"/>
              <w:left w:val="nil"/>
              <w:bottom w:val="nil"/>
              <w:right w:val="nil"/>
            </w:tcBorders>
            <w:tcMar>
              <w:top w:w="0" w:type="dxa"/>
              <w:left w:w="62" w:type="dxa"/>
              <w:bottom w:w="0" w:type="dxa"/>
              <w:right w:w="62" w:type="dxa"/>
            </w:tcMar>
          </w:tcPr>
          <w:p w:rsidR="00000000" w:rsidP="00341A5D">
            <w:pPr>
              <w:pStyle w:val="ListNumber"/>
              <w:rPr>
                <w:lang w:val="en-NZ"/>
              </w:rPr>
            </w:pPr>
            <w:r w:rsidRPr="00341A5D">
              <w:rPr>
                <w:rStyle w:val="SpecialBold"/>
              </w:rPr>
              <w:t>PERFORMANCE CRITERIA</w:t>
            </w:r>
          </w:p>
        </w:tc>
      </w:tr>
      <w:tr w:rsidTr="00341A5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41A5D">
            <w:pPr>
              <w:pStyle w:val="List"/>
              <w:rPr>
                <w:lang w:val="en-NZ"/>
              </w:rPr>
            </w:pPr>
            <w:r w:rsidRPr="00341A5D">
              <w:rPr>
                <w:rStyle w:val="SpecialBold"/>
              </w:rPr>
              <w:t xml:space="preserve">1 </w:t>
            </w:r>
            <w:r w:rsidRPr="00341A5D">
              <w:rPr>
                <w:rStyle w:val="SpecialBold"/>
              </w:rPr>
              <w:tab/>
              <w:t>Explore the regulatory     framework for road transport    compliance</w:t>
            </w:r>
          </w:p>
        </w:tc>
        <w:tc>
          <w:tcPr>
            <w:tcW w:w="6740" w:type="dxa"/>
            <w:tcBorders>
              <w:top w:val="nil"/>
              <w:left w:val="nil"/>
              <w:bottom w:val="nil"/>
              <w:right w:val="nil"/>
            </w:tcBorders>
            <w:tcMar>
              <w:top w:w="0" w:type="dxa"/>
              <w:left w:w="62" w:type="dxa"/>
              <w:bottom w:w="0" w:type="dxa"/>
              <w:right w:w="62" w:type="dxa"/>
            </w:tcMar>
          </w:tcPr>
          <w:p w:rsidR="00000000" w:rsidRPr="00341A5D" w:rsidP="00341A5D">
            <w:pPr>
              <w:pStyle w:val="List"/>
            </w:pPr>
            <w:r w:rsidRPr="00341A5D">
              <w:t>1.1</w:t>
            </w:r>
            <w:r w:rsidRPr="00341A5D">
              <w:rPr>
                <w:rStyle w:val="BoldandItalics"/>
              </w:rPr>
              <w:tab/>
            </w:r>
            <w:r w:rsidRPr="00341A5D">
              <w:rPr>
                <w:rStyle w:val="BoldandItalics"/>
              </w:rPr>
              <w:t>Key provisions of laws governing road transport regulation</w:t>
            </w:r>
            <w:r w:rsidRPr="00341A5D">
              <w:t xml:space="preserve"> are identified and discussed to ensure a common understanding with other enforcement officers.</w:t>
            </w:r>
          </w:p>
          <w:p w:rsidR="00000000" w:rsidRPr="00341A5D" w:rsidP="00341A5D">
            <w:pPr>
              <w:pStyle w:val="List"/>
            </w:pPr>
            <w:r w:rsidRPr="00341A5D">
              <w:t>1.2</w:t>
            </w:r>
            <w:r w:rsidRPr="00341A5D">
              <w:tab/>
            </w:r>
            <w:r w:rsidRPr="00341A5D">
              <w:rPr>
                <w:rStyle w:val="BoldandItalics"/>
              </w:rPr>
              <w:t>Powers of authorised officers</w:t>
            </w:r>
            <w:r w:rsidRPr="00341A5D">
              <w:t xml:space="preserve"> are verified in accordance with legislation to ensure clear understa</w:t>
            </w:r>
            <w:r w:rsidRPr="00341A5D">
              <w:t xml:space="preserve">nding and consistent application in the regulatory environment. </w:t>
            </w:r>
          </w:p>
          <w:p w:rsidR="00000000" w:rsidRPr="00341A5D" w:rsidP="00341A5D">
            <w:pPr>
              <w:pStyle w:val="List"/>
            </w:pPr>
            <w:r w:rsidRPr="00341A5D">
              <w:t>1.3</w:t>
            </w:r>
            <w:r w:rsidRPr="00341A5D">
              <w:tab/>
              <w:t xml:space="preserve">Information is exchanged with other road transport regulatory staff to ensure consistency within and across regulators. </w:t>
            </w:r>
          </w:p>
          <w:p w:rsidR="00000000" w:rsidRPr="00341A5D" w:rsidP="00341A5D">
            <w:pPr>
              <w:pStyle w:val="List"/>
            </w:pPr>
            <w:r w:rsidRPr="00341A5D">
              <w:t>1.4</w:t>
            </w:r>
            <w:r w:rsidRPr="00341A5D">
              <w:tab/>
              <w:t xml:space="preserve">The </w:t>
            </w:r>
            <w:r w:rsidRPr="00341A5D">
              <w:rPr>
                <w:rStyle w:val="BoldandItalics"/>
              </w:rPr>
              <w:t xml:space="preserve">purpose of enforcement activities </w:t>
            </w:r>
            <w:r w:rsidRPr="00341A5D">
              <w:t>is identified in accorda</w:t>
            </w:r>
            <w:r w:rsidRPr="00341A5D">
              <w:t>nce with road transport laws.</w:t>
            </w:r>
          </w:p>
          <w:p w:rsidR="00000000" w:rsidRPr="00341A5D" w:rsidP="00341A5D">
            <w:pPr>
              <w:pStyle w:val="List"/>
            </w:pPr>
            <w:r w:rsidRPr="00341A5D">
              <w:t>1.5</w:t>
            </w:r>
            <w:r w:rsidRPr="00341A5D">
              <w:tab/>
            </w:r>
            <w:r w:rsidRPr="00341A5D">
              <w:rPr>
                <w:rStyle w:val="BoldandItalics"/>
              </w:rPr>
              <w:t>Punitive and other measures</w:t>
            </w:r>
            <w:r w:rsidRPr="00341A5D">
              <w:t xml:space="preserve"> available to authorised officers are established in accordance with road transport laws and the circumstances relating to their use determined.</w:t>
            </w:r>
          </w:p>
          <w:p w:rsidR="00000000" w:rsidP="00341A5D">
            <w:pPr>
              <w:pStyle w:val="List"/>
              <w:rPr>
                <w:lang w:val="en-NZ"/>
              </w:rPr>
            </w:pPr>
            <w:r w:rsidRPr="00341A5D">
              <w:t>1.6</w:t>
            </w:r>
            <w:r w:rsidRPr="00341A5D">
              <w:tab/>
              <w:t xml:space="preserve">The role and purpose of vehicle </w:t>
            </w:r>
            <w:r w:rsidRPr="00341A5D">
              <w:rPr>
                <w:rStyle w:val="BoldandItalics"/>
              </w:rPr>
              <w:t xml:space="preserve">accreditation </w:t>
            </w:r>
            <w:r w:rsidRPr="00341A5D">
              <w:rPr>
                <w:rStyle w:val="BoldandItalics"/>
              </w:rPr>
              <w:t>schemes</w:t>
            </w:r>
            <w:r w:rsidRPr="00341A5D">
              <w:t xml:space="preserve"> are researched, key commonalities and differences identified and their impact on the regulatory role determined.</w:t>
            </w:r>
          </w:p>
        </w:tc>
      </w:tr>
      <w:tr w:rsidTr="00341A5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41A5D">
            <w:pPr>
              <w:pStyle w:val="List"/>
              <w:rPr>
                <w:lang w:val="en-NZ"/>
              </w:rPr>
            </w:pPr>
            <w:r w:rsidRPr="00341A5D">
              <w:rPr>
                <w:rStyle w:val="SpecialBold"/>
              </w:rPr>
              <w:t>2</w:t>
            </w:r>
            <w:r w:rsidRPr="00341A5D">
              <w:rPr>
                <w:rStyle w:val="SpecialBold"/>
              </w:rPr>
              <w:tab/>
              <w:t xml:space="preserve">Develop and maintain up-to-date knowledge of the road transport industry </w:t>
            </w:r>
          </w:p>
        </w:tc>
        <w:tc>
          <w:tcPr>
            <w:tcW w:w="6740" w:type="dxa"/>
            <w:tcBorders>
              <w:top w:val="nil"/>
              <w:left w:val="nil"/>
              <w:bottom w:val="nil"/>
              <w:right w:val="nil"/>
            </w:tcBorders>
            <w:tcMar>
              <w:top w:w="0" w:type="dxa"/>
              <w:left w:w="62" w:type="dxa"/>
              <w:bottom w:w="0" w:type="dxa"/>
              <w:right w:w="62" w:type="dxa"/>
            </w:tcMar>
          </w:tcPr>
          <w:p w:rsidR="00000000" w:rsidRPr="00341A5D" w:rsidP="00341A5D">
            <w:pPr>
              <w:pStyle w:val="List"/>
            </w:pPr>
            <w:r w:rsidRPr="00341A5D">
              <w:t>2.1</w:t>
            </w:r>
            <w:r w:rsidRPr="00341A5D">
              <w:tab/>
            </w:r>
            <w:r w:rsidRPr="00341A5D">
              <w:rPr>
                <w:rStyle w:val="BoldandItalics"/>
              </w:rPr>
              <w:t>Information on the road transport industry</w:t>
            </w:r>
            <w:r w:rsidRPr="00341A5D">
              <w:t xml:space="preserve">, its </w:t>
            </w:r>
            <w:r w:rsidRPr="00341A5D">
              <w:rPr>
                <w:rStyle w:val="BoldandItalics"/>
              </w:rPr>
              <w:t>operat</w:t>
            </w:r>
            <w:r w:rsidRPr="00341A5D">
              <w:rPr>
                <w:rStyle w:val="BoldandItalics"/>
              </w:rPr>
              <w:t xml:space="preserve">ors </w:t>
            </w:r>
            <w:r w:rsidRPr="00341A5D">
              <w:t xml:space="preserve">and major </w:t>
            </w:r>
            <w:r w:rsidRPr="00341A5D">
              <w:rPr>
                <w:rStyle w:val="BoldandItalics"/>
              </w:rPr>
              <w:t xml:space="preserve">stakeholders </w:t>
            </w:r>
            <w:r w:rsidRPr="00341A5D">
              <w:t>is researched and regularly updated to remain current with industry issues affecting regulatory officer roles and responsibilities.</w:t>
            </w:r>
          </w:p>
          <w:p w:rsidR="00000000" w:rsidRPr="00341A5D" w:rsidP="00341A5D">
            <w:pPr>
              <w:pStyle w:val="List"/>
            </w:pPr>
            <w:r w:rsidRPr="00341A5D">
              <w:t>2.2</w:t>
            </w:r>
            <w:r w:rsidRPr="00341A5D">
              <w:tab/>
            </w:r>
            <w:r w:rsidRPr="00341A5D">
              <w:rPr>
                <w:rStyle w:val="BoldandItalics"/>
              </w:rPr>
              <w:t>Parties in the transport chain</w:t>
            </w:r>
            <w:r w:rsidRPr="00341A5D">
              <w:t xml:space="preserve"> are identified and their roles and responsibilities clarified </w:t>
            </w:r>
            <w:r w:rsidRPr="00341A5D">
              <w:t>in accordance with legislation and industry information.</w:t>
            </w:r>
          </w:p>
          <w:p w:rsidR="00000000" w:rsidRPr="00341A5D" w:rsidP="00341A5D">
            <w:pPr>
              <w:pStyle w:val="List"/>
            </w:pPr>
            <w:r w:rsidRPr="00341A5D">
              <w:t>2.3</w:t>
            </w:r>
            <w:r w:rsidRPr="00341A5D">
              <w:tab/>
            </w:r>
            <w:r w:rsidRPr="00341A5D">
              <w:rPr>
                <w:rStyle w:val="BoldandItalics"/>
              </w:rPr>
              <w:t>Logistics trends,</w:t>
            </w:r>
            <w:r w:rsidRPr="00341A5D">
              <w:t xml:space="preserve"> and major changes in road transport operations and technology are monitored and any regulatory implications are discussed and confirmed in line with organisational procedures.</w:t>
            </w:r>
          </w:p>
          <w:p w:rsidR="00000000" w:rsidP="00341A5D">
            <w:pPr>
              <w:pStyle w:val="List"/>
              <w:rPr>
                <w:lang w:val="en-NZ"/>
              </w:rPr>
            </w:pPr>
            <w:r w:rsidRPr="00341A5D">
              <w:t>2</w:t>
            </w:r>
            <w:r w:rsidRPr="00341A5D">
              <w:t>.4</w:t>
            </w:r>
            <w:r w:rsidRPr="00341A5D">
              <w:tab/>
              <w:t>Changes in road transport regulatory arrangements are monitored and available information, awareness sessions and training are accessed to maintain knowledge and skill base.</w:t>
            </w:r>
          </w:p>
        </w:tc>
      </w:tr>
      <w:tr w:rsidTr="00341A5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41A5D">
            <w:pPr>
              <w:pStyle w:val="List"/>
              <w:rPr>
                <w:lang w:val="en-NZ"/>
              </w:rPr>
            </w:pPr>
            <w:r w:rsidRPr="00341A5D">
              <w:rPr>
                <w:rStyle w:val="SpecialBold"/>
              </w:rPr>
              <w:t>3</w:t>
            </w:r>
            <w:r w:rsidRPr="00341A5D">
              <w:rPr>
                <w:rStyle w:val="SpecialBold"/>
              </w:rPr>
              <w:tab/>
              <w:t>Work with other stakeholder agencies</w:t>
            </w:r>
          </w:p>
        </w:tc>
        <w:tc>
          <w:tcPr>
            <w:tcW w:w="6740" w:type="dxa"/>
            <w:tcBorders>
              <w:top w:val="nil"/>
              <w:left w:val="nil"/>
              <w:bottom w:val="nil"/>
              <w:right w:val="nil"/>
            </w:tcBorders>
            <w:tcMar>
              <w:top w:w="0" w:type="dxa"/>
              <w:left w:w="62" w:type="dxa"/>
              <w:bottom w:w="0" w:type="dxa"/>
              <w:right w:w="62" w:type="dxa"/>
            </w:tcMar>
          </w:tcPr>
          <w:p w:rsidR="00000000" w:rsidRPr="00341A5D" w:rsidP="00341A5D">
            <w:pPr>
              <w:pStyle w:val="List"/>
            </w:pPr>
            <w:r w:rsidRPr="00341A5D">
              <w:t>3.1</w:t>
            </w:r>
            <w:r w:rsidRPr="00341A5D">
              <w:tab/>
            </w:r>
            <w:r w:rsidRPr="00341A5D">
              <w:rPr>
                <w:rStyle w:val="BoldandItalics"/>
              </w:rPr>
              <w:t xml:space="preserve">Other agencies </w:t>
            </w:r>
            <w:r w:rsidRPr="00341A5D">
              <w:t>with overlapping res</w:t>
            </w:r>
            <w:r w:rsidRPr="00341A5D">
              <w:t xml:space="preserve">ponsibilities for road transport compliance and enforcement are identified and relationships established and maintained in accordance with organisational policy and procedures. </w:t>
            </w:r>
          </w:p>
          <w:p w:rsidR="00000000" w:rsidRPr="00341A5D" w:rsidP="00341A5D">
            <w:pPr>
              <w:pStyle w:val="List"/>
            </w:pPr>
            <w:r w:rsidRPr="00341A5D">
              <w:t>3.2</w:t>
            </w:r>
            <w:r w:rsidRPr="00341A5D">
              <w:tab/>
              <w:t>Strategies are developed to share information with stakeholder agencies in</w:t>
            </w:r>
            <w:r w:rsidRPr="00341A5D">
              <w:t xml:space="preserve"> accordance with organisational requirements and level of authority, to reduce the incidence and extent of non-compliance in the industry.</w:t>
            </w:r>
          </w:p>
          <w:p w:rsidR="00000000" w:rsidRPr="00341A5D" w:rsidP="00341A5D">
            <w:pPr>
              <w:pStyle w:val="List"/>
            </w:pPr>
            <w:r w:rsidRPr="00341A5D">
              <w:t>3.3</w:t>
            </w:r>
            <w:r w:rsidRPr="00341A5D">
              <w:tab/>
              <w:t xml:space="preserve">Assistance, information and referrals are provided to, and received from other agencies in accordance with their </w:t>
            </w:r>
            <w:r w:rsidRPr="00341A5D">
              <w:t>regulatory powers and sphere of operation.</w:t>
            </w:r>
          </w:p>
          <w:p w:rsidR="00000000" w:rsidP="00341A5D">
            <w:pPr>
              <w:pStyle w:val="List"/>
              <w:rPr>
                <w:lang w:val="en-NZ"/>
              </w:rPr>
            </w:pPr>
            <w:r w:rsidRPr="00341A5D">
              <w:t>3.4</w:t>
            </w:r>
            <w:r w:rsidRPr="00341A5D">
              <w:tab/>
              <w:t>Effective partnerships and intelligence networks are developed and maintained in line with organisational protocols.</w:t>
            </w:r>
          </w:p>
        </w:tc>
      </w:tr>
      <w:tr w:rsidTr="00341A5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41A5D">
            <w:pPr>
              <w:pStyle w:val="List"/>
              <w:rPr>
                <w:lang w:val="en-NZ"/>
              </w:rPr>
            </w:pPr>
            <w:r w:rsidRPr="00341A5D">
              <w:rPr>
                <w:rStyle w:val="SpecialBold"/>
              </w:rPr>
              <w:t>4</w:t>
            </w:r>
            <w:r w:rsidRPr="00341A5D">
              <w:rPr>
                <w:rStyle w:val="SpecialBold"/>
              </w:rPr>
              <w:tab/>
              <w:t>Establish and maintain industry relationships</w:t>
            </w:r>
          </w:p>
        </w:tc>
        <w:tc>
          <w:tcPr>
            <w:tcW w:w="6740" w:type="dxa"/>
            <w:tcBorders>
              <w:top w:val="nil"/>
              <w:left w:val="nil"/>
              <w:bottom w:val="nil"/>
              <w:right w:val="nil"/>
            </w:tcBorders>
            <w:tcMar>
              <w:top w:w="0" w:type="dxa"/>
              <w:left w:w="62" w:type="dxa"/>
              <w:bottom w:w="0" w:type="dxa"/>
              <w:right w:w="62" w:type="dxa"/>
            </w:tcMar>
          </w:tcPr>
          <w:p w:rsidR="00000000" w:rsidRPr="00341A5D" w:rsidP="00341A5D">
            <w:pPr>
              <w:pStyle w:val="List"/>
            </w:pPr>
            <w:r w:rsidRPr="00341A5D">
              <w:t>4.1</w:t>
            </w:r>
            <w:r w:rsidRPr="00341A5D">
              <w:tab/>
              <w:t>Road transport industry organisations a</w:t>
            </w:r>
            <w:r w:rsidRPr="00341A5D">
              <w:t>re identified and formal and informal lines of communications are established and maintained in accordance with organisational protocols.</w:t>
            </w:r>
          </w:p>
          <w:p w:rsidR="00000000" w:rsidRPr="00341A5D" w:rsidP="00341A5D">
            <w:pPr>
              <w:pStyle w:val="List"/>
            </w:pPr>
            <w:r w:rsidRPr="00341A5D">
              <w:t>4.2</w:t>
            </w:r>
            <w:r w:rsidRPr="00341A5D">
              <w:tab/>
              <w:t xml:space="preserve">Trust and confidence are gained and maintained through high standards of ethical practice. </w:t>
            </w:r>
          </w:p>
          <w:p w:rsidR="00000000" w:rsidRPr="00341A5D" w:rsidP="00341A5D">
            <w:pPr>
              <w:pStyle w:val="List"/>
            </w:pPr>
            <w:r w:rsidRPr="00341A5D">
              <w:t>4.3</w:t>
            </w:r>
            <w:r w:rsidRPr="00341A5D">
              <w:tab/>
            </w:r>
            <w:r w:rsidRPr="00341A5D">
              <w:t>Information and assistance is provided to the road transport industry and other key stakeholders to promote understanding of legislation, compliance standards, accreditation and access requirements.</w:t>
            </w:r>
          </w:p>
          <w:p w:rsidR="00000000" w:rsidRPr="00341A5D" w:rsidP="00341A5D">
            <w:pPr>
              <w:pStyle w:val="List"/>
            </w:pPr>
            <w:r w:rsidRPr="00341A5D">
              <w:t>4.4</w:t>
            </w:r>
            <w:r w:rsidRPr="00341A5D">
              <w:tab/>
              <w:t>Interests and requirements of the regulator are repre</w:t>
            </w:r>
            <w:r w:rsidRPr="00341A5D">
              <w:t>sented and promoted in accordance with legislation, policy and procedures using strategies tailored to the particular industry organisation.</w:t>
            </w:r>
          </w:p>
          <w:p w:rsidR="00000000" w:rsidRPr="00341A5D" w:rsidP="00341A5D">
            <w:pPr>
              <w:pStyle w:val="List"/>
            </w:pPr>
            <w:r w:rsidRPr="00341A5D">
              <w:t>4.5</w:t>
            </w:r>
            <w:r w:rsidRPr="00341A5D">
              <w:tab/>
              <w:t>Feedback is obtained and used to improve services and regulatory outcomes.</w:t>
            </w:r>
          </w:p>
        </w:tc>
      </w:tr>
    </w:tbl>
    <w:p w:rsidR="00000000" w:rsidRPr="00341A5D" w:rsidP="00341A5D">
      <w:pPr>
        <w:pStyle w:val="ListNumber"/>
      </w:pPr>
    </w:p>
    <w:p w:rsidR="00000000" w:rsidRPr="00341A5D" w:rsidP="00341A5D">
      <w:pPr>
        <w:pStyle w:val="AllowPageBreak"/>
      </w:pPr>
    </w:p>
    <w:p w:rsidR="00000000" w:rsidRPr="00341A5D" w:rsidP="00341A5D">
      <w:pPr>
        <w:pStyle w:val="Heading1"/>
      </w:pPr>
      <w:bookmarkStart w:id="9" w:name="O_501370"/>
      <w:bookmarkEnd w:id="9"/>
      <w:r w:rsidRPr="00341A5D">
        <w:t>Required Skills a</w:t>
      </w:r>
      <w:r w:rsidRPr="00341A5D">
        <w:t>nd Knowledge</w:t>
      </w:r>
    </w:p>
    <w:tbl>
      <w:tblPr>
        <w:tblW w:w="0" w:type="auto"/>
        <w:tblLayout w:type="fixed"/>
        <w:tblCellMar>
          <w:left w:w="62" w:type="dxa"/>
          <w:right w:w="62" w:type="dxa"/>
        </w:tblCellMar>
        <w:tblLook w:val="0000"/>
      </w:tblPr>
      <w:tblGrid>
        <w:gridCol w:w="9113"/>
      </w:tblGrid>
      <w:tr w:rsidTr="00341A5D">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P="00341A5D">
            <w:pPr>
              <w:pStyle w:val="BodyText"/>
              <w:rPr>
                <w:lang w:val="en-NZ"/>
              </w:rPr>
            </w:pPr>
            <w:r w:rsidRPr="00341A5D">
              <w:t>This section describes the essential skills and knowledge and their level, required for this unit.</w:t>
            </w:r>
          </w:p>
        </w:tc>
      </w:tr>
      <w:tr w:rsidTr="00341A5D">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341A5D" w:rsidP="00341A5D">
            <w:pPr>
              <w:pStyle w:val="BodyText"/>
            </w:pPr>
            <w:r w:rsidRPr="00341A5D">
              <w:rPr>
                <w:rStyle w:val="SpecialBold"/>
              </w:rPr>
              <w:t>Skill requirements</w:t>
            </w:r>
          </w:p>
          <w:p w:rsidR="00000000" w:rsidRPr="00341A5D" w:rsidP="00341A5D">
            <w:pPr>
              <w:pStyle w:val="ListNumber"/>
            </w:pPr>
            <w:r w:rsidRPr="00341A5D">
              <w:t>communication skills to:</w:t>
            </w:r>
          </w:p>
          <w:p w:rsidR="00000000" w:rsidRPr="00341A5D" w:rsidP="00341A5D">
            <w:pPr>
              <w:pStyle w:val="ListBullet"/>
            </w:pPr>
            <w:r w:rsidRPr="00341A5D">
              <w:t>network and build relationships with other regulatory agencies and road transport organisations</w:t>
            </w:r>
          </w:p>
          <w:p w:rsidR="00000000" w:rsidRPr="00341A5D" w:rsidP="00341A5D">
            <w:pPr>
              <w:pStyle w:val="ListBullet"/>
            </w:pPr>
            <w:r w:rsidRPr="00341A5D">
              <w:t>relate to persons from diverse backgrounds</w:t>
            </w:r>
          </w:p>
          <w:p w:rsidR="00000000" w:rsidRPr="00341A5D" w:rsidP="00341A5D">
            <w:pPr>
              <w:pStyle w:val="ListBullet"/>
            </w:pPr>
            <w:r w:rsidRPr="00341A5D">
              <w:t>explain information on compliance and enforcement matters</w:t>
            </w:r>
          </w:p>
          <w:p w:rsidR="00000000" w:rsidRPr="00341A5D" w:rsidP="00341A5D">
            <w:pPr>
              <w:pStyle w:val="ListBullet"/>
            </w:pPr>
            <w:r w:rsidRPr="00341A5D">
              <w:t>use industry terminology</w:t>
            </w:r>
          </w:p>
          <w:p w:rsidR="00000000" w:rsidRPr="00341A5D" w:rsidP="00341A5D">
            <w:pPr>
              <w:pStyle w:val="ListBullet"/>
            </w:pPr>
            <w:r w:rsidRPr="00341A5D">
              <w:t>organisational skills to:</w:t>
            </w:r>
          </w:p>
          <w:p w:rsidR="00000000" w:rsidRPr="00341A5D" w:rsidP="00341A5D">
            <w:pPr>
              <w:pStyle w:val="ListBullet2"/>
            </w:pPr>
            <w:r w:rsidRPr="00341A5D">
              <w:t>access and use road transport regulatory information and standards</w:t>
            </w:r>
          </w:p>
          <w:p w:rsidR="00000000" w:rsidRPr="00341A5D" w:rsidP="00341A5D">
            <w:pPr>
              <w:pStyle w:val="ListBullet2"/>
            </w:pPr>
            <w:r w:rsidRPr="00341A5D">
              <w:t>set up intelligence networks</w:t>
            </w:r>
          </w:p>
          <w:p w:rsidR="00000000" w:rsidRPr="00341A5D" w:rsidP="00341A5D">
            <w:pPr>
              <w:pStyle w:val="ListBullet"/>
            </w:pPr>
            <w:r w:rsidRPr="00341A5D">
              <w:t>literacy skills to:</w:t>
            </w:r>
          </w:p>
          <w:p w:rsidR="00000000" w:rsidRPr="00341A5D" w:rsidP="00341A5D">
            <w:pPr>
              <w:pStyle w:val="ListBullet2"/>
            </w:pPr>
            <w:r w:rsidRPr="00341A5D">
              <w:t>read complex legislation and standards.</w:t>
            </w:r>
          </w:p>
          <w:p w:rsidR="00000000" w:rsidRPr="00341A5D" w:rsidP="00341A5D">
            <w:pPr>
              <w:pStyle w:val="ListBullet"/>
            </w:pPr>
            <w:r w:rsidRPr="00341A5D">
              <w:t>self-management skills to:</w:t>
            </w:r>
          </w:p>
          <w:p w:rsidR="00000000" w:rsidRPr="00341A5D" w:rsidP="00341A5D">
            <w:pPr>
              <w:pStyle w:val="ListBullet2"/>
            </w:pPr>
            <w:r w:rsidRPr="00341A5D">
              <w:t>work ethically and in accordance with legislation</w:t>
            </w:r>
          </w:p>
          <w:p w:rsidR="00000000" w:rsidRPr="00341A5D" w:rsidP="00341A5D">
            <w:pPr>
              <w:pStyle w:val="ListBullet"/>
            </w:pPr>
            <w:r w:rsidRPr="00341A5D">
              <w:t>technology skills to:</w:t>
            </w:r>
          </w:p>
          <w:p w:rsidR="00000000" w:rsidP="00341A5D">
            <w:pPr>
              <w:pStyle w:val="ListBullet2"/>
              <w:rPr>
                <w:lang w:val="en-NZ"/>
              </w:rPr>
            </w:pPr>
            <w:r w:rsidRPr="00341A5D">
              <w:t>research information, access legislation and standards and monitor changes in industry infor</w:t>
            </w:r>
            <w:r w:rsidRPr="00341A5D">
              <w:t>mation</w:t>
            </w:r>
          </w:p>
        </w:tc>
      </w:tr>
      <w:tr w:rsidTr="00341A5D">
        <w:tblPrEx>
          <w:tblW w:w="0" w:type="auto"/>
          <w:tblLayout w:type="fixed"/>
          <w:tblCellMar>
            <w:left w:w="62" w:type="dxa"/>
            <w:right w:w="62" w:type="dxa"/>
          </w:tblCellMar>
          <w:tblLook w:val="0000"/>
        </w:tblPrEx>
        <w:tc>
          <w:tcPr>
            <w:tcW w:w="9113" w:type="dxa"/>
            <w:tcBorders>
              <w:top w:val="nil"/>
              <w:left w:val="nil"/>
              <w:bottom w:val="nil"/>
              <w:right w:val="nil"/>
            </w:tcBorders>
            <w:tcMar>
              <w:top w:w="0" w:type="dxa"/>
              <w:left w:w="62" w:type="dxa"/>
              <w:bottom w:w="0" w:type="dxa"/>
              <w:right w:w="62" w:type="dxa"/>
            </w:tcMar>
          </w:tcPr>
          <w:p w:rsidR="00000000" w:rsidRPr="00341A5D" w:rsidP="00341A5D">
            <w:pPr>
              <w:pStyle w:val="BodyText"/>
            </w:pPr>
            <w:r w:rsidRPr="00341A5D">
              <w:rPr>
                <w:rStyle w:val="SpecialBold"/>
              </w:rPr>
              <w:t>Knowledge requirements</w:t>
            </w:r>
          </w:p>
          <w:p w:rsidR="00000000" w:rsidRPr="00341A5D" w:rsidP="00341A5D">
            <w:pPr>
              <w:pStyle w:val="ListBullet"/>
            </w:pPr>
            <w:r w:rsidRPr="00341A5D">
              <w:t>overview of the road transport industry in Australia including future trends in logistics</w:t>
            </w:r>
          </w:p>
          <w:p w:rsidR="00000000" w:rsidRPr="00341A5D" w:rsidP="00341A5D">
            <w:pPr>
              <w:pStyle w:val="ListBullet"/>
            </w:pPr>
            <w:r w:rsidRPr="00341A5D">
              <w:t xml:space="preserve">key participants and stakeholders in the road transport industry </w:t>
            </w:r>
          </w:p>
          <w:p w:rsidR="00000000" w:rsidRPr="00341A5D" w:rsidP="00341A5D">
            <w:pPr>
              <w:pStyle w:val="ListBullet"/>
            </w:pPr>
            <w:r w:rsidRPr="00341A5D">
              <w:t>parties in the transport chain</w:t>
            </w:r>
          </w:p>
          <w:p w:rsidR="00000000" w:rsidRPr="00341A5D" w:rsidP="00341A5D">
            <w:pPr>
              <w:pStyle w:val="ListBullet"/>
            </w:pPr>
            <w:r w:rsidRPr="00341A5D">
              <w:t>key provisions, powers and measures in laws governing road transport regulation</w:t>
            </w:r>
          </w:p>
          <w:p w:rsidR="00000000" w:rsidRPr="00341A5D" w:rsidP="00341A5D">
            <w:pPr>
              <w:pStyle w:val="ListBullet"/>
            </w:pPr>
            <w:r w:rsidRPr="00341A5D">
              <w:t>drivers for efficiencies and development of green skills in the road transport industry</w:t>
            </w:r>
          </w:p>
          <w:p w:rsidR="00000000" w:rsidRPr="00341A5D" w:rsidP="00341A5D">
            <w:pPr>
              <w:pStyle w:val="ListBullet"/>
            </w:pPr>
            <w:r w:rsidRPr="00341A5D">
              <w:t>voluntary and mandatory accreditation schemes</w:t>
            </w:r>
          </w:p>
        </w:tc>
      </w:tr>
    </w:tbl>
    <w:p w:rsidR="00000000" w:rsidRPr="00341A5D" w:rsidP="00341A5D">
      <w:pPr>
        <w:pStyle w:val="BodyText"/>
      </w:pPr>
    </w:p>
    <w:p w:rsidR="00000000" w:rsidRPr="00341A5D" w:rsidP="00341A5D">
      <w:pPr>
        <w:pStyle w:val="AllowPageBreak"/>
      </w:pPr>
    </w:p>
    <w:p w:rsidR="00000000" w:rsidRPr="00341A5D" w:rsidP="00341A5D">
      <w:pPr>
        <w:pStyle w:val="Heading1"/>
      </w:pPr>
      <w:bookmarkStart w:id="10" w:name="O_501371"/>
      <w:bookmarkEnd w:id="10"/>
      <w:r w:rsidRPr="00341A5D">
        <w:t>Evidence Guide</w:t>
      </w:r>
    </w:p>
    <w:tbl>
      <w:tblPr>
        <w:tblW w:w="9322" w:type="dxa"/>
        <w:tblLayout w:type="fixed"/>
        <w:tblCellMar>
          <w:left w:w="62" w:type="dxa"/>
          <w:right w:w="62" w:type="dxa"/>
        </w:tblCellMar>
        <w:tblLook w:val="0000"/>
      </w:tblPr>
      <w:tblGrid>
        <w:gridCol w:w="2582"/>
        <w:gridCol w:w="6740"/>
      </w:tblGrid>
      <w:tr w:rsidTr="00341A5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41A5D">
            <w:pPr>
              <w:pStyle w:val="BodyText"/>
              <w:rPr>
                <w:lang w:val="en-NZ"/>
              </w:rPr>
            </w:pPr>
            <w:r w:rsidRPr="00341A5D">
              <w:t>The Evid</w:t>
            </w:r>
            <w:r w:rsidRPr="00341A5D">
              <w:t>ence Guide specifies the evidence required to demonstrate achievement in the unit of competency as a whole. It must be read in conjunction with the Unit descriptor, Performance Criteria, the Range Statement and the Assessment Guidelines for the Public Sect</w:t>
            </w:r>
            <w:r w:rsidRPr="00341A5D">
              <w:t>or Training Package.</w:t>
            </w:r>
          </w:p>
        </w:tc>
      </w:tr>
      <w:tr w:rsidTr="00341A5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41A5D">
            <w:pPr>
              <w:pStyle w:val="BodyText"/>
              <w:rPr>
                <w:lang w:val="en-NZ"/>
              </w:rPr>
            </w:pPr>
            <w:r w:rsidRPr="00341A5D">
              <w:rPr>
                <w:rStyle w:val="SpecialBold"/>
              </w:rPr>
              <w:t>Critical aspects for assessment and evidence required to demonstrate competency in this unit</w:t>
            </w:r>
          </w:p>
        </w:tc>
        <w:tc>
          <w:tcPr>
            <w:tcW w:w="6740" w:type="dxa"/>
            <w:tcBorders>
              <w:top w:val="nil"/>
              <w:left w:val="nil"/>
              <w:bottom w:val="nil"/>
              <w:right w:val="nil"/>
            </w:tcBorders>
            <w:tcMar>
              <w:top w:w="0" w:type="dxa"/>
              <w:left w:w="62" w:type="dxa"/>
              <w:bottom w:w="0" w:type="dxa"/>
              <w:right w:w="62" w:type="dxa"/>
            </w:tcMar>
          </w:tcPr>
          <w:p w:rsidR="00000000" w:rsidRPr="00341A5D" w:rsidP="00341A5D">
            <w:pPr>
              <w:pStyle w:val="BodyText"/>
            </w:pPr>
            <w:r w:rsidRPr="00341A5D">
              <w:t xml:space="preserve">In addition to integrated demonstration of the elements and their related performance criteria, look for evidence that confirms consistency </w:t>
            </w:r>
            <w:r w:rsidRPr="00341A5D">
              <w:t xml:space="preserve">of performance in developing and using road transport industry knowledge. </w:t>
            </w:r>
          </w:p>
          <w:p w:rsidR="00000000" w:rsidRPr="00341A5D" w:rsidP="00341A5D">
            <w:pPr>
              <w:pStyle w:val="BodyText"/>
            </w:pPr>
            <w:r w:rsidRPr="00341A5D">
              <w:t>This will include evidence of:</w:t>
            </w:r>
          </w:p>
          <w:p w:rsidR="00000000" w:rsidRPr="00341A5D" w:rsidP="00341A5D">
            <w:pPr>
              <w:pStyle w:val="ListBullet"/>
            </w:pPr>
            <w:r w:rsidRPr="00341A5D">
              <w:t>establishing relations and working with other regulatory agencies and industry organisations on at least three actual or simulated occasions or for t</w:t>
            </w:r>
            <w:r w:rsidRPr="00341A5D">
              <w:t>hree different situations/contexts.</w:t>
            </w:r>
          </w:p>
          <w:p w:rsidR="00000000" w:rsidP="00341A5D">
            <w:pPr>
              <w:pStyle w:val="ListBullet"/>
              <w:rPr>
                <w:lang w:val="en-NZ"/>
              </w:rPr>
            </w:pPr>
            <w:r w:rsidRPr="00341A5D">
              <w:t xml:space="preserve"> adhering to legal, ethical and organisational requirements relating to working with other organisations and representing the regulator</w:t>
            </w:r>
          </w:p>
        </w:tc>
      </w:tr>
      <w:tr w:rsidTr="00341A5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41A5D">
            <w:pPr>
              <w:pStyle w:val="BodyText"/>
              <w:rPr>
                <w:lang w:val="en-NZ"/>
              </w:rPr>
            </w:pPr>
            <w:r w:rsidRPr="00341A5D">
              <w:rPr>
                <w:rStyle w:val="SpecialBold"/>
              </w:rPr>
              <w:t>Context of and specific resources for assessment</w:t>
            </w:r>
          </w:p>
        </w:tc>
        <w:tc>
          <w:tcPr>
            <w:tcW w:w="6740" w:type="dxa"/>
            <w:tcBorders>
              <w:top w:val="nil"/>
              <w:left w:val="nil"/>
              <w:bottom w:val="nil"/>
              <w:right w:val="nil"/>
            </w:tcBorders>
            <w:tcMar>
              <w:top w:w="0" w:type="dxa"/>
              <w:left w:w="62" w:type="dxa"/>
              <w:bottom w:w="0" w:type="dxa"/>
              <w:right w:w="62" w:type="dxa"/>
            </w:tcMar>
          </w:tcPr>
          <w:p w:rsidR="00000000" w:rsidRPr="00341A5D" w:rsidP="00341A5D">
            <w:pPr>
              <w:pStyle w:val="BodyText"/>
            </w:pPr>
            <w:r w:rsidRPr="00341A5D">
              <w:t>Assessment must ensure access to a</w:t>
            </w:r>
            <w:r w:rsidRPr="00341A5D">
              <w:t xml:space="preserve"> real or simulated workplace environment that closely resembles normal work practice and replicates the range of conditions likely to be encountered while operating within a regulatory framework, including coping with difficulties, irregularities and break</w:t>
            </w:r>
            <w:r w:rsidRPr="00341A5D">
              <w:t xml:space="preserve">downs in routine. </w:t>
            </w:r>
          </w:p>
          <w:p w:rsidR="00000000" w:rsidRPr="00341A5D" w:rsidP="00341A5D">
            <w:pPr>
              <w:pStyle w:val="BodyText"/>
            </w:pPr>
            <w:r w:rsidRPr="00341A5D">
              <w:t>Access is required to resources such as:</w:t>
            </w:r>
          </w:p>
          <w:p w:rsidR="00000000" w:rsidRPr="00341A5D" w:rsidP="00341A5D">
            <w:pPr>
              <w:pStyle w:val="ListBullet"/>
            </w:pPr>
            <w:r w:rsidRPr="00341A5D">
              <w:t>applicable legislation, policies and procedures</w:t>
            </w:r>
          </w:p>
          <w:p w:rsidR="00000000" w:rsidRPr="00341A5D" w:rsidP="00341A5D">
            <w:pPr>
              <w:pStyle w:val="ListBullet"/>
            </w:pPr>
            <w:r w:rsidRPr="00341A5D">
              <w:t>case studies and workplace scenarios to capture the range of requirements for situations likely to be encountered</w:t>
            </w:r>
          </w:p>
          <w:p w:rsidR="00000000" w:rsidP="00341A5D">
            <w:pPr>
              <w:pStyle w:val="ListBullet"/>
              <w:rPr>
                <w:lang w:val="en-NZ"/>
              </w:rPr>
            </w:pPr>
            <w:r w:rsidRPr="00341A5D">
              <w:t>technology for researching details of legislation, standards and accreditation schemes</w:t>
            </w:r>
          </w:p>
        </w:tc>
      </w:tr>
      <w:tr w:rsidTr="00341A5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41A5D">
            <w:pPr>
              <w:pStyle w:val="BodyText"/>
              <w:rPr>
                <w:lang w:val="en-NZ"/>
              </w:rPr>
            </w:pPr>
            <w:r w:rsidRPr="00341A5D">
              <w:rPr>
                <w:rStyle w:val="SpecialBold"/>
              </w:rPr>
              <w:t>Method of assessment</w:t>
            </w:r>
          </w:p>
        </w:tc>
        <w:tc>
          <w:tcPr>
            <w:tcW w:w="6740" w:type="dxa"/>
            <w:tcBorders>
              <w:top w:val="nil"/>
              <w:left w:val="nil"/>
              <w:bottom w:val="nil"/>
              <w:right w:val="nil"/>
            </w:tcBorders>
            <w:tcMar>
              <w:top w:w="0" w:type="dxa"/>
              <w:left w:w="62" w:type="dxa"/>
              <w:bottom w:w="0" w:type="dxa"/>
              <w:right w:w="62" w:type="dxa"/>
            </w:tcMar>
          </w:tcPr>
          <w:p w:rsidR="00000000" w:rsidRPr="00341A5D" w:rsidP="00341A5D">
            <w:pPr>
              <w:pStyle w:val="BodyText"/>
            </w:pPr>
            <w:r w:rsidRPr="00341A5D">
              <w:t>Assessment methods suitable for valid and reliable assessment of this unit of competency may include, but are not limited to, a combination of 2 or</w:t>
            </w:r>
            <w:r w:rsidRPr="00341A5D">
              <w:t xml:space="preserve"> more of: </w:t>
            </w:r>
          </w:p>
          <w:p w:rsidR="00000000" w:rsidRPr="00341A5D" w:rsidP="00341A5D">
            <w:pPr>
              <w:pStyle w:val="ListBullet"/>
            </w:pPr>
            <w:r w:rsidRPr="00341A5D">
              <w:t>case studies</w:t>
            </w:r>
          </w:p>
          <w:p w:rsidR="00000000" w:rsidRPr="00341A5D" w:rsidP="00341A5D">
            <w:pPr>
              <w:pStyle w:val="ListBullet"/>
            </w:pPr>
            <w:r w:rsidRPr="00341A5D">
              <w:t xml:space="preserve">demonstration </w:t>
            </w:r>
          </w:p>
          <w:p w:rsidR="00000000" w:rsidRPr="00341A5D" w:rsidP="00341A5D">
            <w:pPr>
              <w:pStyle w:val="ListBullet"/>
            </w:pPr>
            <w:r w:rsidRPr="00341A5D">
              <w:t>observation</w:t>
            </w:r>
          </w:p>
          <w:p w:rsidR="00000000" w:rsidRPr="00341A5D" w:rsidP="00341A5D">
            <w:pPr>
              <w:pStyle w:val="ListBullet"/>
            </w:pPr>
            <w:r w:rsidRPr="00341A5D">
              <w:t>written or oral questions</w:t>
            </w:r>
          </w:p>
          <w:p w:rsidR="00000000" w:rsidRPr="00341A5D" w:rsidP="00341A5D">
            <w:pPr>
              <w:pStyle w:val="ListBullet"/>
            </w:pPr>
            <w:r w:rsidRPr="00341A5D">
              <w:t>scenarios</w:t>
            </w:r>
          </w:p>
          <w:p w:rsidR="00000000" w:rsidRPr="00341A5D" w:rsidP="00341A5D">
            <w:pPr>
              <w:pStyle w:val="ListBullet"/>
            </w:pPr>
            <w:r w:rsidRPr="00341A5D">
              <w:t>simulation or role plays</w:t>
            </w:r>
          </w:p>
          <w:p w:rsidR="00000000" w:rsidP="00341A5D">
            <w:pPr>
              <w:pStyle w:val="ListBullet"/>
              <w:rPr>
                <w:lang w:val="en-NZ"/>
              </w:rPr>
            </w:pPr>
            <w:r w:rsidRPr="00341A5D">
              <w:t>authenticated evidence from the workplace and/or training courses</w:t>
            </w:r>
          </w:p>
        </w:tc>
      </w:tr>
      <w:tr w:rsidTr="00341A5D">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341A5D">
            <w:pPr>
              <w:pStyle w:val="BodyText"/>
              <w:rPr>
                <w:lang w:val="en-NZ"/>
              </w:rPr>
            </w:pPr>
            <w:r w:rsidRPr="00341A5D">
              <w:rPr>
                <w:rStyle w:val="SpecialBold"/>
              </w:rPr>
              <w:t>Guidance information for assessment</w:t>
            </w:r>
          </w:p>
        </w:tc>
        <w:tc>
          <w:tcPr>
            <w:tcW w:w="6740" w:type="dxa"/>
            <w:tcBorders>
              <w:top w:val="nil"/>
              <w:left w:val="nil"/>
              <w:bottom w:val="nil"/>
              <w:right w:val="nil"/>
            </w:tcBorders>
            <w:tcMar>
              <w:top w:w="0" w:type="dxa"/>
              <w:left w:w="62" w:type="dxa"/>
              <w:bottom w:w="0" w:type="dxa"/>
              <w:right w:w="62" w:type="dxa"/>
            </w:tcMar>
          </w:tcPr>
          <w:p w:rsidR="00000000" w:rsidRPr="00341A5D" w:rsidP="00341A5D">
            <w:pPr>
              <w:pStyle w:val="BodyText"/>
            </w:pPr>
            <w:r w:rsidRPr="00341A5D">
              <w:t>Assessment methods should reflect workplace demands, such as literacy, and the needs of particular groups, such as:</w:t>
            </w:r>
          </w:p>
          <w:p w:rsidR="00000000" w:rsidRPr="00341A5D" w:rsidP="00341A5D">
            <w:pPr>
              <w:pStyle w:val="ListBullet"/>
            </w:pPr>
            <w:r w:rsidRPr="00341A5D">
              <w:t>people with disabilities</w:t>
            </w:r>
          </w:p>
          <w:p w:rsidR="00000000" w:rsidRPr="00341A5D" w:rsidP="00341A5D">
            <w:pPr>
              <w:pStyle w:val="ListBullet"/>
            </w:pPr>
            <w:r w:rsidRPr="00341A5D">
              <w:t>people from culturally and linguistically diverse backgrounds</w:t>
            </w:r>
          </w:p>
          <w:p w:rsidR="00000000" w:rsidRPr="00341A5D" w:rsidP="00341A5D">
            <w:pPr>
              <w:pStyle w:val="ListBullet"/>
            </w:pPr>
            <w:r w:rsidRPr="00341A5D">
              <w:t>Aboriginal and Torres Strait Islander people</w:t>
            </w:r>
          </w:p>
          <w:p w:rsidR="00000000" w:rsidRPr="00341A5D" w:rsidP="00341A5D">
            <w:pPr>
              <w:pStyle w:val="ListBullet"/>
            </w:pPr>
            <w:r w:rsidRPr="00341A5D">
              <w:t>women</w:t>
            </w:r>
          </w:p>
          <w:p w:rsidR="00000000" w:rsidRPr="00341A5D" w:rsidP="00341A5D">
            <w:pPr>
              <w:pStyle w:val="ListBullet"/>
            </w:pPr>
            <w:r w:rsidRPr="00341A5D">
              <w:t>young people</w:t>
            </w:r>
          </w:p>
          <w:p w:rsidR="00000000" w:rsidRPr="00341A5D" w:rsidP="00341A5D">
            <w:pPr>
              <w:pStyle w:val="ListBullet"/>
            </w:pPr>
            <w:r w:rsidRPr="00341A5D">
              <w:t>older people</w:t>
            </w:r>
          </w:p>
          <w:p w:rsidR="00000000" w:rsidRPr="00341A5D" w:rsidP="00341A5D">
            <w:pPr>
              <w:pStyle w:val="ListBullet"/>
            </w:pPr>
            <w:r w:rsidRPr="00341A5D">
              <w:t>people in rural and remote locations</w:t>
            </w:r>
          </w:p>
        </w:tc>
      </w:tr>
    </w:tbl>
    <w:p w:rsidR="00000000" w:rsidRPr="00341A5D" w:rsidP="00341A5D">
      <w:pPr>
        <w:pStyle w:val="BodyText"/>
      </w:pPr>
    </w:p>
    <w:p w:rsidR="00000000" w:rsidRPr="00341A5D" w:rsidP="00341A5D">
      <w:pPr>
        <w:pStyle w:val="AllowPageBreak"/>
      </w:pPr>
    </w:p>
    <w:p w:rsidR="00000000" w:rsidRPr="00341A5D" w:rsidP="00341A5D">
      <w:pPr>
        <w:pStyle w:val="Heading1"/>
      </w:pPr>
      <w:bookmarkStart w:id="11" w:name="O_501372"/>
      <w:bookmarkEnd w:id="11"/>
      <w:r w:rsidRPr="00341A5D">
        <w:t>Range Statement</w:t>
      </w:r>
    </w:p>
    <w:tbl>
      <w:tblPr>
        <w:tblW w:w="9322" w:type="dxa"/>
        <w:tblLayout w:type="fixed"/>
        <w:tblCellMar>
          <w:left w:w="62" w:type="dxa"/>
          <w:right w:w="62" w:type="dxa"/>
        </w:tblCellMar>
        <w:tblLook w:val="0000"/>
      </w:tblPr>
      <w:tblGrid>
        <w:gridCol w:w="2582"/>
        <w:gridCol w:w="6740"/>
      </w:tblGrid>
      <w:tr w:rsidTr="00341A5D">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t xml:space="preserve">The Range Statement provides information about the context in which the unit of competency is carried out. The variables cater for differences between States </w:t>
            </w:r>
            <w:r w:rsidRPr="00341A5D">
              <w:t xml:space="preserve">and Territories and the Commonwealth, and between organisations and workplaces. They allow for different work requirements, work practices and knowledge. The Range Statement also provides a focus for assessment. It relates to the unit as a whole. Text in </w:t>
            </w:r>
            <w:r w:rsidRPr="00341A5D">
              <w:rPr>
                <w:rStyle w:val="BoldandItalics"/>
              </w:rPr>
              <w:t>b</w:t>
            </w:r>
            <w:r w:rsidRPr="00341A5D">
              <w:rPr>
                <w:rStyle w:val="BoldandItalics"/>
              </w:rPr>
              <w:t>old italics</w:t>
            </w:r>
            <w:r w:rsidRPr="00341A5D">
              <w:t xml:space="preserve"> in the Performance Criteria is explained here.</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 xml:space="preserve">Key provisions of laws </w:t>
            </w:r>
            <w:r w:rsidRPr="00341A5D">
              <w:t>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legal accountability throughout the transport chain</w:t>
            </w:r>
          </w:p>
          <w:p w:rsidR="00000000" w:rsidRPr="00341A5D" w:rsidP="00341A5D">
            <w:pPr>
              <w:pStyle w:val="ListBullet"/>
            </w:pPr>
            <w:r w:rsidRPr="00341A5D">
              <w:t>categories of risk for breaches</w:t>
            </w:r>
          </w:p>
          <w:p w:rsidR="00000000" w:rsidRPr="00341A5D" w:rsidP="00341A5D">
            <w:pPr>
              <w:pStyle w:val="ListBullet"/>
            </w:pPr>
            <w:r w:rsidRPr="00341A5D">
              <w:t>sanctions</w:t>
            </w:r>
          </w:p>
          <w:p w:rsidR="00000000" w:rsidRPr="00341A5D" w:rsidP="00341A5D">
            <w:pPr>
              <w:pStyle w:val="ListBullet"/>
            </w:pPr>
            <w:r w:rsidRPr="00341A5D">
              <w:t>warnings</w:t>
            </w:r>
          </w:p>
          <w:p w:rsidR="00000000" w:rsidRPr="00341A5D" w:rsidP="00341A5D">
            <w:pPr>
              <w:pStyle w:val="ListBullet"/>
            </w:pPr>
            <w:r w:rsidRPr="00341A5D">
              <w:t>enforcement powers</w:t>
            </w:r>
          </w:p>
          <w:p w:rsidR="00000000" w:rsidRPr="00341A5D" w:rsidP="00341A5D">
            <w:pPr>
              <w:pStyle w:val="ListBullet"/>
            </w:pPr>
            <w:r w:rsidRPr="00341A5D">
              <w:t xml:space="preserve">legal defences </w:t>
            </w:r>
          </w:p>
          <w:p w:rsidR="00000000" w:rsidRPr="00341A5D" w:rsidP="00341A5D">
            <w:pPr>
              <w:pStyle w:val="ListBullet"/>
            </w:pPr>
            <w:r w:rsidRPr="00341A5D">
              <w:t>general liability</w:t>
            </w:r>
          </w:p>
          <w:p w:rsidR="00000000" w:rsidRPr="00341A5D" w:rsidP="00341A5D">
            <w:pPr>
              <w:pStyle w:val="ListBullet"/>
            </w:pPr>
            <w:r w:rsidRPr="00341A5D">
              <w:t>requirement for container weight declarations</w:t>
            </w:r>
          </w:p>
          <w:p w:rsidR="00000000" w:rsidRPr="00341A5D" w:rsidP="00341A5D">
            <w:pPr>
              <w:pStyle w:val="ListBullet"/>
            </w:pPr>
            <w:r w:rsidRPr="00341A5D">
              <w:t>declared routes and zones</w:t>
            </w:r>
          </w:p>
          <w:p w:rsidR="00000000" w:rsidRPr="00341A5D" w:rsidP="00341A5D">
            <w:pPr>
              <w:pStyle w:val="ListBullet"/>
            </w:pPr>
            <w:r w:rsidRPr="00341A5D">
              <w:t>registration of codes of practice</w:t>
            </w:r>
          </w:p>
          <w:p w:rsidR="00000000" w:rsidP="00341A5D">
            <w:pPr>
              <w:pStyle w:val="ListBullet"/>
              <w:rPr>
                <w:lang w:val="en-NZ"/>
              </w:rPr>
            </w:pPr>
            <w:r w:rsidRPr="00341A5D">
              <w:t>elements of offences</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Laws governing road transport regulation</w:t>
            </w:r>
            <w:r w:rsidRPr="00341A5D">
              <w:t xml:space="preserve"> may relate: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 xml:space="preserve">compliance and enforcement </w:t>
            </w:r>
          </w:p>
          <w:p w:rsidR="00000000" w:rsidRPr="00341A5D" w:rsidP="00341A5D">
            <w:pPr>
              <w:pStyle w:val="ListBullet"/>
            </w:pPr>
            <w:r w:rsidRPr="00341A5D">
              <w:t xml:space="preserve">chain of responsibility </w:t>
            </w:r>
          </w:p>
          <w:p w:rsidR="00000000" w:rsidRPr="00341A5D" w:rsidP="00341A5D">
            <w:pPr>
              <w:pStyle w:val="ListBullet"/>
            </w:pPr>
            <w:r w:rsidRPr="00341A5D">
              <w:t xml:space="preserve">vehicle roadworthiness </w:t>
            </w:r>
          </w:p>
          <w:p w:rsidR="00000000" w:rsidRPr="00341A5D" w:rsidP="00341A5D">
            <w:pPr>
              <w:pStyle w:val="ListBullet"/>
            </w:pPr>
            <w:r w:rsidRPr="00341A5D">
              <w:t>mass, dimension and load restraint</w:t>
            </w:r>
          </w:p>
          <w:p w:rsidR="00000000" w:rsidRPr="00341A5D" w:rsidP="00341A5D">
            <w:pPr>
              <w:pStyle w:val="ListBullet"/>
            </w:pPr>
            <w:r w:rsidRPr="00341A5D">
              <w:t>oversize and over-mass vehicles</w:t>
            </w:r>
          </w:p>
          <w:p w:rsidR="00000000" w:rsidRPr="00341A5D" w:rsidP="00341A5D">
            <w:pPr>
              <w:pStyle w:val="ListBullet"/>
            </w:pPr>
            <w:r w:rsidRPr="00341A5D">
              <w:t xml:space="preserve">fatigue management </w:t>
            </w:r>
          </w:p>
          <w:p w:rsidR="00000000" w:rsidRPr="00341A5D" w:rsidP="00341A5D">
            <w:pPr>
              <w:pStyle w:val="ListBullet"/>
            </w:pPr>
            <w:r w:rsidRPr="00341A5D">
              <w:t>speed capability</w:t>
            </w:r>
          </w:p>
          <w:p w:rsidR="00000000" w:rsidRPr="00341A5D" w:rsidP="00341A5D">
            <w:pPr>
              <w:pStyle w:val="ListBullet"/>
            </w:pPr>
            <w:r w:rsidRPr="00341A5D">
              <w:t>speed management</w:t>
            </w:r>
          </w:p>
          <w:p w:rsidR="00000000" w:rsidRPr="00341A5D" w:rsidP="00341A5D">
            <w:pPr>
              <w:pStyle w:val="ListBullet"/>
            </w:pPr>
            <w:r w:rsidRPr="00341A5D">
              <w:t>dangerous goods</w:t>
            </w:r>
          </w:p>
          <w:p w:rsidR="00000000" w:rsidRPr="00341A5D" w:rsidP="00341A5D">
            <w:pPr>
              <w:pStyle w:val="ListBullet"/>
            </w:pPr>
            <w:r w:rsidRPr="00341A5D">
              <w:t>explosives</w:t>
            </w:r>
          </w:p>
          <w:p w:rsidR="00000000" w:rsidRPr="00341A5D" w:rsidP="00341A5D">
            <w:pPr>
              <w:pStyle w:val="ListBullet"/>
            </w:pPr>
            <w:r w:rsidRPr="00341A5D">
              <w:t xml:space="preserve">accreditation schemes </w:t>
            </w:r>
          </w:p>
          <w:p w:rsidR="00000000" w:rsidRPr="00341A5D" w:rsidP="00341A5D">
            <w:pPr>
              <w:pStyle w:val="ListBullet"/>
            </w:pPr>
            <w:r w:rsidRPr="00341A5D">
              <w:t>road use</w:t>
            </w:r>
          </w:p>
          <w:p w:rsidR="00000000" w:rsidRPr="00341A5D" w:rsidP="00341A5D">
            <w:pPr>
              <w:pStyle w:val="ListBullet"/>
            </w:pPr>
            <w:r w:rsidRPr="00341A5D">
              <w:t>road safety</w:t>
            </w:r>
          </w:p>
          <w:p w:rsidR="00000000" w:rsidRPr="00341A5D" w:rsidP="00341A5D">
            <w:pPr>
              <w:pStyle w:val="ListBullet"/>
            </w:pPr>
            <w:r w:rsidRPr="00341A5D">
              <w:t>vehicle registration</w:t>
            </w:r>
          </w:p>
          <w:p w:rsidR="00000000" w:rsidP="00341A5D">
            <w:pPr>
              <w:pStyle w:val="ListBullet"/>
              <w:rPr>
                <w:lang w:val="en-NZ"/>
              </w:rPr>
            </w:pPr>
            <w:r w:rsidRPr="00341A5D">
              <w:t>passenger transport</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Powers of authorised officers</w:t>
            </w:r>
            <w:r w:rsidRPr="00341A5D">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powers related to vehicles, including:</w:t>
            </w:r>
          </w:p>
          <w:p w:rsidR="00000000" w:rsidRPr="00341A5D" w:rsidP="00341A5D">
            <w:pPr>
              <w:pStyle w:val="ListBullet2"/>
            </w:pPr>
            <w:r w:rsidRPr="00341A5D">
              <w:t>stop</w:t>
            </w:r>
          </w:p>
          <w:p w:rsidR="00000000" w:rsidRPr="00341A5D" w:rsidP="00341A5D">
            <w:pPr>
              <w:pStyle w:val="ListBullet2"/>
            </w:pPr>
            <w:r w:rsidRPr="00341A5D">
              <w:t>enter</w:t>
            </w:r>
          </w:p>
          <w:p w:rsidR="00000000" w:rsidRPr="00341A5D" w:rsidP="00341A5D">
            <w:pPr>
              <w:pStyle w:val="ListBullet2"/>
            </w:pPr>
            <w:r w:rsidRPr="00341A5D">
              <w:t>search</w:t>
            </w:r>
          </w:p>
          <w:p w:rsidR="00000000" w:rsidRPr="00341A5D" w:rsidP="00341A5D">
            <w:pPr>
              <w:pStyle w:val="ListBullet2"/>
            </w:pPr>
            <w:r w:rsidRPr="00341A5D">
              <w:t>inspect</w:t>
            </w:r>
          </w:p>
          <w:p w:rsidR="00000000" w:rsidRPr="00341A5D" w:rsidP="00341A5D">
            <w:pPr>
              <w:pStyle w:val="ListBullet2"/>
            </w:pPr>
            <w:r w:rsidRPr="00341A5D">
              <w:t>measure</w:t>
            </w:r>
          </w:p>
          <w:p w:rsidR="00000000" w:rsidRPr="00341A5D" w:rsidP="00341A5D">
            <w:pPr>
              <w:pStyle w:val="ListBullet2"/>
            </w:pPr>
            <w:r w:rsidRPr="00341A5D">
              <w:t>weigh</w:t>
            </w:r>
          </w:p>
          <w:p w:rsidR="00000000" w:rsidRPr="00341A5D" w:rsidP="00341A5D">
            <w:pPr>
              <w:pStyle w:val="ListBullet2"/>
            </w:pPr>
            <w:r w:rsidRPr="00341A5D">
              <w:t>move</w:t>
            </w:r>
          </w:p>
          <w:p w:rsidR="00000000" w:rsidRPr="00341A5D" w:rsidP="00341A5D">
            <w:pPr>
              <w:pStyle w:val="ListBullet2"/>
            </w:pPr>
            <w:r w:rsidRPr="00341A5D">
              <w:t>prohibit the use of</w:t>
            </w:r>
          </w:p>
          <w:p w:rsidR="00000000" w:rsidRPr="00341A5D" w:rsidP="00341A5D">
            <w:pPr>
              <w:pStyle w:val="ListBullet"/>
            </w:pPr>
            <w:r w:rsidRPr="00341A5D">
              <w:t>general powers, including:</w:t>
            </w:r>
          </w:p>
          <w:p w:rsidR="00000000" w:rsidRPr="00341A5D" w:rsidP="00341A5D">
            <w:pPr>
              <w:pStyle w:val="ListBullet2"/>
            </w:pPr>
            <w:r w:rsidRPr="00341A5D">
              <w:t>direct person(s) to:</w:t>
            </w:r>
          </w:p>
          <w:p w:rsidR="00000000" w:rsidRPr="00341A5D" w:rsidP="00341A5D">
            <w:pPr>
              <w:pStyle w:val="ListBullet3"/>
            </w:pPr>
            <w:r w:rsidRPr="00341A5D">
              <w:t>provide name and address</w:t>
            </w:r>
          </w:p>
          <w:p w:rsidR="00000000" w:rsidRPr="00341A5D" w:rsidP="00341A5D">
            <w:pPr>
              <w:pStyle w:val="ListBullet3"/>
            </w:pPr>
            <w:r w:rsidRPr="00341A5D">
              <w:t>provide information</w:t>
            </w:r>
          </w:p>
          <w:p w:rsidR="00000000" w:rsidRPr="00341A5D" w:rsidP="00341A5D">
            <w:pPr>
              <w:pStyle w:val="ListBullet3"/>
            </w:pPr>
            <w:r w:rsidRPr="00341A5D">
              <w:t>produce documents</w:t>
            </w:r>
          </w:p>
          <w:p w:rsidR="00000000" w:rsidRPr="00341A5D" w:rsidP="00341A5D">
            <w:pPr>
              <w:pStyle w:val="ListBullet3"/>
            </w:pPr>
            <w:r w:rsidRPr="00341A5D">
              <w:t>leave a vehicle</w:t>
            </w:r>
          </w:p>
          <w:p w:rsidR="00000000" w:rsidRPr="00341A5D" w:rsidP="00341A5D">
            <w:pPr>
              <w:pStyle w:val="ListBullet3"/>
            </w:pPr>
            <w:r w:rsidRPr="00341A5D">
              <w:t>provide assistance to authorised person(s)</w:t>
            </w:r>
          </w:p>
          <w:p w:rsidR="00000000" w:rsidRPr="00341A5D" w:rsidP="00341A5D">
            <w:pPr>
              <w:pStyle w:val="ListBullet2"/>
            </w:pPr>
            <w:r w:rsidRPr="00341A5D">
              <w:t>prohibit person(s) driving</w:t>
            </w:r>
          </w:p>
          <w:p w:rsidR="00000000" w:rsidRPr="00341A5D" w:rsidP="00341A5D">
            <w:pPr>
              <w:pStyle w:val="ListBullet2"/>
            </w:pPr>
            <w:r w:rsidRPr="00341A5D">
              <w:t>collect evidence/seizure</w:t>
            </w:r>
          </w:p>
          <w:p w:rsidR="00000000" w:rsidRPr="00341A5D" w:rsidP="00341A5D">
            <w:pPr>
              <w:pStyle w:val="ListBullet2"/>
            </w:pPr>
            <w:r w:rsidRPr="00341A5D">
              <w:t>direct traffic</w:t>
            </w:r>
          </w:p>
          <w:p w:rsidR="00000000" w:rsidP="00341A5D">
            <w:pPr>
              <w:pStyle w:val="ListBullet2"/>
              <w:rPr>
                <w:lang w:val="en-NZ"/>
              </w:rPr>
            </w:pPr>
            <w:r w:rsidRPr="00341A5D">
              <w:t>gain entry into places</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Purpose of enforcement activities</w:t>
            </w:r>
            <w:r w:rsidRPr="00341A5D">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to gather intelligence –</w:t>
            </w:r>
            <w:r w:rsidRPr="00341A5D">
              <w:t xml:space="preserve"> and record all information for possible future use, not only that which seems important or relevant at the time</w:t>
            </w:r>
          </w:p>
          <w:p w:rsidR="00000000" w:rsidRPr="00341A5D" w:rsidP="00341A5D">
            <w:pPr>
              <w:pStyle w:val="ListBullet"/>
            </w:pPr>
            <w:r w:rsidRPr="00341A5D">
              <w:t>to determine compliance with:</w:t>
            </w:r>
          </w:p>
          <w:p w:rsidR="00000000" w:rsidRPr="00341A5D" w:rsidP="00341A5D">
            <w:pPr>
              <w:pStyle w:val="ListBullet2"/>
            </w:pPr>
            <w:r w:rsidRPr="00341A5D">
              <w:t>legal mass requirements by weighing vehicles</w:t>
            </w:r>
          </w:p>
          <w:p w:rsidR="00000000" w:rsidRPr="00341A5D" w:rsidP="00341A5D">
            <w:pPr>
              <w:pStyle w:val="ListBullet2"/>
            </w:pPr>
            <w:r w:rsidRPr="00341A5D">
              <w:t>dimension limits by measuring vehicles and load</w:t>
            </w:r>
          </w:p>
          <w:p w:rsidR="00000000" w:rsidRPr="00341A5D" w:rsidP="00341A5D">
            <w:pPr>
              <w:pStyle w:val="ListBullet2"/>
            </w:pPr>
            <w:r w:rsidRPr="00341A5D">
              <w:t xml:space="preserve">roadworthiness and </w:t>
            </w:r>
            <w:r w:rsidRPr="00341A5D">
              <w:t xml:space="preserve">safety standards, including security of loads, by inspecting vehicles </w:t>
            </w:r>
          </w:p>
          <w:p w:rsidR="00000000" w:rsidRPr="00341A5D" w:rsidP="00341A5D">
            <w:pPr>
              <w:pStyle w:val="ListBullet2"/>
            </w:pPr>
            <w:r w:rsidRPr="00341A5D">
              <w:t xml:space="preserve">basic requirements for carriage of dangerous, explosive and hazardous goods by inspecting vehicles </w:t>
            </w:r>
          </w:p>
          <w:p w:rsidR="00000000" w:rsidRPr="00341A5D" w:rsidP="00341A5D">
            <w:pPr>
              <w:pStyle w:val="ListBullet2"/>
            </w:pPr>
            <w:r w:rsidRPr="00341A5D">
              <w:t>accreditation standards by inspecting vehicles and interviewing drivers</w:t>
            </w:r>
          </w:p>
          <w:p w:rsidR="00000000" w:rsidRPr="00341A5D" w:rsidP="00341A5D">
            <w:pPr>
              <w:pStyle w:val="ListBullet2"/>
            </w:pPr>
            <w:r w:rsidRPr="00341A5D">
              <w:t>fatigue management requirements</w:t>
            </w:r>
          </w:p>
          <w:p w:rsidR="00000000" w:rsidRPr="00341A5D" w:rsidP="00341A5D">
            <w:pPr>
              <w:pStyle w:val="ListBullet"/>
            </w:pPr>
            <w:r w:rsidRPr="00341A5D">
              <w:t xml:space="preserve">to identify suspected breaches of licensing requirements (drivers / vehicle) </w:t>
            </w:r>
          </w:p>
          <w:p w:rsidR="00000000" w:rsidRPr="00341A5D" w:rsidP="00341A5D">
            <w:pPr>
              <w:pStyle w:val="ListBullet"/>
            </w:pPr>
            <w:r w:rsidRPr="00341A5D">
              <w:t xml:space="preserve">to establish liability for offences, obtain evidence for prosecutions (and present such evidence at court hearings) by undertaking enquiries and </w:t>
            </w:r>
            <w:r w:rsidRPr="00341A5D">
              <w:t xml:space="preserve">conducting investigations </w:t>
            </w:r>
          </w:p>
          <w:p w:rsidR="00000000" w:rsidRPr="00341A5D" w:rsidP="00341A5D">
            <w:pPr>
              <w:pStyle w:val="ListBullet"/>
            </w:pPr>
            <w:r w:rsidRPr="00341A5D">
              <w:t>to issue warnings and sanctions</w:t>
            </w:r>
          </w:p>
          <w:p w:rsidR="00000000" w:rsidRPr="00341A5D" w:rsidP="00341A5D">
            <w:pPr>
              <w:pStyle w:val="ListBullet"/>
            </w:pPr>
            <w:r w:rsidRPr="00341A5D">
              <w:t>to create an environment of accountability and fair competition (level playing field) that offers no incentives for non-compliance</w:t>
            </w:r>
          </w:p>
          <w:p w:rsidR="00000000" w:rsidRPr="00341A5D" w:rsidP="00341A5D">
            <w:pPr>
              <w:pStyle w:val="ListBullet"/>
            </w:pPr>
            <w:r w:rsidRPr="00341A5D">
              <w:t>to ensure the safety of road users</w:t>
            </w:r>
          </w:p>
          <w:p w:rsidR="00000000" w:rsidRPr="00341A5D" w:rsidP="00341A5D">
            <w:pPr>
              <w:pStyle w:val="ListBullet"/>
            </w:pPr>
            <w:r w:rsidRPr="00341A5D">
              <w:t>to protect roads, assets and in</w:t>
            </w:r>
            <w:r w:rsidRPr="00341A5D">
              <w:t>frastructure</w:t>
            </w:r>
          </w:p>
          <w:p w:rsidR="00000000" w:rsidP="00341A5D">
            <w:pPr>
              <w:pStyle w:val="ListBullet"/>
              <w:rPr>
                <w:lang w:val="en-NZ"/>
              </w:rPr>
            </w:pPr>
            <w:r w:rsidRPr="00341A5D">
              <w:t>to protect the environment through increased traffic efficiency, noise and emissions testing</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Punitive and other measures</w:t>
            </w:r>
            <w:r w:rsidRPr="00341A5D">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issuing of infringements</w:t>
            </w:r>
          </w:p>
          <w:p w:rsidR="00000000" w:rsidRPr="00341A5D" w:rsidP="00341A5D">
            <w:pPr>
              <w:pStyle w:val="ListBullet"/>
            </w:pPr>
            <w:r w:rsidRPr="00341A5D">
              <w:t>formal cautions</w:t>
            </w:r>
          </w:p>
          <w:p w:rsidR="00000000" w:rsidRPr="00341A5D" w:rsidP="00341A5D">
            <w:pPr>
              <w:pStyle w:val="ListBullet"/>
            </w:pPr>
            <w:r w:rsidRPr="00341A5D">
              <w:t>prosecution proceedings</w:t>
            </w:r>
          </w:p>
          <w:p w:rsidR="00000000" w:rsidP="00341A5D">
            <w:pPr>
              <w:pStyle w:val="ListBullet"/>
              <w:rPr>
                <w:lang w:val="en-NZ"/>
              </w:rPr>
            </w:pPr>
            <w:r w:rsidRPr="00341A5D">
              <w:t>education assistance</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Accreditation schemes</w:t>
            </w:r>
            <w:r w:rsidRPr="00341A5D">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National Heavy Vehicle Accreditation Scheme (NHVAS)</w:t>
            </w:r>
          </w:p>
          <w:p w:rsidR="00000000" w:rsidRPr="00341A5D" w:rsidP="00341A5D">
            <w:pPr>
              <w:pStyle w:val="ListBullet"/>
            </w:pPr>
            <w:r w:rsidRPr="00341A5D">
              <w:t>Intelligent Access Program (IAP)</w:t>
            </w:r>
          </w:p>
          <w:p w:rsidR="00000000" w:rsidRPr="00341A5D" w:rsidP="00341A5D">
            <w:pPr>
              <w:pStyle w:val="ListBullet"/>
            </w:pPr>
            <w:r w:rsidRPr="00341A5D">
              <w:t>WA Heavy Vehicle Accreditation Scheme (WAHVAS)</w:t>
            </w:r>
          </w:p>
          <w:p w:rsidR="00000000" w:rsidRPr="00341A5D" w:rsidP="00341A5D">
            <w:pPr>
              <w:pStyle w:val="ListBullet"/>
            </w:pPr>
            <w:r w:rsidRPr="00341A5D">
              <w:t>Trucksafe</w:t>
            </w:r>
          </w:p>
          <w:p w:rsidR="00000000" w:rsidP="00341A5D">
            <w:pPr>
              <w:pStyle w:val="ListBullet"/>
              <w:rPr>
                <w:lang w:val="en-NZ"/>
              </w:rPr>
            </w:pPr>
            <w:r w:rsidRPr="00341A5D">
              <w:t>Special purpose schemes</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Information on the road transport industry may</w:t>
            </w:r>
            <w:r w:rsidRPr="00341A5D">
              <w:t xml:space="preserve"> </w:t>
            </w:r>
            <w:r w:rsidRPr="00341A5D">
              <w:t>inclu</w:t>
            </w:r>
            <w:r w:rsidRPr="00341A5D">
              <w:t>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 xml:space="preserve">historical data showing changes over time </w:t>
            </w:r>
          </w:p>
          <w:p w:rsidR="00000000" w:rsidRPr="00341A5D" w:rsidP="00341A5D">
            <w:pPr>
              <w:pStyle w:val="ListBullet"/>
            </w:pPr>
            <w:r w:rsidRPr="00341A5D">
              <w:t>data from environmental scans</w:t>
            </w:r>
          </w:p>
          <w:p w:rsidR="00000000" w:rsidRPr="00341A5D" w:rsidP="00341A5D">
            <w:pPr>
              <w:pStyle w:val="ListBullet"/>
            </w:pPr>
            <w:r w:rsidRPr="00341A5D">
              <w:t>distribution of population</w:t>
            </w:r>
          </w:p>
          <w:p w:rsidR="00000000" w:rsidRPr="00341A5D" w:rsidP="00341A5D">
            <w:pPr>
              <w:pStyle w:val="ListBullet"/>
            </w:pPr>
            <w:r w:rsidRPr="00341A5D">
              <w:t>route networks</w:t>
            </w:r>
          </w:p>
          <w:p w:rsidR="00000000" w:rsidRPr="00341A5D" w:rsidP="00341A5D">
            <w:pPr>
              <w:pStyle w:val="ListBullet"/>
            </w:pPr>
            <w:r w:rsidRPr="00341A5D">
              <w:t>road network infrastructure</w:t>
            </w:r>
          </w:p>
          <w:p w:rsidR="00000000" w:rsidRPr="00341A5D" w:rsidP="00341A5D">
            <w:pPr>
              <w:pStyle w:val="ListBullet"/>
            </w:pPr>
            <w:r w:rsidRPr="00341A5D">
              <w:t>licensing</w:t>
            </w:r>
          </w:p>
          <w:p w:rsidR="00000000" w:rsidRPr="00341A5D" w:rsidP="00341A5D">
            <w:pPr>
              <w:pStyle w:val="ListBullet"/>
            </w:pPr>
            <w:r w:rsidRPr="00341A5D">
              <w:t>Commonwealth, state and local government responsibilities and interfaces</w:t>
            </w:r>
          </w:p>
          <w:p w:rsidR="00000000" w:rsidRPr="00341A5D" w:rsidP="00341A5D">
            <w:pPr>
              <w:pStyle w:val="ListBullet"/>
            </w:pPr>
            <w:r w:rsidRPr="00341A5D">
              <w:t>technology and equipment used such as:</w:t>
            </w:r>
          </w:p>
          <w:p w:rsidR="00000000" w:rsidRPr="00341A5D" w:rsidP="00341A5D">
            <w:pPr>
              <w:pStyle w:val="ListBullet2"/>
            </w:pPr>
            <w:r w:rsidRPr="00341A5D">
              <w:t>Safe-T-Cam</w:t>
            </w:r>
          </w:p>
          <w:p w:rsidR="00000000" w:rsidRPr="00341A5D" w:rsidP="00341A5D">
            <w:pPr>
              <w:pStyle w:val="ListBullet2"/>
            </w:pPr>
            <w:r w:rsidRPr="00341A5D">
              <w:t>weigh-in-motion devices/technology</w:t>
            </w:r>
          </w:p>
          <w:p w:rsidR="00000000" w:rsidRPr="00341A5D" w:rsidP="00341A5D">
            <w:pPr>
              <w:pStyle w:val="ListBullet2"/>
            </w:pPr>
            <w:r w:rsidRPr="00341A5D">
              <w:t>virtual weighbridges</w:t>
            </w:r>
          </w:p>
          <w:p w:rsidR="00000000" w:rsidRPr="00341A5D" w:rsidP="00341A5D">
            <w:pPr>
              <w:pStyle w:val="ListBullet2"/>
            </w:pPr>
            <w:r w:rsidRPr="00341A5D">
              <w:t>dimension detectors</w:t>
            </w:r>
          </w:p>
          <w:p w:rsidR="00000000" w:rsidRPr="00341A5D" w:rsidP="00341A5D">
            <w:pPr>
              <w:pStyle w:val="ListBullet2"/>
            </w:pPr>
            <w:r w:rsidRPr="00341A5D">
              <w:t>point-to-point cameras</w:t>
            </w:r>
          </w:p>
          <w:p w:rsidR="00000000" w:rsidRPr="00341A5D" w:rsidP="00341A5D">
            <w:pPr>
              <w:pStyle w:val="ListBullet2"/>
            </w:pPr>
            <w:r w:rsidRPr="00341A5D">
              <w:t>automated number plate recognition (ANPR)</w:t>
            </w:r>
          </w:p>
          <w:p w:rsidR="00000000" w:rsidRPr="00341A5D" w:rsidP="00341A5D">
            <w:pPr>
              <w:pStyle w:val="ListBullet2"/>
            </w:pPr>
            <w:r w:rsidRPr="00341A5D">
              <w:t>speed detection devices</w:t>
            </w:r>
          </w:p>
          <w:p w:rsidR="00000000" w:rsidP="00341A5D">
            <w:pPr>
              <w:pStyle w:val="ListBullet"/>
              <w:rPr>
                <w:lang w:val="en-NZ"/>
              </w:rPr>
            </w:pPr>
            <w:r w:rsidRPr="00341A5D">
              <w:t>current and future regulatory arrangements such as a national regulator</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 xml:space="preserve">Operators </w:t>
            </w:r>
            <w:r w:rsidRPr="00341A5D">
              <w:t>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trucking companies</w:t>
            </w:r>
          </w:p>
          <w:p w:rsidR="00000000" w:rsidRPr="00341A5D" w:rsidP="00341A5D">
            <w:pPr>
              <w:pStyle w:val="ListBullet"/>
            </w:pPr>
            <w:r w:rsidRPr="00341A5D">
              <w:t>owner drivers</w:t>
            </w:r>
          </w:p>
          <w:p w:rsidR="00000000" w:rsidRPr="00341A5D" w:rsidP="00341A5D">
            <w:pPr>
              <w:pStyle w:val="ListBullet"/>
            </w:pPr>
            <w:r w:rsidRPr="00341A5D">
              <w:t>public transport operators</w:t>
            </w:r>
          </w:p>
          <w:p w:rsidR="00000000" w:rsidRPr="00341A5D" w:rsidP="00341A5D">
            <w:pPr>
              <w:pStyle w:val="ListBullet"/>
            </w:pPr>
            <w:r w:rsidRPr="00341A5D">
              <w:t>users of vehicles such as:</w:t>
            </w:r>
          </w:p>
          <w:p w:rsidR="00000000" w:rsidRPr="00341A5D" w:rsidP="00341A5D">
            <w:pPr>
              <w:pStyle w:val="ListBullet2"/>
            </w:pPr>
            <w:r w:rsidRPr="00341A5D">
              <w:t>passenger transport vehicles e.g.</w:t>
            </w:r>
          </w:p>
          <w:p w:rsidR="00000000" w:rsidRPr="00341A5D" w:rsidP="00341A5D">
            <w:pPr>
              <w:pStyle w:val="ListBullet3"/>
            </w:pPr>
            <w:r w:rsidRPr="00341A5D">
              <w:t>buses</w:t>
            </w:r>
          </w:p>
          <w:p w:rsidR="00000000" w:rsidRPr="00341A5D" w:rsidP="00341A5D">
            <w:pPr>
              <w:pStyle w:val="ListBullet3"/>
            </w:pPr>
            <w:r w:rsidRPr="00341A5D">
              <w:t>stretch limousines</w:t>
            </w:r>
          </w:p>
          <w:p w:rsidR="00000000" w:rsidRPr="00341A5D" w:rsidP="00341A5D">
            <w:pPr>
              <w:pStyle w:val="ListBullet2"/>
            </w:pPr>
            <w:r w:rsidRPr="00341A5D">
              <w:t>off-road all terrain vehicles (ATVs)</w:t>
            </w:r>
          </w:p>
          <w:p w:rsidR="00000000" w:rsidRPr="00341A5D" w:rsidP="00341A5D">
            <w:pPr>
              <w:pStyle w:val="ListBullet2"/>
            </w:pPr>
            <w:r w:rsidRPr="00341A5D">
              <w:t>prime movers</w:t>
            </w:r>
          </w:p>
          <w:p w:rsidR="00000000" w:rsidRPr="00341A5D" w:rsidP="00341A5D">
            <w:pPr>
              <w:pStyle w:val="ListBullet2"/>
            </w:pPr>
            <w:r w:rsidRPr="00341A5D">
              <w:t>combination vehicles</w:t>
            </w:r>
          </w:p>
          <w:p w:rsidR="00000000" w:rsidRPr="00341A5D" w:rsidP="00341A5D">
            <w:pPr>
              <w:pStyle w:val="ListBullet2"/>
            </w:pPr>
            <w:r w:rsidRPr="00341A5D">
              <w:t>B doubles</w:t>
            </w:r>
          </w:p>
          <w:p w:rsidR="00000000" w:rsidRPr="00341A5D" w:rsidP="00341A5D">
            <w:pPr>
              <w:pStyle w:val="ListBullet2"/>
            </w:pPr>
            <w:r w:rsidRPr="00341A5D">
              <w:t xml:space="preserve">B triples </w:t>
            </w:r>
          </w:p>
          <w:p w:rsidR="00000000" w:rsidRPr="00341A5D" w:rsidP="00341A5D">
            <w:pPr>
              <w:pStyle w:val="ListBullet2"/>
            </w:pPr>
            <w:r w:rsidRPr="00341A5D">
              <w:t>road trains</w:t>
            </w:r>
          </w:p>
          <w:p w:rsidR="00000000" w:rsidRPr="00341A5D" w:rsidP="00341A5D">
            <w:pPr>
              <w:pStyle w:val="ListBullet2"/>
            </w:pPr>
            <w:r w:rsidRPr="00341A5D">
              <w:t>tri drive vehicle combinations</w:t>
            </w:r>
          </w:p>
          <w:p w:rsidR="00000000" w:rsidRPr="00341A5D" w:rsidP="00341A5D">
            <w:pPr>
              <w:pStyle w:val="ListBullet2"/>
            </w:pPr>
            <w:r w:rsidRPr="00341A5D">
              <w:t>oversize divisible products</w:t>
            </w:r>
          </w:p>
          <w:p w:rsidR="00000000" w:rsidP="00341A5D">
            <w:pPr>
              <w:pStyle w:val="ListBullet2"/>
              <w:rPr>
                <w:lang w:val="en-NZ"/>
              </w:rPr>
            </w:pPr>
            <w:r w:rsidRPr="00341A5D">
              <w:t>special purpose vehicles</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 xml:space="preserve">Stakeholders </w:t>
            </w:r>
            <w:r w:rsidRPr="00341A5D">
              <w:t>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parties in the transport chain</w:t>
            </w:r>
          </w:p>
          <w:p w:rsidR="00000000" w:rsidRPr="00341A5D" w:rsidP="00341A5D">
            <w:pPr>
              <w:pStyle w:val="ListBullet"/>
            </w:pPr>
            <w:r w:rsidRPr="00341A5D">
              <w:t xml:space="preserve">road users </w:t>
            </w:r>
          </w:p>
          <w:p w:rsidR="00000000" w:rsidRPr="00341A5D" w:rsidP="00341A5D">
            <w:pPr>
              <w:pStyle w:val="ListBullet"/>
            </w:pPr>
            <w:r w:rsidRPr="00341A5D">
              <w:t xml:space="preserve">community </w:t>
            </w:r>
          </w:p>
          <w:p w:rsidR="00000000" w:rsidRPr="00341A5D" w:rsidP="00341A5D">
            <w:pPr>
              <w:pStyle w:val="ListBullet"/>
            </w:pPr>
            <w:r w:rsidRPr="00341A5D">
              <w:t>transport industry associations</w:t>
            </w:r>
          </w:p>
          <w:p w:rsidR="00000000" w:rsidRPr="00341A5D" w:rsidP="00341A5D">
            <w:pPr>
              <w:pStyle w:val="ListBullet"/>
            </w:pPr>
            <w:r w:rsidRPr="00341A5D">
              <w:t>unions</w:t>
            </w:r>
          </w:p>
          <w:p w:rsidR="00000000" w:rsidRPr="00341A5D" w:rsidP="00341A5D">
            <w:pPr>
              <w:pStyle w:val="ListBullet"/>
            </w:pPr>
            <w:r w:rsidRPr="00341A5D">
              <w:t xml:space="preserve">local government </w:t>
            </w:r>
          </w:p>
          <w:p w:rsidR="00000000" w:rsidRPr="00341A5D" w:rsidP="00341A5D">
            <w:pPr>
              <w:pStyle w:val="ListBullet"/>
            </w:pPr>
            <w:r w:rsidRPr="00341A5D">
              <w:t>police</w:t>
            </w:r>
          </w:p>
          <w:p w:rsidR="00000000" w:rsidRPr="00341A5D" w:rsidP="00341A5D">
            <w:pPr>
              <w:pStyle w:val="ListBullet"/>
            </w:pPr>
            <w:r w:rsidRPr="00341A5D">
              <w:t xml:space="preserve">planning departments </w:t>
            </w:r>
          </w:p>
          <w:p w:rsidR="00000000" w:rsidRPr="00341A5D" w:rsidP="00341A5D">
            <w:pPr>
              <w:pStyle w:val="ListBullet"/>
            </w:pPr>
            <w:r w:rsidRPr="00341A5D">
              <w:t>fair trading departments</w:t>
            </w:r>
          </w:p>
          <w:p w:rsidR="00000000" w:rsidRPr="00341A5D" w:rsidP="00341A5D">
            <w:pPr>
              <w:pStyle w:val="ListBullet"/>
            </w:pPr>
            <w:r w:rsidRPr="00341A5D">
              <w:t>workplace safety agencies</w:t>
            </w:r>
          </w:p>
          <w:p w:rsidR="00000000" w:rsidP="00341A5D">
            <w:pPr>
              <w:pStyle w:val="ListBullet"/>
              <w:rPr>
                <w:lang w:val="en-NZ"/>
              </w:rPr>
            </w:pPr>
            <w:r w:rsidRPr="00341A5D">
              <w:t>dangerous goods safety officers</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Parties in the transport chain</w:t>
            </w:r>
            <w:r w:rsidRPr="00341A5D">
              <w:t xml:space="preserve">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consignor</w:t>
            </w:r>
          </w:p>
          <w:p w:rsidR="00000000" w:rsidRPr="00341A5D" w:rsidP="00341A5D">
            <w:pPr>
              <w:pStyle w:val="ListBullet"/>
            </w:pPr>
            <w:r w:rsidRPr="00341A5D">
              <w:t>packer</w:t>
            </w:r>
          </w:p>
          <w:p w:rsidR="00000000" w:rsidRPr="00341A5D" w:rsidP="00341A5D">
            <w:pPr>
              <w:pStyle w:val="ListBullet"/>
            </w:pPr>
            <w:r w:rsidRPr="00341A5D">
              <w:t>loader</w:t>
            </w:r>
          </w:p>
          <w:p w:rsidR="00000000" w:rsidRPr="00341A5D" w:rsidP="00341A5D">
            <w:pPr>
              <w:pStyle w:val="ListBullet"/>
            </w:pPr>
            <w:r w:rsidRPr="00341A5D">
              <w:t>owners or operators</w:t>
            </w:r>
          </w:p>
          <w:p w:rsidR="00000000" w:rsidRPr="00341A5D" w:rsidP="00341A5D">
            <w:pPr>
              <w:pStyle w:val="ListBullet"/>
            </w:pPr>
            <w:r w:rsidRPr="00341A5D">
              <w:t>drivers</w:t>
            </w:r>
          </w:p>
          <w:p w:rsidR="00000000" w:rsidP="00341A5D">
            <w:pPr>
              <w:pStyle w:val="ListBullet"/>
              <w:rPr>
                <w:lang w:val="en-NZ"/>
              </w:rPr>
            </w:pPr>
            <w:r w:rsidRPr="00341A5D">
              <w:t>receivers or consignees</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Logistics trends</w:t>
            </w:r>
            <w:r w:rsidRPr="00341A5D">
              <w:t xml:space="preserve"> may relate to:</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design rules</w:t>
            </w:r>
          </w:p>
          <w:p w:rsidR="00000000" w:rsidRPr="00341A5D" w:rsidP="00341A5D">
            <w:pPr>
              <w:pStyle w:val="ListBullet"/>
            </w:pPr>
            <w:r w:rsidRPr="00341A5D">
              <w:t>innovative vehicles</w:t>
            </w:r>
          </w:p>
          <w:p w:rsidR="00000000" w:rsidRPr="00341A5D" w:rsidP="00341A5D">
            <w:pPr>
              <w:pStyle w:val="ListBullet"/>
            </w:pPr>
            <w:r w:rsidRPr="00341A5D">
              <w:t>congestion management</w:t>
            </w:r>
          </w:p>
          <w:p w:rsidR="00000000" w:rsidP="00341A5D">
            <w:pPr>
              <w:pStyle w:val="ListBullet"/>
              <w:rPr>
                <w:lang w:val="en-NZ"/>
              </w:rPr>
            </w:pPr>
            <w:r w:rsidRPr="00341A5D">
              <w:t>green skills – efficiencies, emissions and noise reduction</w:t>
            </w:r>
          </w:p>
        </w:tc>
      </w:tr>
      <w:tr w:rsidTr="00341A5D">
        <w:tblPrEx>
          <w:tblW w:w="9322" w:type="dxa"/>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A5D">
            <w:pPr>
              <w:pStyle w:val="BodyText"/>
              <w:rPr>
                <w:lang w:val="en-NZ"/>
              </w:rPr>
            </w:pPr>
            <w:r w:rsidRPr="00341A5D">
              <w:rPr>
                <w:rStyle w:val="BoldandItalics"/>
              </w:rPr>
              <w:t>Other agencies</w:t>
            </w:r>
            <w:r w:rsidRPr="00341A5D">
              <w:t xml:space="preserve"> may include:</w:t>
            </w:r>
          </w:p>
        </w:tc>
        <w:tc>
          <w:tcPr>
            <w:tcW w:w="6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A5D" w:rsidP="00341A5D">
            <w:pPr>
              <w:pStyle w:val="ListBullet"/>
            </w:pPr>
            <w:r w:rsidRPr="00341A5D">
              <w:t>police</w:t>
            </w:r>
          </w:p>
          <w:p w:rsidR="00000000" w:rsidRPr="00341A5D" w:rsidP="00341A5D">
            <w:pPr>
              <w:pStyle w:val="ListBullet"/>
            </w:pPr>
            <w:r w:rsidRPr="00341A5D">
              <w:t>local govern</w:t>
            </w:r>
            <w:r w:rsidRPr="00341A5D">
              <w:t>ment</w:t>
            </w:r>
          </w:p>
          <w:p w:rsidR="00000000" w:rsidRPr="00341A5D" w:rsidP="00341A5D">
            <w:pPr>
              <w:pStyle w:val="ListBullet"/>
            </w:pPr>
            <w:r w:rsidRPr="00341A5D">
              <w:t xml:space="preserve">state and federal government departments </w:t>
            </w:r>
          </w:p>
          <w:p w:rsidR="00000000" w:rsidRPr="00341A5D" w:rsidP="00341A5D">
            <w:pPr>
              <w:pStyle w:val="ListBullet"/>
            </w:pPr>
            <w:r w:rsidRPr="00341A5D">
              <w:t>WorkSafe</w:t>
            </w:r>
          </w:p>
          <w:p w:rsidR="00000000" w:rsidRPr="00341A5D" w:rsidP="00341A5D">
            <w:pPr>
              <w:pStyle w:val="ListBullet"/>
            </w:pPr>
            <w:r w:rsidRPr="00341A5D">
              <w:t>Sheriff’s office</w:t>
            </w:r>
          </w:p>
        </w:tc>
      </w:tr>
    </w:tbl>
    <w:p w:rsidR="00FE7D4A" w:rsidP="00341A5D">
      <w:pPr>
        <w:pStyle w:val="BodyText"/>
      </w:pPr>
    </w:p>
    <w:p w:rsidR="00FE7D4A" w:rsidP="00341A5D">
      <w:pPr>
        <w:pStyle w:val="BodyText"/>
      </w:pPr>
    </w:p>
    <w:p w:rsidR="00000000" w:rsidRPr="00341A5D" w:rsidP="00341A5D">
      <w:pPr>
        <w:pStyle w:val="Heading1"/>
      </w:pPr>
      <w:bookmarkStart w:id="12" w:name="O_501373"/>
      <w:bookmarkEnd w:id="12"/>
      <w:r w:rsidRPr="00341A5D">
        <w:t>Unit Sector(s)</w:t>
      </w:r>
    </w:p>
    <w:p w:rsidR="00000000" w:rsidRPr="00341A5D" w:rsidP="00341A5D">
      <w:pPr>
        <w:pStyle w:val="BodyText"/>
      </w:pPr>
      <w:r w:rsidRPr="00341A5D">
        <w:t>Not applicable.</w:t>
      </w:r>
    </w:p>
    <w:p w:rsidR="00000000" w:rsidRPr="00341A5D" w:rsidP="00341A5D">
      <w:pPr>
        <w:pStyle w:val="AllowPageBreak"/>
      </w:pPr>
    </w:p>
    <w:p w:rsidR="00000000" w:rsidRPr="00341A5D" w:rsidP="00341A5D">
      <w:pPr>
        <w:pStyle w:val="Heading1"/>
      </w:pPr>
      <w:bookmarkStart w:id="13" w:name="O_501374"/>
      <w:bookmarkEnd w:id="13"/>
      <w:r w:rsidRPr="00341A5D">
        <w:t xml:space="preserve">Competency field </w:t>
      </w:r>
    </w:p>
    <w:p w:rsidR="00000000" w:rsidRPr="00341A5D" w:rsidP="00341A5D">
      <w:pPr>
        <w:pStyle w:val="BodyText"/>
      </w:pPr>
      <w:r w:rsidRPr="00341A5D">
        <w:t>Road Transport Compliance</w:t>
      </w:r>
    </w:p>
    <w:p w:rsidR="00000000" w:rsidRPr="00341A5D" w:rsidP="00341A5D"/>
    <w:sectPr w:rsidSect="00341A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D4A" w:rsidP="00FE7D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4A" w:rsidP="00341A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7D4A" w:rsidP="00341A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E7D4A" w:rsidP="00341A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5D" w:rsidRPr="00FE7D4A" w:rsidP="00FE7D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D4A" w:rsidRPr="002D2AF8" w:rsidP="00341A5D">
    <w:pPr>
      <w:pStyle w:val="Header"/>
      <w:framePr w:wrap="around"/>
    </w:pPr>
    <w:r>
      <w:fldChar w:fldCharType="begin"/>
    </w:r>
    <w:r>
      <w:instrText xml:space="preserve"> TITLE   \* MERGEFORMAT </w:instrText>
    </w:r>
    <w:r>
      <w:fldChar w:fldCharType="separate"/>
    </w:r>
    <w:r>
      <w:t>PSPTRAN502 Operate within the regulatory framework for road transport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FE7D4A" w:rsidP="00341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CEBF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D7A8D2C2"/>
    <w:lvl w:ilvl="0">
      <w:start w:val="1"/>
      <w:numFmt w:val="decimal"/>
      <w:pStyle w:val="ListNumber"/>
      <w:lvlText w:val="%1."/>
      <w:lvlJc w:val="left"/>
      <w:pPr>
        <w:tabs>
          <w:tab w:val="num" w:pos="360"/>
        </w:tabs>
        <w:ind w:left="360" w:hanging="360"/>
      </w:pPr>
    </w:lvl>
  </w:abstractNum>
  <w:abstractNum w:abstractNumId="8">
    <w:nsid w:val="FFFFFF89"/>
    <w:multiLevelType w:val="singleLevel"/>
    <w:tmpl w:val="D3F0578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F7B208C2"/>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5"/>
  </w:num>
  <w:num w:numId="5">
    <w:abstractNumId w:val="4"/>
  </w:num>
  <w:num w:numId="6">
    <w:abstractNumId w:val="3"/>
  </w:num>
  <w:num w:numId="7">
    <w:abstractNumId w:val="2"/>
  </w:num>
  <w:num w:numId="8">
    <w:abstractNumId w:val="1"/>
  </w:num>
  <w:num w:numId="9">
    <w:abstractNumId w:val="0"/>
  </w:num>
  <w:num w:numId="10">
    <w:abstractNumId w:val="15"/>
  </w:num>
  <w:num w:numId="11">
    <w:abstractNumId w:val="12"/>
  </w:num>
  <w:num w:numId="12">
    <w:abstractNumId w:val="16"/>
  </w:num>
  <w:num w:numId="13">
    <w:abstractNumId w:val="14"/>
  </w:num>
  <w:num w:numId="14">
    <w:abstractNumId w:val="10"/>
  </w:num>
  <w:num w:numId="15">
    <w:abstractNumId w:val="13"/>
  </w:num>
  <w:num w:numId="16">
    <w:abstractNumId w:val="11"/>
  </w:num>
  <w:num w:numId="17">
    <w:abstractNumId w:val="5"/>
  </w:num>
  <w:num w:numId="18">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A5D"/>
    <w:pPr>
      <w:spacing w:before="360" w:after="60"/>
      <w:outlineLvl w:val="0"/>
    </w:pPr>
    <w:rPr>
      <w:sz w:val="32"/>
    </w:rPr>
  </w:style>
  <w:style w:type="paragraph" w:styleId="Heading2">
    <w:name w:val="heading 2"/>
    <w:basedOn w:val="HeadingBase"/>
    <w:next w:val="BodyText"/>
    <w:link w:val="Heading2Char"/>
    <w:qFormat/>
    <w:rsid w:val="00341A5D"/>
    <w:pPr>
      <w:keepLines/>
      <w:spacing w:before="240" w:after="120"/>
      <w:outlineLvl w:val="1"/>
    </w:pPr>
    <w:rPr>
      <w:sz w:val="28"/>
      <w:szCs w:val="40"/>
    </w:rPr>
  </w:style>
  <w:style w:type="paragraph" w:styleId="Heading3">
    <w:name w:val="heading 3"/>
    <w:basedOn w:val="HeadingBase"/>
    <w:next w:val="BodyText"/>
    <w:link w:val="Heading3Char"/>
    <w:qFormat/>
    <w:rsid w:val="00341A5D"/>
    <w:pPr>
      <w:spacing w:before="180" w:after="120"/>
      <w:outlineLvl w:val="2"/>
    </w:pPr>
    <w:rPr>
      <w:spacing w:val="-10"/>
      <w:kern w:val="32"/>
    </w:rPr>
  </w:style>
  <w:style w:type="paragraph" w:styleId="Heading4">
    <w:name w:val="heading 4"/>
    <w:basedOn w:val="HeadingBase"/>
    <w:next w:val="BodyText"/>
    <w:link w:val="Heading4Char"/>
    <w:qFormat/>
    <w:rsid w:val="00341A5D"/>
    <w:pPr>
      <w:spacing w:before="160" w:after="120"/>
      <w:outlineLvl w:val="3"/>
    </w:pPr>
    <w:rPr>
      <w:sz w:val="22"/>
    </w:rPr>
  </w:style>
  <w:style w:type="paragraph" w:styleId="Heading5">
    <w:name w:val="heading 5"/>
    <w:basedOn w:val="HeadingBase"/>
    <w:next w:val="Normal"/>
    <w:link w:val="Heading5Char"/>
    <w:qFormat/>
    <w:rsid w:val="00341A5D"/>
    <w:pPr>
      <w:spacing w:before="80"/>
      <w:outlineLvl w:val="4"/>
    </w:pPr>
    <w:rPr>
      <w:color w:val="918585"/>
      <w:sz w:val="20"/>
    </w:rPr>
  </w:style>
  <w:style w:type="paragraph" w:styleId="Heading6">
    <w:name w:val="heading 6"/>
    <w:basedOn w:val="HeadingBase"/>
    <w:next w:val="Normal"/>
    <w:link w:val="Heading6Char"/>
    <w:qFormat/>
    <w:rsid w:val="00341A5D"/>
    <w:pPr>
      <w:spacing w:before="60"/>
      <w:outlineLvl w:val="5"/>
    </w:pPr>
    <w:rPr>
      <w:color w:val="918585"/>
      <w:sz w:val="20"/>
    </w:rPr>
  </w:style>
  <w:style w:type="paragraph" w:styleId="Heading7">
    <w:name w:val="heading 7"/>
    <w:basedOn w:val="Normal"/>
    <w:next w:val="Normal"/>
    <w:link w:val="Heading7Char"/>
    <w:qFormat/>
    <w:rsid w:val="00341A5D"/>
    <w:pPr>
      <w:ind w:left="720"/>
      <w:outlineLvl w:val="6"/>
    </w:pPr>
    <w:rPr>
      <w:i/>
    </w:rPr>
  </w:style>
  <w:style w:type="paragraph" w:styleId="Heading8">
    <w:name w:val="heading 8"/>
    <w:basedOn w:val="Normal"/>
    <w:next w:val="Normal"/>
    <w:link w:val="Heading8Char"/>
    <w:qFormat/>
    <w:rsid w:val="00341A5D"/>
    <w:pPr>
      <w:ind w:left="720"/>
      <w:outlineLvl w:val="7"/>
    </w:pPr>
    <w:rPr>
      <w:i/>
    </w:rPr>
  </w:style>
  <w:style w:type="paragraph" w:styleId="Heading9">
    <w:name w:val="heading 9"/>
    <w:basedOn w:val="Normal"/>
    <w:next w:val="Normal"/>
    <w:link w:val="Heading9Char"/>
    <w:qFormat/>
    <w:rsid w:val="00341A5D"/>
    <w:pPr>
      <w:ind w:left="720"/>
      <w:outlineLvl w:val="8"/>
    </w:pPr>
    <w:rPr>
      <w:i/>
    </w:rPr>
  </w:style>
  <w:style w:type="character" w:default="1" w:styleId="DefaultParagraphFont">
    <w:name w:val="Default Paragraph Font"/>
    <w:uiPriority w:val="1"/>
    <w:unhideWhenUsed/>
    <w:rsid w:val="00341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A5D"/>
  </w:style>
  <w:style w:type="character" w:customStyle="1" w:styleId="Heading1Char">
    <w:name w:val="Heading 1 Char"/>
    <w:basedOn w:val="DefaultParagraphFont"/>
    <w:link w:val="Heading1"/>
    <w:rsid w:val="00341A5D"/>
    <w:rPr>
      <w:rFonts w:ascii="Times New Roman" w:eastAsia="Times New Roman" w:hAnsi="Times New Roman" w:cs="Times New Roman"/>
      <w:b/>
      <w:sz w:val="32"/>
      <w:szCs w:val="20"/>
      <w:lang w:eastAsia="en-US"/>
    </w:rPr>
  </w:style>
  <w:style w:type="paragraph" w:styleId="BodyText">
    <w:name w:val="Body Text"/>
    <w:basedOn w:val="Normal"/>
    <w:link w:val="BodyTextChar"/>
    <w:rsid w:val="00341A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1A5D"/>
    <w:rPr>
      <w:rFonts w:ascii="Times New Roman" w:eastAsia="Times New Roman" w:hAnsi="Times New Roman" w:cs="Times New Roman"/>
      <w:sz w:val="24"/>
      <w:lang w:eastAsia="en-US"/>
    </w:rPr>
  </w:style>
  <w:style w:type="paragraph" w:styleId="Footer">
    <w:name w:val="footer"/>
    <w:basedOn w:val="Normal"/>
    <w:link w:val="FooterChar"/>
    <w:rsid w:val="00341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A5D"/>
    <w:rPr>
      <w:rFonts w:ascii="Times New Roman" w:eastAsia="Times New Roman" w:hAnsi="Times New Roman" w:cs="Times New Roman"/>
      <w:sz w:val="16"/>
      <w:lang w:eastAsia="en-US"/>
    </w:rPr>
  </w:style>
  <w:style w:type="paragraph" w:styleId="List">
    <w:name w:val="List"/>
    <w:basedOn w:val="BodyText"/>
    <w:next w:val="BodyText"/>
    <w:rsid w:val="00341A5D"/>
    <w:pPr>
      <w:tabs>
        <w:tab w:val="left" w:pos="340"/>
      </w:tabs>
      <w:spacing w:before="60" w:after="60"/>
      <w:ind w:left="340" w:hanging="340"/>
    </w:pPr>
  </w:style>
  <w:style w:type="paragraph" w:styleId="ListBullet">
    <w:name w:val="List Bullet"/>
    <w:basedOn w:val="List"/>
    <w:rsid w:val="00341A5D"/>
    <w:pPr>
      <w:numPr>
        <w:numId w:val="15"/>
      </w:numPr>
      <w:tabs>
        <w:tab w:val="clear" w:pos="340"/>
      </w:tabs>
      <w:spacing w:before="40" w:after="40"/>
    </w:pPr>
  </w:style>
  <w:style w:type="character" w:customStyle="1" w:styleId="SpecialBold">
    <w:name w:val="Special Bold"/>
    <w:basedOn w:val="DefaultParagraphFont"/>
    <w:rsid w:val="00341A5D"/>
    <w:rPr>
      <w:b/>
      <w:spacing w:val="0"/>
    </w:rPr>
  </w:style>
  <w:style w:type="paragraph" w:styleId="ListBullet2">
    <w:name w:val="List Bullet 2"/>
    <w:basedOn w:val="List2"/>
    <w:rsid w:val="00341A5D"/>
    <w:pPr>
      <w:numPr>
        <w:numId w:val="16"/>
      </w:numPr>
      <w:tabs>
        <w:tab w:val="clear" w:pos="680"/>
      </w:tabs>
    </w:pPr>
  </w:style>
  <w:style w:type="paragraph" w:customStyle="1" w:styleId="SuperHeading">
    <w:name w:val="SuperHeading"/>
    <w:basedOn w:val="Normal"/>
    <w:rsid w:val="00341A5D"/>
    <w:pPr>
      <w:spacing w:before="240" w:after="120"/>
      <w:outlineLvl w:val="0"/>
    </w:pPr>
    <w:rPr>
      <w:rFonts w:ascii="Times New Roman" w:hAnsi="Times New Roman"/>
      <w:b/>
      <w:sz w:val="28"/>
    </w:rPr>
  </w:style>
  <w:style w:type="paragraph" w:styleId="ListNumber">
    <w:name w:val="List Number"/>
    <w:basedOn w:val="List"/>
    <w:rsid w:val="00341A5D"/>
    <w:pPr>
      <w:numPr>
        <w:numId w:val="13"/>
      </w:numPr>
    </w:pPr>
  </w:style>
  <w:style w:type="paragraph" w:customStyle="1" w:styleId="AllowPageBreak">
    <w:name w:val="AllowPageBreak"/>
    <w:rsid w:val="00341A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41A5D"/>
    <w:pPr>
      <w:spacing w:before="60" w:after="60"/>
    </w:pPr>
  </w:style>
  <w:style w:type="paragraph" w:styleId="ListBullet3">
    <w:name w:val="List Bullet 3"/>
    <w:basedOn w:val="List3"/>
    <w:rsid w:val="00341A5D"/>
    <w:pPr>
      <w:numPr>
        <w:numId w:val="4"/>
      </w:numPr>
      <w:tabs>
        <w:tab w:val="clear" w:pos="1021"/>
      </w:tabs>
      <w:ind w:left="1037" w:hanging="357"/>
    </w:pPr>
  </w:style>
  <w:style w:type="character" w:customStyle="1" w:styleId="BoldandItalics">
    <w:name w:val="Bold and Italics"/>
    <w:qFormat/>
    <w:rsid w:val="00341A5D"/>
    <w:rPr>
      <w:b/>
      <w:i/>
      <w:u w:val="none"/>
    </w:rPr>
  </w:style>
  <w:style w:type="character" w:customStyle="1" w:styleId="Heading2Char">
    <w:name w:val="Heading 2 Char"/>
    <w:basedOn w:val="DefaultParagraphFont"/>
    <w:link w:val="Heading2"/>
    <w:rsid w:val="00341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A5D"/>
    <w:rPr>
      <w:rFonts w:ascii="Courier New" w:eastAsia="Times New Roman" w:hAnsi="Courier New" w:cs="Times New Roman"/>
      <w:i/>
      <w:szCs w:val="20"/>
      <w:lang w:eastAsia="en-US"/>
    </w:rPr>
  </w:style>
  <w:style w:type="paragraph" w:customStyle="1" w:styleId="HeadingBase">
    <w:name w:val="Heading Base"/>
    <w:rsid w:val="00341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A5D"/>
    <w:pPr>
      <w:tabs>
        <w:tab w:val="right" w:leader="dot" w:pos="9072"/>
      </w:tabs>
      <w:ind w:left="567"/>
    </w:pPr>
    <w:rPr>
      <w:szCs w:val="22"/>
    </w:rPr>
  </w:style>
  <w:style w:type="paragraph" w:customStyle="1" w:styleId="TOCBase">
    <w:name w:val="TOC Base"/>
    <w:rsid w:val="00341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A5D"/>
    <w:pPr>
      <w:tabs>
        <w:tab w:val="right" w:leader="dot" w:pos="9072"/>
      </w:tabs>
      <w:spacing w:before="40" w:after="40"/>
      <w:ind w:left="284"/>
    </w:pPr>
    <w:rPr>
      <w:rFonts w:ascii="Times New Roman" w:hAnsi="Times New Roman"/>
    </w:rPr>
  </w:style>
  <w:style w:type="paragraph" w:styleId="TOC1">
    <w:name w:val="toc 1"/>
    <w:basedOn w:val="TOCBase"/>
    <w:next w:val="Normal"/>
    <w:rsid w:val="00341A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1A5D"/>
    <w:pPr>
      <w:spacing w:before="5040"/>
      <w:jc w:val="center"/>
    </w:pPr>
    <w:rPr>
      <w:sz w:val="48"/>
      <w:szCs w:val="72"/>
      <w:lang w:val="en-US"/>
    </w:rPr>
  </w:style>
  <w:style w:type="character" w:customStyle="1" w:styleId="TitleChar">
    <w:name w:val="Title Char"/>
    <w:basedOn w:val="DefaultParagraphFont"/>
    <w:link w:val="Title"/>
    <w:rsid w:val="00341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A5D"/>
    <w:pPr>
      <w:tabs>
        <w:tab w:val="left" w:pos="3600"/>
        <w:tab w:val="left" w:pos="3958"/>
      </w:tabs>
    </w:pPr>
  </w:style>
  <w:style w:type="paragraph" w:customStyle="1" w:styleId="Note">
    <w:name w:val="Note"/>
    <w:basedOn w:val="BodyText"/>
    <w:rsid w:val="00341A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A5D"/>
    <w:pPr>
      <w:framePr w:wrap="auto" w:hAnchor="text" w:y="6049"/>
    </w:pPr>
    <w:rPr>
      <w:color w:val="000000"/>
      <w:sz w:val="40"/>
    </w:rPr>
  </w:style>
  <w:style w:type="paragraph" w:customStyle="1" w:styleId="TOCTitle">
    <w:name w:val="TOCTitle"/>
    <w:basedOn w:val="Heading1"/>
    <w:rsid w:val="00341A5D"/>
    <w:pPr>
      <w:spacing w:after="240"/>
      <w:jc w:val="center"/>
      <w:outlineLvl w:val="9"/>
    </w:pPr>
    <w:rPr>
      <w:caps/>
    </w:rPr>
  </w:style>
  <w:style w:type="paragraph" w:customStyle="1" w:styleId="Version">
    <w:name w:val="Version"/>
    <w:rsid w:val="00341A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A5D"/>
    <w:pPr>
      <w:keepNext w:val="0"/>
      <w:tabs>
        <w:tab w:val="right" w:pos="4176"/>
      </w:tabs>
      <w:ind w:left="198" w:hanging="198"/>
    </w:pPr>
    <w:rPr>
      <w:rFonts w:ascii="Garamond" w:hAnsi="Garamond"/>
    </w:rPr>
  </w:style>
  <w:style w:type="paragraph" w:styleId="IndexHeading">
    <w:name w:val="index heading"/>
    <w:basedOn w:val="Normal"/>
    <w:next w:val="Index1"/>
    <w:semiHidden/>
    <w:rsid w:val="00341A5D"/>
    <w:pPr>
      <w:spacing w:before="120" w:after="120"/>
    </w:pPr>
    <w:rPr>
      <w:rFonts w:ascii="Arial" w:hAnsi="Arial"/>
      <w:b/>
      <w:color w:val="918585"/>
      <w:sz w:val="24"/>
    </w:rPr>
  </w:style>
  <w:style w:type="paragraph" w:styleId="Header">
    <w:name w:val="header"/>
    <w:basedOn w:val="Normal"/>
    <w:link w:val="HeaderChar"/>
    <w:rsid w:val="00341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A5D"/>
    <w:rPr>
      <w:rFonts w:ascii="Times New Roman" w:eastAsia="Times New Roman" w:hAnsi="Times New Roman" w:cs="Times New Roman"/>
      <w:sz w:val="16"/>
      <w:szCs w:val="20"/>
      <w:lang w:val="en-GB" w:eastAsia="en-US"/>
    </w:rPr>
  </w:style>
  <w:style w:type="paragraph" w:customStyle="1" w:styleId="Chapter">
    <w:name w:val="Chapter"/>
    <w:basedOn w:val="Normal"/>
    <w:rsid w:val="00341A5D"/>
    <w:pPr>
      <w:spacing w:before="240"/>
    </w:pPr>
    <w:rPr>
      <w:rFonts w:ascii="Times New Roman" w:hAnsi="Times New Roman"/>
      <w:smallCaps/>
      <w:spacing w:val="80"/>
      <w:sz w:val="28"/>
    </w:rPr>
  </w:style>
  <w:style w:type="paragraph" w:customStyle="1" w:styleId="InChapter">
    <w:name w:val="InChapter"/>
    <w:basedOn w:val="Heading3"/>
    <w:rsid w:val="00341A5D"/>
    <w:pPr>
      <w:spacing w:after="240"/>
      <w:outlineLvl w:val="9"/>
    </w:pPr>
    <w:rPr>
      <w:noProof/>
    </w:rPr>
  </w:style>
  <w:style w:type="paragraph" w:styleId="Index2">
    <w:name w:val="index 2"/>
    <w:basedOn w:val="Normal"/>
    <w:next w:val="Normal"/>
    <w:semiHidden/>
    <w:rsid w:val="00341A5D"/>
    <w:pPr>
      <w:tabs>
        <w:tab w:val="right" w:pos="4176"/>
      </w:tabs>
      <w:ind w:left="568" w:hanging="284"/>
    </w:pPr>
    <w:rPr>
      <w:rFonts w:ascii="Garamond" w:hAnsi="Garamond"/>
    </w:rPr>
  </w:style>
  <w:style w:type="paragraph" w:customStyle="1" w:styleId="Byline">
    <w:name w:val="Byline"/>
    <w:rsid w:val="00341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A5D"/>
    <w:pPr>
      <w:tabs>
        <w:tab w:val="clear" w:pos="3600"/>
        <w:tab w:val="clear" w:pos="3958"/>
      </w:tabs>
      <w:jc w:val="right"/>
    </w:pPr>
  </w:style>
  <w:style w:type="character" w:styleId="Emphasis">
    <w:name w:val="Emphasis"/>
    <w:basedOn w:val="DefaultParagraphFont"/>
    <w:qFormat/>
    <w:rsid w:val="00341A5D"/>
    <w:rPr>
      <w:i/>
    </w:rPr>
  </w:style>
  <w:style w:type="paragraph" w:styleId="Caption">
    <w:name w:val="caption"/>
    <w:basedOn w:val="BodyText"/>
    <w:next w:val="Normal"/>
    <w:qFormat/>
    <w:rsid w:val="00341A5D"/>
    <w:pPr>
      <w:framePr w:w="2268" w:hSpace="181" w:vSpace="181" w:wrap="around" w:vAnchor="text" w:hAnchor="page" w:x="1135" w:y="285" w:anchorLock="1"/>
    </w:pPr>
    <w:rPr>
      <w:i/>
    </w:rPr>
  </w:style>
  <w:style w:type="paragraph" w:customStyle="1" w:styleId="MiniTOCTitle">
    <w:name w:val="MiniTOCTitle"/>
    <w:basedOn w:val="Heading4"/>
    <w:rsid w:val="00341A5D"/>
    <w:pPr>
      <w:spacing w:before="240"/>
      <w:outlineLvl w:val="9"/>
    </w:pPr>
    <w:rPr>
      <w:noProof/>
      <w:sz w:val="24"/>
    </w:rPr>
  </w:style>
  <w:style w:type="paragraph" w:customStyle="1" w:styleId="MiniTOCItem">
    <w:name w:val="MiniTOCItem"/>
    <w:basedOn w:val="ListBullet"/>
    <w:rsid w:val="00341A5D"/>
    <w:pPr>
      <w:numPr>
        <w:numId w:val="0"/>
      </w:numPr>
      <w:tabs>
        <w:tab w:val="right" w:leader="dot" w:pos="6521"/>
      </w:tabs>
      <w:spacing w:before="0" w:after="0"/>
    </w:pPr>
  </w:style>
  <w:style w:type="paragraph" w:customStyle="1" w:styleId="TOFTitle">
    <w:name w:val="TOFTitle"/>
    <w:basedOn w:val="TOCTitle"/>
    <w:rsid w:val="00341A5D"/>
  </w:style>
  <w:style w:type="paragraph" w:styleId="TableofFigures">
    <w:name w:val="table of figures"/>
    <w:basedOn w:val="Normal"/>
    <w:next w:val="Normal"/>
    <w:semiHidden/>
    <w:rsid w:val="00341A5D"/>
    <w:pPr>
      <w:tabs>
        <w:tab w:val="right" w:leader="dot" w:pos="9072"/>
      </w:tabs>
      <w:ind w:left="970" w:hanging="403"/>
    </w:pPr>
    <w:rPr>
      <w:rFonts w:ascii="Times New Roman" w:hAnsi="Times New Roman"/>
      <w:b/>
    </w:rPr>
  </w:style>
  <w:style w:type="character" w:customStyle="1" w:styleId="WingdingSymbols">
    <w:name w:val="Wingding Symbols"/>
    <w:rsid w:val="00341A5D"/>
    <w:rPr>
      <w:rFonts w:ascii="Wingdings" w:hAnsi="Wingdings"/>
    </w:rPr>
  </w:style>
  <w:style w:type="paragraph" w:customStyle="1" w:styleId="TableHeading">
    <w:name w:val="Table Heading"/>
    <w:basedOn w:val="HeadingBase"/>
    <w:rsid w:val="00341A5D"/>
    <w:pPr>
      <w:keepLines/>
      <w:pBdr>
        <w:bottom w:val="single" w:sz="6" w:space="1" w:color="918585"/>
      </w:pBdr>
      <w:spacing w:before="240"/>
    </w:pPr>
  </w:style>
  <w:style w:type="character" w:customStyle="1" w:styleId="HotSpot">
    <w:name w:val="HotSpot"/>
    <w:rsid w:val="00341A5D"/>
    <w:rPr>
      <w:color w:val="0033CC"/>
      <w:u w:val="none"/>
    </w:rPr>
  </w:style>
  <w:style w:type="paragraph" w:customStyle="1" w:styleId="BodyTextRight">
    <w:name w:val="Body Text Right"/>
    <w:basedOn w:val="BodyText"/>
    <w:rsid w:val="00341A5D"/>
    <w:pPr>
      <w:spacing w:before="0" w:after="0"/>
      <w:jc w:val="right"/>
    </w:pPr>
  </w:style>
  <w:style w:type="paragraph" w:styleId="Index3">
    <w:name w:val="index 3"/>
    <w:basedOn w:val="ListNumber2"/>
    <w:next w:val="Normal"/>
    <w:semiHidden/>
    <w:rsid w:val="00341A5D"/>
    <w:pPr>
      <w:numPr>
        <w:numId w:val="0"/>
      </w:numPr>
      <w:tabs>
        <w:tab w:val="right" w:leader="dot" w:pos="4176"/>
      </w:tabs>
    </w:pPr>
  </w:style>
  <w:style w:type="paragraph" w:styleId="ListNumber2">
    <w:name w:val="List Number 2"/>
    <w:basedOn w:val="List2"/>
    <w:rsid w:val="00341A5D"/>
    <w:pPr>
      <w:numPr>
        <w:numId w:val="12"/>
      </w:numPr>
      <w:tabs>
        <w:tab w:val="clear" w:pos="1060"/>
      </w:tabs>
    </w:pPr>
  </w:style>
  <w:style w:type="paragraph" w:customStyle="1" w:styleId="MarginNote">
    <w:name w:val="Margin Note"/>
    <w:basedOn w:val="BodyText"/>
    <w:rsid w:val="00341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A5D"/>
    <w:rPr>
      <w:sz w:val="32"/>
    </w:rPr>
  </w:style>
  <w:style w:type="paragraph" w:customStyle="1" w:styleId="HeadingProcedure">
    <w:name w:val="Heading Procedure"/>
    <w:basedOn w:val="HeadingBase"/>
    <w:next w:val="Normal"/>
    <w:rsid w:val="00341A5D"/>
    <w:pPr>
      <w:tabs>
        <w:tab w:val="left" w:pos="0"/>
      </w:tabs>
      <w:spacing w:before="120" w:after="60"/>
    </w:pPr>
    <w:rPr>
      <w:i/>
      <w:color w:val="918585"/>
      <w:sz w:val="22"/>
    </w:rPr>
  </w:style>
  <w:style w:type="paragraph" w:styleId="ListContinue">
    <w:name w:val="List Continue"/>
    <w:basedOn w:val="List"/>
    <w:rsid w:val="00341A5D"/>
    <w:pPr>
      <w:ind w:firstLine="0"/>
    </w:pPr>
  </w:style>
  <w:style w:type="paragraph" w:customStyle="1" w:styleId="ListNote">
    <w:name w:val="List Note"/>
    <w:basedOn w:val="List"/>
    <w:rsid w:val="00341A5D"/>
    <w:pPr>
      <w:pBdr>
        <w:top w:val="single" w:sz="6" w:space="2" w:color="918585"/>
        <w:bottom w:val="single" w:sz="6" w:space="2" w:color="918585"/>
      </w:pBdr>
      <w:tabs>
        <w:tab w:val="left" w:pos="1021"/>
      </w:tabs>
      <w:ind w:firstLine="0"/>
    </w:pPr>
  </w:style>
  <w:style w:type="paragraph" w:customStyle="1" w:styleId="Warning">
    <w:name w:val="Warning"/>
    <w:basedOn w:val="BodyText"/>
    <w:rsid w:val="00341A5D"/>
    <w:pPr>
      <w:shd w:val="clear" w:color="auto" w:fill="D9D9D9"/>
      <w:tabs>
        <w:tab w:val="left" w:pos="992"/>
      </w:tabs>
      <w:ind w:left="119" w:right="119"/>
    </w:pPr>
    <w:rPr>
      <w:sz w:val="20"/>
    </w:rPr>
  </w:style>
  <w:style w:type="paragraph" w:customStyle="1" w:styleId="MarginIcons">
    <w:name w:val="Margin Icons"/>
    <w:basedOn w:val="BodyText"/>
    <w:rsid w:val="00341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A5D"/>
    <w:rPr>
      <w:rFonts w:ascii="Courier New" w:hAnsi="Courier New"/>
    </w:rPr>
  </w:style>
  <w:style w:type="paragraph" w:customStyle="1" w:styleId="NoteBullet">
    <w:name w:val="Note Bullet"/>
    <w:basedOn w:val="Note"/>
    <w:rsid w:val="00341A5D"/>
    <w:pPr>
      <w:tabs>
        <w:tab w:val="clear" w:pos="680"/>
      </w:tabs>
      <w:spacing w:before="60" w:after="60"/>
    </w:pPr>
  </w:style>
  <w:style w:type="paragraph" w:customStyle="1" w:styleId="SubHeading2">
    <w:name w:val="SubHeading2"/>
    <w:basedOn w:val="HeadingBase"/>
    <w:rsid w:val="00341A5D"/>
    <w:pPr>
      <w:spacing w:before="240" w:after="60"/>
    </w:pPr>
    <w:rPr>
      <w:sz w:val="20"/>
    </w:rPr>
  </w:style>
  <w:style w:type="paragraph" w:customStyle="1" w:styleId="SubHeading1">
    <w:name w:val="SubHeading1"/>
    <w:basedOn w:val="HeadingBase"/>
    <w:rsid w:val="00341A5D"/>
    <w:pPr>
      <w:spacing w:before="240" w:after="60"/>
    </w:pPr>
    <w:rPr>
      <w:color w:val="918585"/>
      <w:sz w:val="22"/>
    </w:rPr>
  </w:style>
  <w:style w:type="paragraph" w:customStyle="1" w:styleId="SideHeading">
    <w:name w:val="Side Heading"/>
    <w:basedOn w:val="HeadingBase"/>
    <w:rsid w:val="00341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A5D"/>
    <w:pPr>
      <w:numPr>
        <w:numId w:val="14"/>
      </w:numPr>
    </w:pPr>
  </w:style>
  <w:style w:type="paragraph" w:styleId="PlainText">
    <w:name w:val="Plain Text"/>
    <w:basedOn w:val="Normal"/>
    <w:link w:val="PlainTextChar"/>
    <w:rsid w:val="00341A5D"/>
    <w:rPr>
      <w:sz w:val="20"/>
    </w:rPr>
  </w:style>
  <w:style w:type="character" w:customStyle="1" w:styleId="PlainTextChar">
    <w:name w:val="Plain Text Char"/>
    <w:basedOn w:val="DefaultParagraphFont"/>
    <w:link w:val="PlainText"/>
    <w:rsid w:val="00341A5D"/>
    <w:rPr>
      <w:rFonts w:ascii="Courier New" w:eastAsia="Times New Roman" w:hAnsi="Courier New" w:cs="Times New Roman"/>
      <w:sz w:val="20"/>
      <w:szCs w:val="20"/>
      <w:lang w:eastAsia="en-US"/>
    </w:rPr>
  </w:style>
  <w:style w:type="character" w:customStyle="1" w:styleId="MenuOption">
    <w:name w:val="Menu Option"/>
    <w:basedOn w:val="DefaultParagraphFont"/>
    <w:rsid w:val="00341A5D"/>
    <w:rPr>
      <w:b/>
      <w:smallCaps/>
    </w:rPr>
  </w:style>
  <w:style w:type="paragraph" w:customStyle="1" w:styleId="TableListNumber">
    <w:name w:val="Table List Number"/>
    <w:basedOn w:val="ListNumber"/>
    <w:rsid w:val="00341A5D"/>
    <w:pPr>
      <w:numPr>
        <w:numId w:val="0"/>
      </w:numPr>
    </w:pPr>
  </w:style>
  <w:style w:type="paragraph" w:styleId="TOC4">
    <w:name w:val="toc 4"/>
    <w:basedOn w:val="TOCBase"/>
    <w:next w:val="Normal"/>
    <w:semiHidden/>
    <w:rsid w:val="00341A5D"/>
    <w:pPr>
      <w:tabs>
        <w:tab w:val="right" w:leader="dot" w:pos="9071"/>
      </w:tabs>
      <w:ind w:left="1701"/>
    </w:pPr>
  </w:style>
  <w:style w:type="paragraph" w:customStyle="1" w:styleId="ListAlpha">
    <w:name w:val="List Alpha"/>
    <w:basedOn w:val="List"/>
    <w:rsid w:val="00341A5D"/>
    <w:pPr>
      <w:numPr>
        <w:numId w:val="11"/>
      </w:numPr>
    </w:pPr>
  </w:style>
  <w:style w:type="paragraph" w:customStyle="1" w:styleId="ListAlpha2">
    <w:name w:val="List Alpha 2"/>
    <w:basedOn w:val="List2"/>
    <w:rsid w:val="00341A5D"/>
    <w:pPr>
      <w:numPr>
        <w:numId w:val="10"/>
      </w:numPr>
    </w:pPr>
  </w:style>
  <w:style w:type="paragraph" w:styleId="List2">
    <w:name w:val="List 2"/>
    <w:basedOn w:val="BodyText"/>
    <w:rsid w:val="00341A5D"/>
    <w:pPr>
      <w:tabs>
        <w:tab w:val="left" w:pos="680"/>
      </w:tabs>
      <w:spacing w:before="60" w:after="60"/>
      <w:ind w:left="680" w:hanging="340"/>
    </w:pPr>
  </w:style>
  <w:style w:type="paragraph" w:styleId="List3">
    <w:name w:val="List 3"/>
    <w:basedOn w:val="BodyText"/>
    <w:rsid w:val="00341A5D"/>
    <w:pPr>
      <w:tabs>
        <w:tab w:val="left" w:pos="1021"/>
      </w:tabs>
      <w:spacing w:before="60" w:after="60"/>
      <w:ind w:left="1020" w:hanging="340"/>
    </w:pPr>
  </w:style>
  <w:style w:type="paragraph" w:styleId="List4">
    <w:name w:val="List 4"/>
    <w:basedOn w:val="BodyText"/>
    <w:rsid w:val="00341A5D"/>
    <w:pPr>
      <w:tabs>
        <w:tab w:val="left" w:pos="1361"/>
      </w:tabs>
      <w:spacing w:before="60" w:after="60"/>
      <w:ind w:left="1361" w:hanging="340"/>
    </w:pPr>
  </w:style>
  <w:style w:type="paragraph" w:styleId="List5">
    <w:name w:val="List 5"/>
    <w:basedOn w:val="BodyText"/>
    <w:rsid w:val="00341A5D"/>
    <w:pPr>
      <w:tabs>
        <w:tab w:val="left" w:pos="1701"/>
      </w:tabs>
      <w:spacing w:before="60" w:after="60"/>
      <w:ind w:left="1701" w:hanging="340"/>
    </w:pPr>
  </w:style>
  <w:style w:type="paragraph" w:styleId="ListBullet4">
    <w:name w:val="List Bullet 4"/>
    <w:basedOn w:val="List4"/>
    <w:rsid w:val="00341A5D"/>
    <w:pPr>
      <w:numPr>
        <w:numId w:val="5"/>
      </w:numPr>
    </w:pPr>
  </w:style>
  <w:style w:type="paragraph" w:styleId="ListBullet5">
    <w:name w:val="List Bullet 5"/>
    <w:basedOn w:val="List5"/>
    <w:rsid w:val="00341A5D"/>
    <w:pPr>
      <w:numPr>
        <w:numId w:val="6"/>
      </w:numPr>
    </w:pPr>
  </w:style>
  <w:style w:type="paragraph" w:styleId="ListContinue2">
    <w:name w:val="List Continue 2"/>
    <w:basedOn w:val="List2"/>
    <w:rsid w:val="00341A5D"/>
    <w:pPr>
      <w:ind w:firstLine="0"/>
    </w:pPr>
  </w:style>
  <w:style w:type="paragraph" w:styleId="ListContinue3">
    <w:name w:val="List Continue 3"/>
    <w:basedOn w:val="List3"/>
    <w:rsid w:val="00341A5D"/>
    <w:pPr>
      <w:ind w:left="1021" w:firstLine="0"/>
    </w:pPr>
  </w:style>
  <w:style w:type="paragraph" w:styleId="ListContinue4">
    <w:name w:val="List Continue 4"/>
    <w:basedOn w:val="List4"/>
    <w:rsid w:val="00341A5D"/>
    <w:pPr>
      <w:ind w:firstLine="0"/>
    </w:pPr>
  </w:style>
  <w:style w:type="paragraph" w:styleId="ListContinue5">
    <w:name w:val="List Continue 5"/>
    <w:basedOn w:val="List5"/>
    <w:rsid w:val="00341A5D"/>
    <w:pPr>
      <w:ind w:firstLine="0"/>
    </w:pPr>
  </w:style>
  <w:style w:type="paragraph" w:styleId="ListNumber3">
    <w:name w:val="List Number 3"/>
    <w:basedOn w:val="List3"/>
    <w:rsid w:val="00341A5D"/>
    <w:pPr>
      <w:numPr>
        <w:numId w:val="7"/>
      </w:numPr>
    </w:pPr>
  </w:style>
  <w:style w:type="paragraph" w:styleId="ListNumber4">
    <w:name w:val="List Number 4"/>
    <w:basedOn w:val="List4"/>
    <w:rsid w:val="00341A5D"/>
    <w:pPr>
      <w:numPr>
        <w:numId w:val="8"/>
      </w:numPr>
    </w:pPr>
  </w:style>
  <w:style w:type="paragraph" w:styleId="ListNumber5">
    <w:name w:val="List Number 5"/>
    <w:basedOn w:val="List5"/>
    <w:rsid w:val="00341A5D"/>
    <w:pPr>
      <w:numPr>
        <w:numId w:val="9"/>
      </w:numPr>
    </w:pPr>
  </w:style>
  <w:style w:type="paragraph" w:styleId="BlockText">
    <w:name w:val="Block Text"/>
    <w:basedOn w:val="Normal"/>
    <w:rsid w:val="00341A5D"/>
    <w:pPr>
      <w:spacing w:after="120"/>
      <w:ind w:left="1440" w:right="1440"/>
    </w:pPr>
  </w:style>
  <w:style w:type="character" w:customStyle="1" w:styleId="Subscript">
    <w:name w:val="Subscript"/>
    <w:basedOn w:val="DefaultParagraphFont"/>
    <w:rsid w:val="00341A5D"/>
    <w:rPr>
      <w:sz w:val="16"/>
      <w:vertAlign w:val="subscript"/>
    </w:rPr>
  </w:style>
  <w:style w:type="character" w:customStyle="1" w:styleId="Superscript">
    <w:name w:val="Superscript"/>
    <w:basedOn w:val="DefaultParagraphFont"/>
    <w:rsid w:val="00341A5D"/>
    <w:rPr>
      <w:sz w:val="16"/>
      <w:vertAlign w:val="superscript"/>
    </w:rPr>
  </w:style>
  <w:style w:type="character" w:customStyle="1" w:styleId="Symbols">
    <w:name w:val="Symbols"/>
    <w:basedOn w:val="DefaultParagraphFont"/>
    <w:rsid w:val="00341A5D"/>
    <w:rPr>
      <w:rFonts w:ascii="Symbol" w:hAnsi="Symbol"/>
    </w:rPr>
  </w:style>
  <w:style w:type="character" w:customStyle="1" w:styleId="MenuOptions">
    <w:name w:val="Menu Options"/>
    <w:basedOn w:val="DefaultParagraphFont"/>
    <w:rsid w:val="00341A5D"/>
    <w:rPr>
      <w:rFonts w:ascii="Arial Narrow" w:hAnsi="Arial Narrow"/>
      <w:smallCaps/>
    </w:rPr>
  </w:style>
  <w:style w:type="character" w:customStyle="1" w:styleId="Buttons">
    <w:name w:val="Buttons"/>
    <w:basedOn w:val="DefaultParagraphFont"/>
    <w:rsid w:val="00341A5D"/>
    <w:rPr>
      <w:b/>
    </w:rPr>
  </w:style>
  <w:style w:type="character" w:customStyle="1" w:styleId="Underlined">
    <w:name w:val="Underlined"/>
    <w:basedOn w:val="DefaultParagraphFont"/>
    <w:rsid w:val="00341A5D"/>
    <w:rPr>
      <w:u w:val="single"/>
    </w:rPr>
  </w:style>
  <w:style w:type="paragraph" w:customStyle="1" w:styleId="TableBodyTextRight">
    <w:name w:val="Table Body Text Right"/>
    <w:basedOn w:val="TableBodyText"/>
    <w:rsid w:val="00341A5D"/>
    <w:pPr>
      <w:widowControl w:val="0"/>
      <w:autoSpaceDE w:val="0"/>
      <w:autoSpaceDN w:val="0"/>
      <w:adjustRightInd w:val="0"/>
      <w:jc w:val="right"/>
    </w:pPr>
    <w:rPr>
      <w:rFonts w:cs="Arial"/>
      <w:szCs w:val="18"/>
    </w:rPr>
  </w:style>
  <w:style w:type="paragraph" w:customStyle="1" w:styleId="CopyrightText">
    <w:name w:val="Copyright Text"/>
    <w:basedOn w:val="BodyText"/>
    <w:rsid w:val="00341A5D"/>
    <w:rPr>
      <w:sz w:val="18"/>
    </w:rPr>
  </w:style>
  <w:style w:type="paragraph" w:customStyle="1" w:styleId="BodySmallRight">
    <w:name w:val="Body Small Right"/>
    <w:basedOn w:val="BodyTextRight"/>
    <w:rsid w:val="00341A5D"/>
    <w:rPr>
      <w:sz w:val="18"/>
      <w:szCs w:val="18"/>
    </w:rPr>
  </w:style>
  <w:style w:type="paragraph" w:customStyle="1" w:styleId="MarginEdition">
    <w:name w:val="Margin Edition"/>
    <w:basedOn w:val="MarginNote"/>
    <w:rsid w:val="00341A5D"/>
    <w:pPr>
      <w:spacing w:before="0" w:after="0"/>
    </w:pPr>
    <w:rPr>
      <w:rFonts w:ascii="Times New Roman" w:hAnsi="Times New Roman"/>
      <w:color w:val="999999"/>
    </w:rPr>
  </w:style>
  <w:style w:type="paragraph" w:customStyle="1" w:styleId="Spacer">
    <w:name w:val="Spacer"/>
    <w:basedOn w:val="Normal"/>
    <w:rsid w:val="00341A5D"/>
    <w:rPr>
      <w:sz w:val="2"/>
      <w:szCs w:val="2"/>
    </w:rPr>
  </w:style>
  <w:style w:type="character" w:customStyle="1" w:styleId="Small">
    <w:name w:val="Small"/>
    <w:basedOn w:val="DefaultParagraphFont"/>
    <w:rsid w:val="00341A5D"/>
    <w:rPr>
      <w:sz w:val="16"/>
    </w:rPr>
  </w:style>
  <w:style w:type="paragraph" w:customStyle="1" w:styleId="WideTable">
    <w:name w:val="Wide Table"/>
    <w:basedOn w:val="Normal"/>
    <w:rsid w:val="00341A5D"/>
    <w:pPr>
      <w:ind w:left="-1418"/>
    </w:pPr>
    <w:rPr>
      <w:sz w:val="2"/>
      <w:szCs w:val="2"/>
    </w:rPr>
  </w:style>
  <w:style w:type="character" w:styleId="PageNumber">
    <w:name w:val="page number"/>
    <w:basedOn w:val="DefaultParagraphFont"/>
    <w:rsid w:val="00341A5D"/>
  </w:style>
  <w:style w:type="paragraph" w:styleId="Quote">
    <w:name w:val="Quote"/>
    <w:basedOn w:val="Heading1"/>
    <w:link w:val="QuoteChar"/>
    <w:qFormat/>
    <w:rsid w:val="00341A5D"/>
    <w:rPr>
      <w:b w:val="0"/>
      <w:sz w:val="72"/>
      <w:szCs w:val="72"/>
      <w:lang w:val="en-NZ"/>
    </w:rPr>
  </w:style>
  <w:style w:type="character" w:customStyle="1" w:styleId="QuoteChar">
    <w:name w:val="Quote Char"/>
    <w:basedOn w:val="DefaultParagraphFont"/>
    <w:link w:val="Quote"/>
    <w:rsid w:val="00341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A5D"/>
    <w:pPr>
      <w:pageBreakBefore/>
    </w:pPr>
  </w:style>
  <w:style w:type="paragraph" w:customStyle="1" w:styleId="Border">
    <w:name w:val="Border"/>
    <w:basedOn w:val="Normal"/>
    <w:qFormat/>
    <w:rsid w:val="00341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A5D"/>
    <w:rPr>
      <w:b/>
      <w:bCs/>
      <w:i/>
      <w:iCs/>
      <w:color w:val="auto"/>
    </w:rPr>
  </w:style>
  <w:style w:type="paragraph" w:styleId="IntenseQuote">
    <w:name w:val="Intense Quote"/>
    <w:basedOn w:val="Normal"/>
    <w:next w:val="Normal"/>
    <w:link w:val="IntenseQuoteChar"/>
    <w:uiPriority w:val="30"/>
    <w:qFormat/>
    <w:rsid w:val="00341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A5D"/>
    <w:rPr>
      <w:smallCaps/>
      <w:color w:val="auto"/>
      <w:u w:val="single"/>
    </w:rPr>
  </w:style>
  <w:style w:type="character" w:styleId="IntenseReference">
    <w:name w:val="Intense Reference"/>
    <w:basedOn w:val="DefaultParagraphFont"/>
    <w:uiPriority w:val="32"/>
    <w:qFormat/>
    <w:rsid w:val="00341A5D"/>
    <w:rPr>
      <w:b/>
      <w:bCs/>
      <w:smallCaps/>
      <w:color w:val="auto"/>
      <w:spacing w:val="5"/>
      <w:u w:val="single"/>
    </w:rPr>
  </w:style>
  <w:style w:type="paragraph" w:customStyle="1" w:styleId="2ColumnHeading">
    <w:name w:val="2Column Heading"/>
    <w:basedOn w:val="BodyText"/>
    <w:qFormat/>
    <w:rsid w:val="00341A5D"/>
    <w:pPr>
      <w:spacing w:after="60"/>
      <w:ind w:left="-2268"/>
    </w:pPr>
    <w:rPr>
      <w:b/>
    </w:rPr>
  </w:style>
  <w:style w:type="paragraph" w:customStyle="1" w:styleId="Heading1TOC">
    <w:name w:val="Heading1 TOC"/>
    <w:basedOn w:val="Normal"/>
    <w:qFormat/>
    <w:rsid w:val="00341A5D"/>
    <w:pPr>
      <w:spacing w:before="240" w:after="120"/>
    </w:pPr>
    <w:rPr>
      <w:rFonts w:ascii="Times New Roman" w:hAnsi="Times New Roman"/>
      <w:b/>
      <w:sz w:val="32"/>
    </w:rPr>
  </w:style>
  <w:style w:type="paragraph" w:customStyle="1" w:styleId="Heading2TOC">
    <w:name w:val="Heading2 TOC"/>
    <w:basedOn w:val="Normal"/>
    <w:qFormat/>
    <w:rsid w:val="00341A5D"/>
    <w:pPr>
      <w:spacing w:before="240" w:after="60"/>
    </w:pPr>
    <w:rPr>
      <w:rFonts w:ascii="Times New Roman" w:hAnsi="Times New Roman"/>
      <w:b/>
      <w:sz w:val="28"/>
    </w:rPr>
  </w:style>
  <w:style w:type="character" w:customStyle="1" w:styleId="Underline">
    <w:name w:val="Underline"/>
    <w:basedOn w:val="DefaultParagraphFont"/>
    <w:qFormat/>
    <w:rsid w:val="00341A5D"/>
    <w:rPr>
      <w:u w:val="single"/>
    </w:rPr>
  </w:style>
  <w:style w:type="paragraph" w:styleId="BalloonText">
    <w:name w:val="Balloon Text"/>
    <w:basedOn w:val="Normal"/>
    <w:link w:val="BalloonTextChar"/>
    <w:rsid w:val="00341A5D"/>
    <w:rPr>
      <w:rFonts w:ascii="Tahoma" w:hAnsi="Tahoma" w:cs="Tahoma"/>
      <w:sz w:val="16"/>
      <w:szCs w:val="16"/>
    </w:rPr>
  </w:style>
  <w:style w:type="character" w:customStyle="1" w:styleId="BalloonTextChar">
    <w:name w:val="Balloon Text Char"/>
    <w:basedOn w:val="DefaultParagraphFont"/>
    <w:link w:val="BalloonText"/>
    <w:rsid w:val="00341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A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1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A5D"/>
    <w:rPr>
      <w:b/>
      <w:color w:val="660033"/>
      <w:spacing w:val="0"/>
    </w:rPr>
  </w:style>
  <w:style w:type="paragraph" w:customStyle="1" w:styleId="Nameditemlist">
    <w:name w:val="Named item list"/>
    <w:basedOn w:val="BodyText"/>
    <w:qFormat/>
    <w:rsid w:val="00341A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1750</Words>
  <Characters>11473</Characters>
  <Application>Microsoft Office Word</Application>
  <DocSecurity>0</DocSecurity>
  <Lines>395</Lines>
  <Paragraphs>253</Paragraphs>
  <ScaleCrop>false</ScaleCrop>
  <Company>Author-it Software Corporation Ltd.</Company>
  <LinksUpToDate>false</LinksUpToDate>
  <CharactersWithSpaces>13177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PSPTRAN502 Operate within the regulatory framework for road transport compliance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2012-11-01T18:08:00Z</dcterms:created>
  <dcterms:modified xsi:type="dcterms:W3CDTF">2012-11-01T18:08:00Z</dcterms:modified>
</cp:coreProperties>
</file>