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3FB" w:rsidP="00E943FB">
      <w:pPr>
        <w:pStyle w:val="Title"/>
      </w:pPr>
      <w:r>
        <w:fldChar w:fldCharType="begin"/>
      </w:r>
      <w:r>
        <w:instrText xml:space="preserve"> TITLE   \* MERGEFORMAT </w:instrText>
      </w:r>
      <w:r>
        <w:fldChar w:fldCharType="separate"/>
      </w:r>
      <w:r>
        <w:t>PSPTRAN410 Undertake access assessments and approvals</w:t>
      </w:r>
      <w:r>
        <w:fldChar w:fldCharType="end"/>
      </w:r>
    </w:p>
    <w:p w:rsidR="00E943FB" w:rsidP="00E943FB">
      <w:pPr>
        <w:pStyle w:val="Version"/>
        <w:sectPr w:rsidSect="000D10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01D" w:rsidP="000D101D">
      <w:pPr>
        <w:pStyle w:val="SuperHeading"/>
      </w:pPr>
      <w:r w:rsidRPr="000D101D">
        <w:t>PSPTRAN410 Undertake access assessments and approvals</w:t>
      </w:r>
    </w:p>
    <w:p w:rsidR="00000000" w:rsidRPr="000D101D" w:rsidP="000D101D">
      <w:pPr>
        <w:pStyle w:val="Heading1"/>
      </w:pPr>
      <w:bookmarkStart w:id="1" w:name="O_501177"/>
      <w:bookmarkEnd w:id="1"/>
      <w:r w:rsidRPr="000D101D">
        <w:t>Modification History</w:t>
      </w:r>
    </w:p>
    <w:tbl>
      <w:tblPr>
        <w:tblW w:w="0" w:type="auto"/>
        <w:tblLayout w:type="fixed"/>
        <w:tblCellMar>
          <w:left w:w="62" w:type="dxa"/>
          <w:right w:w="62" w:type="dxa"/>
        </w:tblCellMar>
        <w:tblLook w:val="0000"/>
      </w:tblPr>
      <w:tblGrid>
        <w:gridCol w:w="1134"/>
        <w:gridCol w:w="1134"/>
        <w:gridCol w:w="4536"/>
      </w:tblGrid>
      <w:tr w:rsidTr="00E943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01D" w:rsidP="000D101D">
            <w:pPr>
              <w:pStyle w:val="TableBodyText"/>
            </w:pPr>
            <w:r w:rsidRPr="000D101D">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01D" w:rsidP="000D101D">
            <w:pPr>
              <w:pStyle w:val="TableBodyText"/>
            </w:pPr>
            <w:r w:rsidRPr="000D101D">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01D">
            <w:pPr>
              <w:pStyle w:val="TableBodyText"/>
              <w:rPr>
                <w:lang w:val="en-NZ"/>
              </w:rPr>
            </w:pPr>
            <w:r w:rsidRPr="000D101D">
              <w:rPr>
                <w:rStyle w:val="SpecialBold"/>
              </w:rPr>
              <w:t>Comments</w:t>
            </w:r>
          </w:p>
        </w:tc>
      </w:tr>
      <w:tr w:rsidTr="00E943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01D">
            <w:pPr>
              <w:pStyle w:val="TableBodyText"/>
              <w:rPr>
                <w:lang w:val="en-NZ"/>
              </w:rPr>
            </w:pPr>
            <w:r w:rsidRPr="000D101D">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01D">
            <w:pPr>
              <w:pStyle w:val="TableBodyText"/>
              <w:rPr>
                <w:lang w:val="en-NZ"/>
              </w:rPr>
            </w:pPr>
            <w:r w:rsidRPr="000D101D">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01D" w:rsidP="000D101D">
            <w:pPr>
              <w:pStyle w:val="TableBodyText"/>
            </w:pPr>
            <w:r w:rsidRPr="000D101D">
              <w:t xml:space="preserve">Primary release. </w:t>
            </w:r>
          </w:p>
        </w:tc>
      </w:tr>
    </w:tbl>
    <w:p w:rsidR="00E943FB" w:rsidP="000D101D">
      <w:pPr>
        <w:pStyle w:val="BodyText"/>
      </w:pPr>
    </w:p>
    <w:p w:rsidR="00E943FB" w:rsidP="000D101D">
      <w:pPr>
        <w:pStyle w:val="BodyText"/>
      </w:pPr>
    </w:p>
    <w:p w:rsidR="00000000" w:rsidRPr="000D101D" w:rsidP="000D101D">
      <w:pPr>
        <w:pStyle w:val="Heading1"/>
      </w:pPr>
      <w:bookmarkStart w:id="2" w:name="O_501178"/>
      <w:bookmarkEnd w:id="2"/>
      <w:r w:rsidRPr="000D101D">
        <w:t>Unit Descriptor</w:t>
      </w:r>
    </w:p>
    <w:p w:rsidR="00000000" w:rsidRPr="000D101D" w:rsidP="000D101D">
      <w:pPr>
        <w:pStyle w:val="BodyText"/>
      </w:pPr>
      <w:r w:rsidRPr="000D101D">
        <w:t>This unit describes the performance outcomes, skills and knowledge required to undertake assessments of vehicles in relation to their access to the road network and to provide approvals and permits allowed under specific s</w:t>
      </w:r>
      <w:r w:rsidRPr="000D101D">
        <w:t>ections of legislation.</w:t>
      </w:r>
    </w:p>
    <w:p w:rsidR="00000000" w:rsidRPr="000D101D" w:rsidP="000D101D">
      <w:pPr>
        <w:pStyle w:val="BodyText"/>
      </w:pPr>
      <w:r w:rsidRPr="000D101D">
        <w:t>No licensing, legislative, regulatory or certification requirements are applicable to this unit at the time of publication.</w:t>
      </w:r>
    </w:p>
    <w:p w:rsidR="00000000" w:rsidRPr="000D101D" w:rsidP="000D101D">
      <w:pPr>
        <w:pStyle w:val="AllowPageBreak"/>
      </w:pPr>
    </w:p>
    <w:p w:rsidR="00000000" w:rsidRPr="000D101D" w:rsidP="000D101D">
      <w:pPr>
        <w:pStyle w:val="Heading1"/>
      </w:pPr>
      <w:bookmarkStart w:id="3" w:name="O_501179"/>
      <w:bookmarkEnd w:id="3"/>
      <w:r w:rsidRPr="000D101D">
        <w:t>Application of the Unit</w:t>
      </w:r>
    </w:p>
    <w:p w:rsidR="00000000" w:rsidRPr="000D101D" w:rsidP="000D101D">
      <w:pPr>
        <w:pStyle w:val="BodyText"/>
      </w:pPr>
      <w:r w:rsidRPr="000D101D">
        <w:t>This unit applies to individuals in road transport regulatory roles who require detailed knowledge of gazetted routes and vehicle compliance requirements to be able to assess access applications and provide information on the feasibility and requirements o</w:t>
      </w:r>
      <w:r w:rsidRPr="000D101D">
        <w:t>f proposed routes. They also provide approvals, conditions and permits for individuals and transport companies to access certain routes.</w:t>
      </w:r>
    </w:p>
    <w:p w:rsidR="00000000" w:rsidRPr="000D101D" w:rsidP="000D101D">
      <w:pPr>
        <w:pStyle w:val="AllowPageBreak"/>
      </w:pPr>
    </w:p>
    <w:p w:rsidR="00000000" w:rsidRPr="000D101D" w:rsidP="000D101D">
      <w:pPr>
        <w:pStyle w:val="Heading1"/>
      </w:pPr>
      <w:bookmarkStart w:id="4" w:name="O_501180"/>
      <w:bookmarkEnd w:id="4"/>
      <w:r w:rsidRPr="000D101D">
        <w:t>Licensing/Regulatory Information</w:t>
      </w:r>
    </w:p>
    <w:p w:rsidR="00000000" w:rsidRPr="000D101D" w:rsidP="000D101D">
      <w:pPr>
        <w:pStyle w:val="BodyText"/>
      </w:pPr>
      <w:r w:rsidRPr="000D101D">
        <w:t>Not applicable.</w:t>
      </w:r>
    </w:p>
    <w:p w:rsidR="00000000" w:rsidRPr="000D101D" w:rsidP="000D101D">
      <w:pPr>
        <w:pStyle w:val="AllowPageBreak"/>
      </w:pPr>
    </w:p>
    <w:p w:rsidR="00000000" w:rsidRPr="000D101D" w:rsidP="000D101D">
      <w:pPr>
        <w:pStyle w:val="Heading1"/>
      </w:pPr>
      <w:bookmarkStart w:id="5" w:name="O_501181"/>
      <w:bookmarkEnd w:id="5"/>
      <w:r w:rsidRPr="000D101D">
        <w:t>Pre-Requisites</w:t>
      </w:r>
    </w:p>
    <w:p w:rsidR="00000000" w:rsidRPr="000D101D" w:rsidP="000D101D">
      <w:pPr>
        <w:pStyle w:val="BodyText"/>
      </w:pPr>
      <w:r w:rsidRPr="000D101D">
        <w:t>Not applicable.</w:t>
      </w:r>
    </w:p>
    <w:p w:rsidR="00000000" w:rsidRPr="000D101D" w:rsidP="000D101D">
      <w:pPr>
        <w:pStyle w:val="AllowPageBreak"/>
      </w:pPr>
    </w:p>
    <w:p w:rsidR="00000000" w:rsidRPr="000D101D" w:rsidP="000D101D">
      <w:pPr>
        <w:pStyle w:val="Heading1"/>
      </w:pPr>
      <w:bookmarkStart w:id="6" w:name="O_501182"/>
      <w:bookmarkEnd w:id="6"/>
      <w:r w:rsidRPr="000D101D">
        <w:t>Employability Skills Information</w:t>
      </w:r>
    </w:p>
    <w:p w:rsidR="00000000" w:rsidRPr="000D101D" w:rsidP="000D101D">
      <w:pPr>
        <w:pStyle w:val="BodyText"/>
      </w:pPr>
      <w:r w:rsidRPr="000D101D">
        <w:t>This unit contains employability skills.</w:t>
      </w:r>
    </w:p>
    <w:p w:rsidR="00000000" w:rsidRPr="000D101D" w:rsidP="000D101D">
      <w:pPr>
        <w:pStyle w:val="AllowPageBreak"/>
      </w:pPr>
    </w:p>
    <w:p w:rsidR="00000000" w:rsidRPr="000D101D" w:rsidP="000D101D">
      <w:pPr>
        <w:pStyle w:val="Heading1"/>
      </w:pPr>
      <w:bookmarkStart w:id="7" w:name="O_501183"/>
      <w:bookmarkEnd w:id="7"/>
      <w:r w:rsidRPr="000D101D">
        <w:t>Elements and Performance Criteria Pre-Content</w:t>
      </w:r>
    </w:p>
    <w:tbl>
      <w:tblPr>
        <w:tblW w:w="9322" w:type="dxa"/>
        <w:tblLayout w:type="fixed"/>
        <w:tblCellMar>
          <w:left w:w="62" w:type="dxa"/>
          <w:right w:w="62" w:type="dxa"/>
        </w:tblCellMar>
        <w:tblLook w:val="0000"/>
      </w:tblPr>
      <w:tblGrid>
        <w:gridCol w:w="2582"/>
        <w:gridCol w:w="6740"/>
      </w:tblGrid>
      <w:tr w:rsidTr="00E943FB">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0D101D">
            <w:pPr>
              <w:pStyle w:val="BodyText"/>
              <w:rPr>
                <w:lang w:val="en-NZ"/>
              </w:rPr>
            </w:pPr>
            <w:r w:rsidRPr="000D101D">
              <w:t>Elements are the essential outcomes of the unit of competency.</w:t>
            </w:r>
          </w:p>
        </w:tc>
        <w:tc>
          <w:tcPr>
            <w:tcW w:w="6740" w:type="dxa"/>
            <w:tcBorders>
              <w:top w:val="nil"/>
              <w:left w:val="nil"/>
              <w:bottom w:val="nil"/>
              <w:right w:val="nil"/>
            </w:tcBorders>
            <w:tcMar>
              <w:top w:w="0" w:type="dxa"/>
              <w:left w:w="62" w:type="dxa"/>
              <w:bottom w:w="0" w:type="dxa"/>
              <w:right w:w="62" w:type="dxa"/>
            </w:tcMar>
          </w:tcPr>
          <w:p w:rsidR="00000000" w:rsidRPr="000D101D" w:rsidP="000D101D">
            <w:pPr>
              <w:pStyle w:val="BodyText"/>
            </w:pPr>
            <w:r w:rsidRPr="000D101D">
              <w:t>Together, performance criteria specify t</w:t>
            </w:r>
            <w:r w:rsidRPr="000D101D">
              <w:t>he requirements for competent performance. Text in</w:t>
            </w:r>
            <w:r w:rsidRPr="000D101D">
              <w:rPr>
                <w:rStyle w:val="BoldandItalics"/>
              </w:rPr>
              <w:t xml:space="preserve"> bold italics</w:t>
            </w:r>
            <w:r w:rsidRPr="000D101D">
              <w:t xml:space="preserve"> is explained in the Range Statement following.</w:t>
            </w:r>
          </w:p>
        </w:tc>
      </w:tr>
    </w:tbl>
    <w:p w:rsidR="00000000" w:rsidRPr="000D101D" w:rsidP="000D101D">
      <w:pPr>
        <w:pStyle w:val="BodyText"/>
      </w:pPr>
    </w:p>
    <w:p w:rsidR="00000000" w:rsidRPr="000D101D" w:rsidP="000D101D">
      <w:pPr>
        <w:pStyle w:val="AllowPageBreak"/>
      </w:pPr>
    </w:p>
    <w:p w:rsidR="00000000" w:rsidRPr="000D101D" w:rsidP="000D101D">
      <w:pPr>
        <w:pStyle w:val="Heading1"/>
      </w:pPr>
      <w:bookmarkStart w:id="8" w:name="O_501184"/>
      <w:bookmarkEnd w:id="8"/>
      <w:r w:rsidRPr="000D101D">
        <w:t>Elements and Performance Criteria</w:t>
      </w:r>
    </w:p>
    <w:tbl>
      <w:tblPr>
        <w:tblW w:w="9322" w:type="dxa"/>
        <w:tblLayout w:type="fixed"/>
        <w:tblCellMar>
          <w:left w:w="62" w:type="dxa"/>
          <w:right w:w="62" w:type="dxa"/>
        </w:tblCellMar>
        <w:tblLook w:val="0000"/>
      </w:tblPr>
      <w:tblGrid>
        <w:gridCol w:w="2582"/>
        <w:gridCol w:w="6740"/>
      </w:tblGrid>
      <w:tr w:rsidTr="000D101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0D101D">
            <w:pPr>
              <w:pStyle w:val="ListNumber"/>
              <w:rPr>
                <w:lang w:val="en-NZ"/>
              </w:rPr>
            </w:pPr>
            <w:r w:rsidRPr="000D101D">
              <w:rPr>
                <w:rStyle w:val="SpecialBold"/>
              </w:rPr>
              <w:t>1  Provide access information</w:t>
            </w:r>
          </w:p>
        </w:tc>
        <w:tc>
          <w:tcPr>
            <w:tcW w:w="6740" w:type="dxa"/>
            <w:tcBorders>
              <w:top w:val="nil"/>
              <w:left w:val="nil"/>
              <w:bottom w:val="nil"/>
              <w:right w:val="nil"/>
            </w:tcBorders>
            <w:tcMar>
              <w:top w:w="0" w:type="dxa"/>
              <w:left w:w="62" w:type="dxa"/>
              <w:bottom w:w="0" w:type="dxa"/>
              <w:right w:w="62" w:type="dxa"/>
            </w:tcMar>
          </w:tcPr>
          <w:p w:rsidR="00000000" w:rsidRPr="000D101D" w:rsidP="000D101D">
            <w:pPr>
              <w:pStyle w:val="ListNumber"/>
            </w:pPr>
            <w:r w:rsidRPr="000D101D">
              <w:t>1.1</w:t>
            </w:r>
            <w:r w:rsidRPr="000D101D">
              <w:tab/>
            </w:r>
            <w:r w:rsidRPr="000D101D">
              <w:rPr>
                <w:rStyle w:val="BoldandItalics"/>
              </w:rPr>
              <w:t>Effective communication techniques</w:t>
            </w:r>
            <w:r w:rsidRPr="000D101D">
              <w:t xml:space="preserve"> are used to obtain client information about loads to be moved, intended origins and destinations, proposed restricted access vehicles to be used and proposed routes.</w:t>
            </w:r>
          </w:p>
          <w:p w:rsidR="00000000" w:rsidRPr="000D101D" w:rsidP="000D101D">
            <w:pPr>
              <w:pStyle w:val="ListNumber"/>
            </w:pPr>
            <w:r w:rsidRPr="000D101D">
              <w:t>1.2</w:t>
            </w:r>
            <w:r w:rsidRPr="000D101D">
              <w:tab/>
              <w:t xml:space="preserve">Information is sourced on road network access, permit requirements and </w:t>
            </w:r>
            <w:r w:rsidRPr="000D101D">
              <w:rPr>
                <w:rStyle w:val="BoldandItalics"/>
              </w:rPr>
              <w:t>conditions rel</w:t>
            </w:r>
            <w:r w:rsidRPr="000D101D">
              <w:rPr>
                <w:rStyle w:val="BoldandItalics"/>
              </w:rPr>
              <w:t>ating to the proposed routes</w:t>
            </w:r>
            <w:r w:rsidRPr="000D101D">
              <w:t xml:space="preserve"> in relation to the intended vehicles and loads.</w:t>
            </w:r>
          </w:p>
          <w:p w:rsidR="00000000" w:rsidRPr="000D101D" w:rsidP="000D101D">
            <w:pPr>
              <w:pStyle w:val="ListNumber"/>
            </w:pPr>
            <w:r w:rsidRPr="000D101D">
              <w:t>1.3</w:t>
            </w:r>
            <w:r w:rsidRPr="000D101D">
              <w:tab/>
              <w:t>Information is provided to clients on the feasibility and conditions of using proposed routes with reference to state/territory access conditions and restrictions for restrict</w:t>
            </w:r>
            <w:r w:rsidRPr="000D101D">
              <w:t>ed access vehicles.</w:t>
            </w:r>
          </w:p>
          <w:p w:rsidR="00000000" w:rsidRPr="000D101D" w:rsidP="000D101D">
            <w:pPr>
              <w:pStyle w:val="ListNumber"/>
            </w:pPr>
            <w:r w:rsidRPr="000D101D">
              <w:t>1.4</w:t>
            </w:r>
            <w:r w:rsidRPr="000D101D">
              <w:tab/>
              <w:t>Alternate routes are suggested if necessary to assist clients to achieve their objectives whilst complying with restrictions.</w:t>
            </w:r>
          </w:p>
          <w:p w:rsidR="00000000" w:rsidP="000D101D">
            <w:pPr>
              <w:pStyle w:val="ListNumber"/>
              <w:rPr>
                <w:lang w:val="en-NZ"/>
              </w:rPr>
            </w:pPr>
            <w:r w:rsidRPr="000D101D">
              <w:t>1.5</w:t>
            </w:r>
            <w:r w:rsidRPr="000D101D">
              <w:tab/>
            </w:r>
            <w:r w:rsidRPr="000D101D">
              <w:rPr>
                <w:rStyle w:val="BoldandItalics"/>
              </w:rPr>
              <w:t>Communication difficulties</w:t>
            </w:r>
            <w:r w:rsidRPr="000D101D">
              <w:t xml:space="preserve"> are managed or referred for assistance in line with organisational procedur</w:t>
            </w:r>
            <w:r w:rsidRPr="000D101D">
              <w:t>es.</w:t>
            </w:r>
          </w:p>
        </w:tc>
      </w:tr>
      <w:tr w:rsidTr="000D101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0D101D">
            <w:pPr>
              <w:pStyle w:val="ListNumber"/>
              <w:rPr>
                <w:lang w:val="en-NZ"/>
              </w:rPr>
            </w:pPr>
            <w:r w:rsidRPr="000D101D">
              <w:rPr>
                <w:rStyle w:val="SpecialBold"/>
              </w:rPr>
              <w:t>2</w:t>
            </w:r>
            <w:r w:rsidRPr="000D101D">
              <w:rPr>
                <w:rStyle w:val="SpecialBold"/>
              </w:rPr>
              <w:tab/>
              <w:t xml:space="preserve">Assess and approve applications </w:t>
            </w:r>
          </w:p>
        </w:tc>
        <w:tc>
          <w:tcPr>
            <w:tcW w:w="6740" w:type="dxa"/>
            <w:tcBorders>
              <w:top w:val="nil"/>
              <w:left w:val="nil"/>
              <w:bottom w:val="nil"/>
              <w:right w:val="nil"/>
            </w:tcBorders>
            <w:tcMar>
              <w:top w:w="0" w:type="dxa"/>
              <w:left w:w="62" w:type="dxa"/>
              <w:bottom w:w="0" w:type="dxa"/>
              <w:right w:w="62" w:type="dxa"/>
            </w:tcMar>
          </w:tcPr>
          <w:p w:rsidR="00000000" w:rsidRPr="000D101D" w:rsidP="000D101D">
            <w:pPr>
              <w:pStyle w:val="ListNumber"/>
            </w:pPr>
            <w:r w:rsidRPr="000D101D">
              <w:t>2.1</w:t>
            </w:r>
            <w:r w:rsidRPr="000D101D">
              <w:tab/>
              <w:t xml:space="preserve">Applications for network access are assessed in relation to the proposed restricted access vehicles, their loads and intended routes. </w:t>
            </w:r>
          </w:p>
          <w:p w:rsidR="00000000" w:rsidRPr="000D101D" w:rsidP="000D101D">
            <w:pPr>
              <w:pStyle w:val="ListNumber"/>
            </w:pPr>
            <w:r w:rsidRPr="000D101D">
              <w:t>2.2</w:t>
            </w:r>
            <w:r w:rsidRPr="000D101D">
              <w:tab/>
            </w:r>
            <w:r w:rsidRPr="000D101D">
              <w:rPr>
                <w:rStyle w:val="BoldandItalics"/>
              </w:rPr>
              <w:t>Other issues</w:t>
            </w:r>
            <w:r w:rsidRPr="000D101D">
              <w:t xml:space="preserve"> are assessed in relation to applications. </w:t>
            </w:r>
          </w:p>
          <w:p w:rsidR="00000000" w:rsidRPr="000D101D" w:rsidP="000D101D">
            <w:pPr>
              <w:pStyle w:val="ListNumber"/>
            </w:pPr>
            <w:r w:rsidRPr="000D101D">
              <w:t>2.3</w:t>
            </w:r>
            <w:r w:rsidRPr="000D101D">
              <w:tab/>
              <w:t xml:space="preserve">Liaison is </w:t>
            </w:r>
            <w:r w:rsidRPr="000D101D">
              <w:t xml:space="preserve">undertaken with </w:t>
            </w:r>
            <w:r w:rsidRPr="000D101D">
              <w:rPr>
                <w:rStyle w:val="BoldandItalics"/>
              </w:rPr>
              <w:t xml:space="preserve">other authorities or sections </w:t>
            </w:r>
            <w:r w:rsidRPr="000D101D">
              <w:t>using required protocols, if proposed routes have implications for their jurisdictions.</w:t>
            </w:r>
          </w:p>
          <w:p w:rsidR="00000000" w:rsidRPr="000D101D" w:rsidP="000D101D">
            <w:pPr>
              <w:pStyle w:val="ListNumber"/>
            </w:pPr>
            <w:r w:rsidRPr="000D101D">
              <w:t>2.4</w:t>
            </w:r>
            <w:r w:rsidRPr="000D101D">
              <w:tab/>
              <w:t>Applications are referred for route surveys in accordance with organisational guidelines if assessment determines that</w:t>
            </w:r>
            <w:r w:rsidRPr="000D101D">
              <w:t xml:space="preserve"> this is required.</w:t>
            </w:r>
          </w:p>
          <w:p w:rsidR="00000000" w:rsidRPr="000D101D" w:rsidP="000D101D">
            <w:pPr>
              <w:pStyle w:val="ListNumber"/>
            </w:pPr>
            <w:r w:rsidRPr="000D101D">
              <w:t>2.5</w:t>
            </w:r>
            <w:r w:rsidRPr="000D101D">
              <w:tab/>
              <w:t>Applications for access that meet permit requirements for restricted access vehicles are approved in accordance with state/territory network access conditions and organisational procedures.</w:t>
            </w:r>
          </w:p>
          <w:p w:rsidR="00000000" w:rsidP="000D101D">
            <w:pPr>
              <w:pStyle w:val="ListNumber"/>
              <w:rPr>
                <w:lang w:val="en-NZ"/>
              </w:rPr>
            </w:pPr>
            <w:r w:rsidRPr="000D101D">
              <w:t>2.6</w:t>
            </w:r>
            <w:r w:rsidRPr="000D101D">
              <w:tab/>
              <w:t>Emergency approvals are processed in ac</w:t>
            </w:r>
            <w:r w:rsidRPr="000D101D">
              <w:t>cordance with organisational policies and procedures.</w:t>
            </w:r>
          </w:p>
        </w:tc>
      </w:tr>
      <w:tr w:rsidTr="000D101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0D101D">
            <w:pPr>
              <w:pStyle w:val="ListNumber"/>
              <w:rPr>
                <w:lang w:val="en-NZ"/>
              </w:rPr>
            </w:pPr>
            <w:r w:rsidRPr="000D101D">
              <w:rPr>
                <w:rStyle w:val="SpecialBold"/>
              </w:rPr>
              <w:t>3</w:t>
            </w:r>
            <w:r w:rsidRPr="000D101D">
              <w:rPr>
                <w:rStyle w:val="SpecialBold"/>
              </w:rPr>
              <w:tab/>
              <w:t xml:space="preserve">Issue or refuse permits </w:t>
            </w:r>
          </w:p>
        </w:tc>
        <w:tc>
          <w:tcPr>
            <w:tcW w:w="6740" w:type="dxa"/>
            <w:tcBorders>
              <w:top w:val="nil"/>
              <w:left w:val="nil"/>
              <w:bottom w:val="nil"/>
              <w:right w:val="nil"/>
            </w:tcBorders>
            <w:tcMar>
              <w:top w:w="0" w:type="dxa"/>
              <w:left w:w="62" w:type="dxa"/>
              <w:bottom w:w="0" w:type="dxa"/>
              <w:right w:w="62" w:type="dxa"/>
            </w:tcMar>
          </w:tcPr>
          <w:p w:rsidR="00000000" w:rsidRPr="000D101D" w:rsidP="000D101D">
            <w:pPr>
              <w:pStyle w:val="ListNumber"/>
            </w:pPr>
            <w:r w:rsidRPr="000D101D">
              <w:t>3.1</w:t>
            </w:r>
            <w:r w:rsidRPr="000D101D">
              <w:tab/>
              <w:t>Correct permits are identified for each approved application in accordance with state/territory network access conditions.</w:t>
            </w:r>
          </w:p>
          <w:p w:rsidR="00000000" w:rsidRPr="000D101D" w:rsidP="000D101D">
            <w:pPr>
              <w:pStyle w:val="ListNumber"/>
            </w:pPr>
            <w:r w:rsidRPr="000D101D">
              <w:t>3.2</w:t>
            </w:r>
            <w:r w:rsidRPr="000D101D">
              <w:tab/>
            </w:r>
            <w:r w:rsidRPr="000D101D">
              <w:t>Dependant on the type of permit, conditions are confirmed with the applicant to ensure understanding of all restrictions.</w:t>
            </w:r>
          </w:p>
          <w:p w:rsidR="00000000" w:rsidRPr="000D101D" w:rsidP="000D101D">
            <w:pPr>
              <w:pStyle w:val="ListNumber"/>
            </w:pPr>
            <w:r w:rsidRPr="000D101D">
              <w:t>3.3</w:t>
            </w:r>
            <w:r w:rsidRPr="000D101D">
              <w:tab/>
              <w:t xml:space="preserve">Documentation is completed and valid </w:t>
            </w:r>
            <w:r w:rsidRPr="000D101D">
              <w:rPr>
                <w:rStyle w:val="BoldandItalics"/>
              </w:rPr>
              <w:t xml:space="preserve">permits </w:t>
            </w:r>
            <w:r w:rsidRPr="000D101D">
              <w:t>are issued to reflect approval decisions in line with organisational procedures.</w:t>
            </w:r>
          </w:p>
          <w:p w:rsidR="00000000" w:rsidRPr="000D101D" w:rsidP="000D101D">
            <w:pPr>
              <w:pStyle w:val="ListNumber"/>
            </w:pPr>
            <w:r w:rsidRPr="000D101D">
              <w:t>3.4</w:t>
            </w:r>
            <w:r w:rsidRPr="000D101D">
              <w:tab/>
            </w:r>
            <w:r w:rsidRPr="000D101D">
              <w:t>For applications that are not approved, permits are refused, reasons provided and alternatives suggested if feasible in accordance with organisational policy and procedures.</w:t>
            </w:r>
          </w:p>
        </w:tc>
      </w:tr>
    </w:tbl>
    <w:p w:rsidR="00000000" w:rsidRPr="000D101D" w:rsidP="000D101D">
      <w:pPr>
        <w:pStyle w:val="ListNumber"/>
      </w:pPr>
    </w:p>
    <w:p w:rsidR="00000000" w:rsidRPr="000D101D" w:rsidP="000D101D">
      <w:pPr>
        <w:pStyle w:val="AllowPageBreak"/>
      </w:pPr>
    </w:p>
    <w:p w:rsidR="00000000" w:rsidRPr="000D101D" w:rsidP="000D101D">
      <w:pPr>
        <w:pStyle w:val="Heading1"/>
      </w:pPr>
      <w:bookmarkStart w:id="9" w:name="O_501185"/>
      <w:bookmarkEnd w:id="9"/>
      <w:r w:rsidRPr="000D101D">
        <w:t>Required Skills and Knowledge</w:t>
      </w:r>
    </w:p>
    <w:tbl>
      <w:tblPr>
        <w:tblW w:w="0" w:type="auto"/>
        <w:tblLayout w:type="fixed"/>
        <w:tblCellMar>
          <w:left w:w="62" w:type="dxa"/>
          <w:right w:w="62" w:type="dxa"/>
        </w:tblCellMar>
        <w:tblLook w:val="0000"/>
      </w:tblPr>
      <w:tblGrid>
        <w:gridCol w:w="9113"/>
      </w:tblGrid>
      <w:tr w:rsidTr="000D101D">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P="000D101D">
            <w:pPr>
              <w:pStyle w:val="BodyText"/>
              <w:rPr>
                <w:lang w:val="en-NZ"/>
              </w:rPr>
            </w:pPr>
            <w:r w:rsidRPr="000D101D">
              <w:t>This section describes the essent</w:t>
            </w:r>
            <w:r w:rsidRPr="000D101D">
              <w:t>ial skills and knowledge and their level, required for this unit.</w:t>
            </w:r>
          </w:p>
        </w:tc>
      </w:tr>
      <w:tr w:rsidTr="000D101D">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RPr="000D101D" w:rsidP="000D101D">
            <w:pPr>
              <w:pStyle w:val="BodyText"/>
            </w:pPr>
            <w:r w:rsidRPr="000D101D">
              <w:rPr>
                <w:rStyle w:val="SpecialBold"/>
              </w:rPr>
              <w:t>Skill requirements</w:t>
            </w:r>
          </w:p>
          <w:p w:rsidR="00000000" w:rsidRPr="000D101D" w:rsidP="000D101D">
            <w:pPr>
              <w:pStyle w:val="ListBullet"/>
            </w:pPr>
            <w:r w:rsidRPr="000D101D">
              <w:t>communication skills to:</w:t>
            </w:r>
          </w:p>
          <w:p w:rsidR="00000000" w:rsidRPr="000D101D" w:rsidP="000D101D">
            <w:pPr>
              <w:pStyle w:val="ListBullet2"/>
            </w:pPr>
            <w:r w:rsidRPr="000D101D">
              <w:t>elicit requirements</w:t>
            </w:r>
          </w:p>
          <w:p w:rsidR="00000000" w:rsidRPr="000D101D" w:rsidP="000D101D">
            <w:pPr>
              <w:pStyle w:val="ListBullet2"/>
            </w:pPr>
            <w:r w:rsidRPr="000D101D">
              <w:t>provide and explain information</w:t>
            </w:r>
          </w:p>
          <w:p w:rsidR="00000000" w:rsidRPr="000D101D" w:rsidP="000D101D">
            <w:pPr>
              <w:pStyle w:val="ListBullet2"/>
            </w:pPr>
            <w:r w:rsidRPr="000D101D">
              <w:t>clarify and confirm understanding</w:t>
            </w:r>
          </w:p>
          <w:p w:rsidR="00000000" w:rsidRPr="000D101D" w:rsidP="000D101D">
            <w:pPr>
              <w:pStyle w:val="ListBullet2"/>
            </w:pPr>
            <w:r w:rsidRPr="000D101D">
              <w:t>relate to persons from diverse backgrounds</w:t>
            </w:r>
          </w:p>
          <w:p w:rsidR="00000000" w:rsidRPr="000D101D" w:rsidP="000D101D">
            <w:pPr>
              <w:pStyle w:val="ListBullet"/>
            </w:pPr>
            <w:r w:rsidRPr="000D101D">
              <w:t>problem solving skills to:</w:t>
            </w:r>
          </w:p>
          <w:p w:rsidR="00000000" w:rsidRPr="000D101D" w:rsidP="000D101D">
            <w:pPr>
              <w:pStyle w:val="ListBullet2"/>
            </w:pPr>
            <w:r w:rsidRPr="000D101D">
              <w:t>explain information that meets applicants’ needs</w:t>
            </w:r>
          </w:p>
          <w:p w:rsidR="00000000" w:rsidRPr="000D101D" w:rsidP="000D101D">
            <w:pPr>
              <w:pStyle w:val="ListBullet2"/>
            </w:pPr>
            <w:r w:rsidRPr="000D101D">
              <w:t>suggest alternate routes for clients to meet their objectives and remain compliant with access restrictions</w:t>
            </w:r>
          </w:p>
          <w:p w:rsidR="00000000" w:rsidRPr="000D101D" w:rsidP="000D101D">
            <w:pPr>
              <w:pStyle w:val="ListBullet"/>
            </w:pPr>
            <w:r w:rsidRPr="000D101D">
              <w:t>planning and organising skills to:</w:t>
            </w:r>
          </w:p>
          <w:p w:rsidR="00000000" w:rsidRPr="000D101D" w:rsidP="000D101D">
            <w:pPr>
              <w:pStyle w:val="ListBullet2"/>
            </w:pPr>
            <w:r w:rsidRPr="000D101D">
              <w:t>maintain up-to-date knowledge of gazetted routes and network access requirements</w:t>
            </w:r>
          </w:p>
          <w:p w:rsidR="00000000" w:rsidRPr="000D101D" w:rsidP="000D101D">
            <w:pPr>
              <w:pStyle w:val="ListBullet2"/>
            </w:pPr>
            <w:r w:rsidRPr="000D101D">
              <w:t>issue correct permits for vehicles and routes in question</w:t>
            </w:r>
          </w:p>
          <w:p w:rsidR="00000000" w:rsidRPr="000D101D" w:rsidP="000D101D">
            <w:pPr>
              <w:pStyle w:val="ListBullet"/>
            </w:pPr>
            <w:r w:rsidRPr="000D101D">
              <w:t>literacy skills to:</w:t>
            </w:r>
          </w:p>
          <w:p w:rsidR="00000000" w:rsidRPr="000D101D" w:rsidP="000D101D">
            <w:pPr>
              <w:pStyle w:val="ListBullet2"/>
            </w:pPr>
            <w:r w:rsidRPr="000D101D">
              <w:t>read legislation, regulations, conditions and restrictions</w:t>
            </w:r>
          </w:p>
          <w:p w:rsidR="00000000" w:rsidRPr="000D101D" w:rsidP="000D101D">
            <w:pPr>
              <w:pStyle w:val="ListBullet2"/>
            </w:pPr>
            <w:r w:rsidRPr="000D101D">
              <w:t>interpret access requirements in rel</w:t>
            </w:r>
            <w:r w:rsidRPr="000D101D">
              <w:t>ation to different categories of restricted access vehicles</w:t>
            </w:r>
          </w:p>
          <w:p w:rsidR="00000000" w:rsidRPr="000D101D" w:rsidP="000D101D">
            <w:pPr>
              <w:pStyle w:val="ListBullet"/>
            </w:pPr>
            <w:r w:rsidRPr="000D101D">
              <w:t>self-management skills to:</w:t>
            </w:r>
          </w:p>
          <w:p w:rsidR="00000000" w:rsidRPr="000D101D" w:rsidP="000D101D">
            <w:pPr>
              <w:pStyle w:val="ListBullet2"/>
            </w:pPr>
            <w:r w:rsidRPr="000D101D">
              <w:t>maintain a professional manner</w:t>
            </w:r>
          </w:p>
          <w:p w:rsidR="00000000" w:rsidRPr="000D101D" w:rsidP="000D101D">
            <w:pPr>
              <w:pStyle w:val="ListBullet2"/>
            </w:pPr>
            <w:r w:rsidRPr="000D101D">
              <w:t>meet organisational requirements in relation to timeliness of responding to permit applications and providing emergency approvals</w:t>
            </w:r>
          </w:p>
          <w:p w:rsidR="00000000" w:rsidRPr="000D101D" w:rsidP="000D101D">
            <w:pPr>
              <w:pStyle w:val="ListBullet2"/>
            </w:pPr>
            <w:r w:rsidRPr="000D101D">
              <w:t>deal w</w:t>
            </w:r>
            <w:r w:rsidRPr="000D101D">
              <w:t>ith difficult situations</w:t>
            </w:r>
          </w:p>
          <w:p w:rsidR="00000000" w:rsidRPr="000D101D" w:rsidP="000D101D">
            <w:pPr>
              <w:pStyle w:val="ListBullet"/>
            </w:pPr>
            <w:r w:rsidRPr="000D101D">
              <w:t>computer technology skills to:</w:t>
            </w:r>
          </w:p>
          <w:p w:rsidR="00000000" w:rsidRPr="000D101D" w:rsidP="000D101D">
            <w:pPr>
              <w:pStyle w:val="ListBullet2"/>
            </w:pPr>
            <w:r w:rsidRPr="000D101D">
              <w:t>access up-to-date information</w:t>
            </w:r>
          </w:p>
          <w:p w:rsidR="00000000" w:rsidP="000D101D">
            <w:pPr>
              <w:pStyle w:val="ListBullet2"/>
              <w:rPr>
                <w:lang w:val="en-NZ"/>
              </w:rPr>
            </w:pPr>
            <w:r w:rsidRPr="000D101D">
              <w:t>issue valid permits</w:t>
            </w:r>
          </w:p>
        </w:tc>
      </w:tr>
      <w:tr w:rsidTr="000D101D">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RPr="000D101D" w:rsidP="000D101D">
            <w:pPr>
              <w:pStyle w:val="BodyText"/>
            </w:pPr>
            <w:r w:rsidRPr="000D101D">
              <w:rPr>
                <w:rStyle w:val="SpecialBold"/>
              </w:rPr>
              <w:t>Knowledge requirements</w:t>
            </w:r>
          </w:p>
          <w:p w:rsidR="00000000" w:rsidRPr="000D101D" w:rsidP="000D101D">
            <w:pPr>
              <w:pStyle w:val="ListBullet"/>
            </w:pPr>
            <w:r w:rsidRPr="000D101D">
              <w:t>state/territory legislation, policy, procedures and guidelines relating to road network access</w:t>
            </w:r>
          </w:p>
          <w:p w:rsidR="00000000" w:rsidRPr="000D101D" w:rsidP="000D101D">
            <w:pPr>
              <w:pStyle w:val="ListBullet"/>
            </w:pPr>
            <w:r w:rsidRPr="000D101D">
              <w:t>conditions and restrictions on vehicle configurations, dimensions and loads in relation to network access and vulnerable assets</w:t>
            </w:r>
          </w:p>
          <w:p w:rsidR="00000000" w:rsidRPr="000D101D" w:rsidP="000D101D">
            <w:pPr>
              <w:pStyle w:val="ListBullet"/>
            </w:pPr>
            <w:r w:rsidRPr="000D101D">
              <w:t>gazetted routes</w:t>
            </w:r>
          </w:p>
          <w:p w:rsidR="00000000" w:rsidRPr="000D101D" w:rsidP="000D101D">
            <w:pPr>
              <w:pStyle w:val="ListBullet"/>
            </w:pPr>
            <w:r w:rsidRPr="000D101D">
              <w:t>permits and notices</w:t>
            </w:r>
          </w:p>
          <w:p w:rsidR="00000000" w:rsidRPr="000D101D" w:rsidP="000D101D">
            <w:pPr>
              <w:pStyle w:val="ListBullet"/>
            </w:pPr>
            <w:r w:rsidRPr="000D101D">
              <w:t>client service standards</w:t>
            </w:r>
          </w:p>
          <w:p w:rsidR="00000000" w:rsidRPr="000D101D" w:rsidP="000D101D">
            <w:pPr>
              <w:pStyle w:val="ListBullet"/>
            </w:pPr>
            <w:r w:rsidRPr="000D101D">
              <w:t>political awareness regarding applications, approvals and permits</w:t>
            </w:r>
          </w:p>
          <w:p w:rsidR="00000000" w:rsidRPr="000D101D" w:rsidP="000D101D">
            <w:pPr>
              <w:pStyle w:val="ListBullet"/>
            </w:pPr>
            <w:r w:rsidRPr="000D101D">
              <w:t>community needs in relation to restricted access vehicles road use</w:t>
            </w:r>
          </w:p>
          <w:p w:rsidR="00000000" w:rsidRPr="000D101D" w:rsidP="000D101D">
            <w:pPr>
              <w:pStyle w:val="ListBullet"/>
            </w:pPr>
            <w:r w:rsidRPr="000D101D">
              <w:t>public sector legislation and codes of practice particularly those dealing with privacy, diversity, environmental and occupational health and safety requirements</w:t>
            </w:r>
          </w:p>
        </w:tc>
      </w:tr>
    </w:tbl>
    <w:p w:rsidR="00000000" w:rsidRPr="000D101D" w:rsidP="000D101D">
      <w:pPr>
        <w:pStyle w:val="BodyText"/>
      </w:pPr>
    </w:p>
    <w:p w:rsidR="00000000" w:rsidRPr="000D101D" w:rsidP="000D101D">
      <w:pPr>
        <w:pStyle w:val="AllowPageBreak"/>
      </w:pPr>
    </w:p>
    <w:p w:rsidR="00000000" w:rsidRPr="000D101D" w:rsidP="000D101D">
      <w:pPr>
        <w:pStyle w:val="Heading1"/>
      </w:pPr>
      <w:bookmarkStart w:id="10" w:name="O_501186"/>
      <w:bookmarkEnd w:id="10"/>
      <w:r w:rsidRPr="000D101D">
        <w:t>Evidence</w:t>
      </w:r>
      <w:r w:rsidRPr="000D101D">
        <w:t xml:space="preserve"> Guide</w:t>
      </w:r>
    </w:p>
    <w:tbl>
      <w:tblPr>
        <w:tblW w:w="9322" w:type="dxa"/>
        <w:tblLayout w:type="fixed"/>
        <w:tblCellMar>
          <w:left w:w="62" w:type="dxa"/>
          <w:right w:w="62" w:type="dxa"/>
        </w:tblCellMar>
        <w:tblLook w:val="0000"/>
      </w:tblPr>
      <w:tblGrid>
        <w:gridCol w:w="2582"/>
        <w:gridCol w:w="6740"/>
      </w:tblGrid>
      <w:tr w:rsidTr="000D101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D101D">
            <w:pPr>
              <w:pStyle w:val="BodyText"/>
              <w:rPr>
                <w:lang w:val="en-NZ"/>
              </w:rPr>
            </w:pPr>
            <w:r w:rsidRPr="000D101D">
              <w:t xml:space="preserve">The Evidence Guide specifies the evidence required to demonstrate achievement in the unit of competency as a whole. It must be read in conjunction with the Unit descriptor, Performance Criteria, the Range Statement and the Assessment Guidelines for </w:t>
            </w:r>
            <w:r w:rsidRPr="000D101D">
              <w:t>the Public Sector Training Package.</w:t>
            </w:r>
          </w:p>
        </w:tc>
      </w:tr>
      <w:tr w:rsidTr="000D101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0D101D">
            <w:pPr>
              <w:pStyle w:val="BodyText"/>
              <w:rPr>
                <w:lang w:val="en-NZ"/>
              </w:rPr>
            </w:pPr>
            <w:r w:rsidRPr="000D101D">
              <w:rPr>
                <w:rStyle w:val="SpecialBold"/>
              </w:rPr>
              <w:t>Critical aspects for assessment and evidence required to demonstrate competency in this unit</w:t>
            </w:r>
          </w:p>
        </w:tc>
        <w:tc>
          <w:tcPr>
            <w:tcW w:w="6740" w:type="dxa"/>
            <w:tcBorders>
              <w:top w:val="nil"/>
              <w:left w:val="nil"/>
              <w:bottom w:val="nil"/>
              <w:right w:val="nil"/>
            </w:tcBorders>
            <w:tcMar>
              <w:top w:w="0" w:type="dxa"/>
              <w:left w:w="62" w:type="dxa"/>
              <w:bottom w:w="0" w:type="dxa"/>
              <w:right w:w="62" w:type="dxa"/>
            </w:tcMar>
          </w:tcPr>
          <w:p w:rsidR="00000000" w:rsidRPr="000D101D" w:rsidP="000D101D">
            <w:pPr>
              <w:pStyle w:val="BodyText"/>
            </w:pPr>
            <w:r w:rsidRPr="000D101D">
              <w:t xml:space="preserve">In addition to integrated demonstration of the elements and their related performance criteria, look for evidence that confirms consistency of performance in undertaking access assessments and approvals. </w:t>
            </w:r>
          </w:p>
          <w:p w:rsidR="00000000" w:rsidRPr="000D101D" w:rsidP="000D101D">
            <w:pPr>
              <w:pStyle w:val="BodyText"/>
            </w:pPr>
            <w:r w:rsidRPr="000D101D">
              <w:t>This will include evidence of:</w:t>
            </w:r>
          </w:p>
          <w:p w:rsidR="00000000" w:rsidRPr="000D101D" w:rsidP="000D101D">
            <w:pPr>
              <w:pStyle w:val="ListBullet"/>
            </w:pPr>
            <w:r w:rsidRPr="000D101D">
              <w:t>undertaking at leas</w:t>
            </w:r>
            <w:r w:rsidRPr="000D101D">
              <w:t>t three actual or simulated network access assessments on three separate occasions or for three different situations/contexts</w:t>
            </w:r>
          </w:p>
          <w:p w:rsidR="00000000" w:rsidRPr="000D101D" w:rsidP="000D101D">
            <w:pPr>
              <w:pStyle w:val="ListBullet"/>
            </w:pPr>
            <w:r w:rsidRPr="000D101D">
              <w:t>at least one application that is not routine and requires alternatives to be suggested and/or refusal of a permit</w:t>
            </w:r>
          </w:p>
          <w:p w:rsidR="00000000" w:rsidP="000D101D">
            <w:pPr>
              <w:pStyle w:val="ListBullet"/>
              <w:rPr>
                <w:lang w:val="en-NZ"/>
              </w:rPr>
            </w:pPr>
            <w:r w:rsidRPr="000D101D">
              <w:t>adhering to lega</w:t>
            </w:r>
            <w:r w:rsidRPr="000D101D">
              <w:t>l, ethical and organisational requirements relating to access assessments, approvals and issuing of permits</w:t>
            </w:r>
          </w:p>
        </w:tc>
      </w:tr>
      <w:tr w:rsidTr="000D101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0D101D">
            <w:pPr>
              <w:pStyle w:val="BodyText"/>
              <w:rPr>
                <w:lang w:val="en-NZ"/>
              </w:rPr>
            </w:pPr>
            <w:r w:rsidRPr="000D101D">
              <w:rPr>
                <w:rStyle w:val="SpecialBold"/>
              </w:rPr>
              <w:t>Context of and specific resources for assessment</w:t>
            </w:r>
          </w:p>
        </w:tc>
        <w:tc>
          <w:tcPr>
            <w:tcW w:w="6740" w:type="dxa"/>
            <w:tcBorders>
              <w:top w:val="nil"/>
              <w:left w:val="nil"/>
              <w:bottom w:val="nil"/>
              <w:right w:val="nil"/>
            </w:tcBorders>
            <w:tcMar>
              <w:top w:w="0" w:type="dxa"/>
              <w:left w:w="62" w:type="dxa"/>
              <w:bottom w:w="0" w:type="dxa"/>
              <w:right w:w="62" w:type="dxa"/>
            </w:tcMar>
          </w:tcPr>
          <w:p w:rsidR="00000000" w:rsidRPr="000D101D" w:rsidP="000D101D">
            <w:pPr>
              <w:pStyle w:val="BodyText"/>
            </w:pPr>
            <w:r w:rsidRPr="000D101D">
              <w:t xml:space="preserve">Assessment must ensure access to a real or simulated workplace environment that closely resembles </w:t>
            </w:r>
            <w:r w:rsidRPr="000D101D">
              <w:t xml:space="preserve">normal work practice and replicates the range of conditions likely to be encountered while undertaking access assessments and approvals, including coping with difficulties, irregularities and breakdowns in routine. </w:t>
            </w:r>
          </w:p>
          <w:p w:rsidR="00000000" w:rsidRPr="000D101D" w:rsidP="000D101D">
            <w:pPr>
              <w:pStyle w:val="BodyText"/>
            </w:pPr>
            <w:r w:rsidRPr="000D101D">
              <w:t>Access is required to resources such as:</w:t>
            </w:r>
          </w:p>
          <w:p w:rsidR="00000000" w:rsidRPr="000D101D" w:rsidP="000D101D">
            <w:pPr>
              <w:pStyle w:val="ListBullet"/>
            </w:pPr>
            <w:r w:rsidRPr="000D101D">
              <w:t>applicable legislation, policies and procedures</w:t>
            </w:r>
          </w:p>
          <w:p w:rsidR="00000000" w:rsidRPr="000D101D" w:rsidP="000D101D">
            <w:pPr>
              <w:pStyle w:val="ListBullet"/>
            </w:pPr>
            <w:r w:rsidRPr="000D101D">
              <w:t>case studies and workplace scenarios to capture the range of requirements for situations likely to be encountered</w:t>
            </w:r>
          </w:p>
          <w:p w:rsidR="00000000" w:rsidP="000D101D">
            <w:pPr>
              <w:pStyle w:val="ListBullet"/>
              <w:rPr>
                <w:lang w:val="en-NZ"/>
              </w:rPr>
            </w:pPr>
            <w:r w:rsidRPr="000D101D">
              <w:t>technology for issuing permits</w:t>
            </w:r>
          </w:p>
        </w:tc>
      </w:tr>
      <w:tr w:rsidTr="000D101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0D101D">
            <w:pPr>
              <w:pStyle w:val="BodyText"/>
              <w:rPr>
                <w:lang w:val="en-NZ"/>
              </w:rPr>
            </w:pPr>
            <w:r w:rsidRPr="000D101D">
              <w:rPr>
                <w:rStyle w:val="SpecialBold"/>
              </w:rPr>
              <w:t>Method of assessment</w:t>
            </w:r>
          </w:p>
        </w:tc>
        <w:tc>
          <w:tcPr>
            <w:tcW w:w="6740" w:type="dxa"/>
            <w:tcBorders>
              <w:top w:val="nil"/>
              <w:left w:val="nil"/>
              <w:bottom w:val="nil"/>
              <w:right w:val="nil"/>
            </w:tcBorders>
            <w:tcMar>
              <w:top w:w="0" w:type="dxa"/>
              <w:left w:w="62" w:type="dxa"/>
              <w:bottom w:w="0" w:type="dxa"/>
              <w:right w:w="62" w:type="dxa"/>
            </w:tcMar>
          </w:tcPr>
          <w:p w:rsidR="00000000" w:rsidRPr="000D101D" w:rsidP="000D101D">
            <w:pPr>
              <w:pStyle w:val="BodyText"/>
            </w:pPr>
            <w:r w:rsidRPr="000D101D">
              <w:t xml:space="preserve">Assessment methods suitable for valid and reliable assessment of this unit of competency may include, but are not limited to, a combination of 2 or more of: </w:t>
            </w:r>
          </w:p>
          <w:p w:rsidR="00000000" w:rsidRPr="000D101D" w:rsidP="000D101D">
            <w:pPr>
              <w:pStyle w:val="ListBullet"/>
            </w:pPr>
            <w:r w:rsidRPr="000D101D">
              <w:t>case studies</w:t>
            </w:r>
          </w:p>
          <w:p w:rsidR="00000000" w:rsidRPr="000D101D" w:rsidP="000D101D">
            <w:pPr>
              <w:pStyle w:val="ListBullet"/>
            </w:pPr>
            <w:r w:rsidRPr="000D101D">
              <w:t xml:space="preserve">demonstration </w:t>
            </w:r>
          </w:p>
          <w:p w:rsidR="00000000" w:rsidRPr="000D101D" w:rsidP="000D101D">
            <w:pPr>
              <w:pStyle w:val="ListBullet"/>
            </w:pPr>
            <w:r w:rsidRPr="000D101D">
              <w:t>observation</w:t>
            </w:r>
          </w:p>
          <w:p w:rsidR="00000000" w:rsidRPr="000D101D" w:rsidP="000D101D">
            <w:pPr>
              <w:pStyle w:val="ListBullet"/>
            </w:pPr>
            <w:r w:rsidRPr="000D101D">
              <w:t>written or oral questions</w:t>
            </w:r>
          </w:p>
          <w:p w:rsidR="00000000" w:rsidRPr="000D101D" w:rsidP="000D101D">
            <w:pPr>
              <w:pStyle w:val="ListBullet"/>
            </w:pPr>
            <w:r w:rsidRPr="000D101D">
              <w:t>scenarios</w:t>
            </w:r>
          </w:p>
          <w:p w:rsidR="00000000" w:rsidRPr="000D101D" w:rsidP="000D101D">
            <w:pPr>
              <w:pStyle w:val="ListBullet"/>
            </w:pPr>
            <w:r w:rsidRPr="000D101D">
              <w:t>simulation or role pl</w:t>
            </w:r>
            <w:r w:rsidRPr="000D101D">
              <w:t>ays</w:t>
            </w:r>
          </w:p>
          <w:p w:rsidR="00000000" w:rsidP="000D101D">
            <w:pPr>
              <w:pStyle w:val="ListBullet"/>
              <w:rPr>
                <w:lang w:val="en-NZ"/>
              </w:rPr>
            </w:pPr>
            <w:r w:rsidRPr="000D101D">
              <w:t>authenticated evidence from the workplace and/or training courses</w:t>
            </w:r>
          </w:p>
        </w:tc>
      </w:tr>
      <w:tr w:rsidTr="000D101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0D101D">
            <w:pPr>
              <w:pStyle w:val="BodyText"/>
              <w:rPr>
                <w:lang w:val="en-NZ"/>
              </w:rPr>
            </w:pPr>
            <w:r w:rsidRPr="000D101D">
              <w:rPr>
                <w:rStyle w:val="SpecialBold"/>
              </w:rPr>
              <w:t>Guidance information for assessment</w:t>
            </w:r>
          </w:p>
        </w:tc>
        <w:tc>
          <w:tcPr>
            <w:tcW w:w="6740" w:type="dxa"/>
            <w:tcBorders>
              <w:top w:val="nil"/>
              <w:left w:val="nil"/>
              <w:bottom w:val="nil"/>
              <w:right w:val="nil"/>
            </w:tcBorders>
            <w:tcMar>
              <w:top w:w="0" w:type="dxa"/>
              <w:left w:w="62" w:type="dxa"/>
              <w:bottom w:w="0" w:type="dxa"/>
              <w:right w:w="62" w:type="dxa"/>
            </w:tcMar>
          </w:tcPr>
          <w:p w:rsidR="00000000" w:rsidRPr="000D101D" w:rsidP="000D101D">
            <w:pPr>
              <w:pStyle w:val="BodyText"/>
            </w:pPr>
            <w:r w:rsidRPr="000D101D">
              <w:t>Assessment methods should reflect workplace demands, such as literacy, and the needs of particular groups, such as:</w:t>
            </w:r>
          </w:p>
          <w:p w:rsidR="00000000" w:rsidRPr="000D101D" w:rsidP="000D101D">
            <w:pPr>
              <w:pStyle w:val="ListBullet"/>
            </w:pPr>
            <w:r w:rsidRPr="000D101D">
              <w:t>people with disabilities</w:t>
            </w:r>
          </w:p>
          <w:p w:rsidR="00000000" w:rsidRPr="000D101D" w:rsidP="000D101D">
            <w:pPr>
              <w:pStyle w:val="ListBullet"/>
            </w:pPr>
            <w:r w:rsidRPr="000D101D">
              <w:t>people from culturally and linguistically diverse backgrounds</w:t>
            </w:r>
          </w:p>
          <w:p w:rsidR="00000000" w:rsidRPr="000D101D" w:rsidP="000D101D">
            <w:pPr>
              <w:pStyle w:val="ListBullet"/>
            </w:pPr>
            <w:r w:rsidRPr="000D101D">
              <w:t>Aboriginal and Torres Strait Islander people</w:t>
            </w:r>
          </w:p>
          <w:p w:rsidR="00000000" w:rsidRPr="000D101D" w:rsidP="000D101D">
            <w:pPr>
              <w:pStyle w:val="ListBullet"/>
            </w:pPr>
            <w:r w:rsidRPr="000D101D">
              <w:t>women</w:t>
            </w:r>
          </w:p>
          <w:p w:rsidR="00000000" w:rsidRPr="000D101D" w:rsidP="000D101D">
            <w:pPr>
              <w:pStyle w:val="ListBullet"/>
            </w:pPr>
            <w:r w:rsidRPr="000D101D">
              <w:t>young people</w:t>
            </w:r>
          </w:p>
          <w:p w:rsidR="00000000" w:rsidRPr="000D101D" w:rsidP="000D101D">
            <w:pPr>
              <w:pStyle w:val="ListBullet"/>
            </w:pPr>
            <w:r w:rsidRPr="000D101D">
              <w:t>older people</w:t>
            </w:r>
          </w:p>
          <w:p w:rsidR="00000000" w:rsidRPr="000D101D" w:rsidP="000D101D">
            <w:pPr>
              <w:pStyle w:val="ListBullet"/>
            </w:pPr>
            <w:r w:rsidRPr="000D101D">
              <w:t>people in rural and remote locations</w:t>
            </w:r>
          </w:p>
        </w:tc>
      </w:tr>
    </w:tbl>
    <w:p w:rsidR="00000000" w:rsidRPr="000D101D" w:rsidP="000D101D">
      <w:pPr>
        <w:pStyle w:val="BodyText"/>
      </w:pPr>
    </w:p>
    <w:p w:rsidR="00000000" w:rsidRPr="000D101D" w:rsidP="000D101D">
      <w:pPr>
        <w:pStyle w:val="AllowPageBreak"/>
      </w:pPr>
    </w:p>
    <w:p w:rsidR="00000000" w:rsidRPr="000D101D" w:rsidP="000D101D">
      <w:pPr>
        <w:pStyle w:val="Heading1"/>
      </w:pPr>
      <w:bookmarkStart w:id="11" w:name="O_501187"/>
      <w:bookmarkEnd w:id="11"/>
      <w:r w:rsidRPr="000D101D">
        <w:t>Range Statement</w:t>
      </w:r>
    </w:p>
    <w:tbl>
      <w:tblPr>
        <w:tblW w:w="9322" w:type="dxa"/>
        <w:tblLayout w:type="fixed"/>
        <w:tblCellMar>
          <w:left w:w="62" w:type="dxa"/>
          <w:right w:w="62" w:type="dxa"/>
        </w:tblCellMar>
        <w:tblLook w:val="0000"/>
      </w:tblPr>
      <w:tblGrid>
        <w:gridCol w:w="2582"/>
        <w:gridCol w:w="6740"/>
      </w:tblGrid>
      <w:tr w:rsidTr="000D101D">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01D">
            <w:pPr>
              <w:pStyle w:val="BodyText"/>
              <w:rPr>
                <w:lang w:val="en-NZ"/>
              </w:rPr>
            </w:pPr>
            <w:r w:rsidRPr="000D101D">
              <w:t>The Range Statement provides information abou</w:t>
            </w:r>
            <w:r w:rsidRPr="000D101D">
              <w:t xml:space="preserve">t the context in which the unit of competency is carried out. The variables cater for differences between States and Territories and the Commonwealth, and between organisations and workplaces. They allow for different work requirements, work practices and </w:t>
            </w:r>
            <w:r w:rsidRPr="000D101D">
              <w:t xml:space="preserve">knowledge. The Range Statement also provides a focus for assessment. It relates to the unit as a whole. Text in </w:t>
            </w:r>
            <w:r w:rsidRPr="000D101D">
              <w:rPr>
                <w:rStyle w:val="BoldandItalics"/>
              </w:rPr>
              <w:t>bold italics</w:t>
            </w:r>
            <w:r w:rsidRPr="000D101D">
              <w:t xml:space="preserve"> in the Performance Criteria is explained here.</w:t>
            </w:r>
          </w:p>
        </w:tc>
      </w:tr>
      <w:tr w:rsidTr="000D101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01D">
            <w:pPr>
              <w:pStyle w:val="BodyText"/>
              <w:rPr>
                <w:lang w:val="en-NZ"/>
              </w:rPr>
            </w:pPr>
            <w:r w:rsidRPr="000D101D">
              <w:rPr>
                <w:rStyle w:val="BoldandItalics"/>
              </w:rPr>
              <w:t>Effective communication techniques</w:t>
            </w:r>
            <w:r w:rsidRPr="000D101D">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01D" w:rsidP="000D101D">
            <w:pPr>
              <w:pStyle w:val="ListBullet"/>
            </w:pPr>
            <w:r w:rsidRPr="000D101D">
              <w:t xml:space="preserve">verbal and non-verbal language and tone suited to the specific client eg: </w:t>
            </w:r>
          </w:p>
          <w:p w:rsidR="00000000" w:rsidRPr="000D101D" w:rsidP="000D101D">
            <w:pPr>
              <w:pStyle w:val="ListBullet2"/>
            </w:pPr>
            <w:r w:rsidRPr="000D101D">
              <w:t>using plain English</w:t>
            </w:r>
          </w:p>
          <w:p w:rsidR="00000000" w:rsidRPr="000D101D" w:rsidP="000D101D">
            <w:pPr>
              <w:pStyle w:val="ListBullet2"/>
            </w:pPr>
            <w:r w:rsidRPr="000D101D">
              <w:t xml:space="preserve">being calm and professional in the face of difficulties </w:t>
            </w:r>
          </w:p>
          <w:p w:rsidR="00000000" w:rsidRPr="000D101D" w:rsidP="000D101D">
            <w:pPr>
              <w:pStyle w:val="ListBullet2"/>
            </w:pPr>
            <w:r w:rsidRPr="000D101D">
              <w:t xml:space="preserve">active listening </w:t>
            </w:r>
          </w:p>
          <w:p w:rsidR="00000000" w:rsidRPr="000D101D" w:rsidP="000D101D">
            <w:pPr>
              <w:pStyle w:val="ListBullet2"/>
            </w:pPr>
            <w:r w:rsidRPr="000D101D">
              <w:t>repeating information back</w:t>
            </w:r>
          </w:p>
          <w:p w:rsidR="00000000" w:rsidRPr="000D101D" w:rsidP="000D101D">
            <w:pPr>
              <w:pStyle w:val="ListBullet2"/>
            </w:pPr>
            <w:r w:rsidRPr="000D101D">
              <w:t>asking for clarification</w:t>
            </w:r>
          </w:p>
          <w:p w:rsidR="00000000" w:rsidRPr="000D101D" w:rsidP="000D101D">
            <w:pPr>
              <w:pStyle w:val="ListBullet2"/>
            </w:pPr>
            <w:r w:rsidRPr="000D101D">
              <w:t>summarising</w:t>
            </w:r>
          </w:p>
          <w:p w:rsidR="00000000" w:rsidRPr="000D101D" w:rsidP="000D101D">
            <w:pPr>
              <w:pStyle w:val="ListBullet2"/>
            </w:pPr>
            <w:r w:rsidRPr="000D101D">
              <w:t xml:space="preserve">re-phrasing </w:t>
            </w:r>
          </w:p>
          <w:p w:rsidR="00000000" w:rsidRPr="000D101D" w:rsidP="000D101D">
            <w:pPr>
              <w:pStyle w:val="ListBullet2"/>
            </w:pPr>
            <w:r w:rsidRPr="000D101D">
              <w:t>ensuring all information from the client is correct before providing access information</w:t>
            </w:r>
          </w:p>
          <w:p w:rsidR="00000000" w:rsidRPr="000D101D" w:rsidP="000D101D">
            <w:pPr>
              <w:pStyle w:val="ListBullet2"/>
            </w:pPr>
            <w:r w:rsidRPr="000D101D">
              <w:t>using emotional intelligence</w:t>
            </w:r>
          </w:p>
          <w:p w:rsidR="00000000" w:rsidP="000D101D">
            <w:pPr>
              <w:pStyle w:val="ListBullet2"/>
              <w:rPr>
                <w:lang w:val="en-NZ"/>
              </w:rPr>
            </w:pPr>
            <w:r w:rsidRPr="000D101D">
              <w:t>communication aids where needed</w:t>
            </w:r>
          </w:p>
        </w:tc>
      </w:tr>
      <w:tr w:rsidTr="000D101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01D">
            <w:pPr>
              <w:pStyle w:val="BodyText"/>
              <w:rPr>
                <w:lang w:val="en-NZ"/>
              </w:rPr>
            </w:pPr>
            <w:r w:rsidRPr="000D101D">
              <w:rPr>
                <w:rStyle w:val="BoldandItalics"/>
              </w:rPr>
              <w:t>Conditions relating to proposed routes</w:t>
            </w:r>
            <w:r w:rsidRPr="000D101D">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01D" w:rsidP="000D101D">
            <w:pPr>
              <w:pStyle w:val="ListBullet"/>
            </w:pPr>
            <w:r w:rsidRPr="000D101D">
              <w:t>impact on the community and infrastructure</w:t>
            </w:r>
          </w:p>
          <w:p w:rsidR="00000000" w:rsidRPr="000D101D" w:rsidP="000D101D">
            <w:pPr>
              <w:pStyle w:val="ListBullet"/>
            </w:pPr>
            <w:r w:rsidRPr="000D101D">
              <w:t>infrastructure limitations such as:</w:t>
            </w:r>
          </w:p>
          <w:p w:rsidR="00000000" w:rsidRPr="000D101D" w:rsidP="000D101D">
            <w:pPr>
              <w:pStyle w:val="ListBullet2"/>
            </w:pPr>
            <w:r w:rsidRPr="000D101D">
              <w:t>signs</w:t>
            </w:r>
          </w:p>
          <w:p w:rsidR="00000000" w:rsidRPr="000D101D" w:rsidP="000D101D">
            <w:pPr>
              <w:pStyle w:val="ListBullet2"/>
            </w:pPr>
            <w:r w:rsidRPr="000D101D">
              <w:t>bridges</w:t>
            </w:r>
          </w:p>
          <w:p w:rsidR="00000000" w:rsidRPr="000D101D" w:rsidP="000D101D">
            <w:pPr>
              <w:pStyle w:val="ListBullet2"/>
            </w:pPr>
            <w:r w:rsidRPr="000D101D">
              <w:t>roadside furniture</w:t>
            </w:r>
          </w:p>
          <w:p w:rsidR="00000000" w:rsidRPr="000D101D" w:rsidP="000D101D">
            <w:pPr>
              <w:pStyle w:val="ListBullet"/>
            </w:pPr>
            <w:r w:rsidRPr="000D101D">
              <w:t>prohibited roads</w:t>
            </w:r>
          </w:p>
          <w:p w:rsidR="00000000" w:rsidRPr="000D101D" w:rsidP="000D101D">
            <w:pPr>
              <w:pStyle w:val="ListBullet"/>
            </w:pPr>
            <w:r w:rsidRPr="000D101D">
              <w:t>low volume roads</w:t>
            </w:r>
          </w:p>
          <w:p w:rsidR="00000000" w:rsidRPr="000D101D" w:rsidP="000D101D">
            <w:pPr>
              <w:pStyle w:val="ListBullet"/>
            </w:pPr>
            <w:r w:rsidRPr="000D101D">
              <w:t xml:space="preserve">single lane roads </w:t>
            </w:r>
          </w:p>
          <w:p w:rsidR="00000000" w:rsidRPr="000D101D" w:rsidP="000D101D">
            <w:pPr>
              <w:pStyle w:val="ListBullet"/>
            </w:pPr>
            <w:r w:rsidRPr="000D101D">
              <w:t>maximum speeds</w:t>
            </w:r>
          </w:p>
          <w:p w:rsidR="00000000" w:rsidRPr="000D101D" w:rsidP="000D101D">
            <w:pPr>
              <w:pStyle w:val="ListBullet"/>
            </w:pPr>
            <w:r w:rsidRPr="000D101D">
              <w:t>warning devices</w:t>
            </w:r>
          </w:p>
          <w:p w:rsidR="00000000" w:rsidRPr="000D101D" w:rsidP="000D101D">
            <w:pPr>
              <w:pStyle w:val="ListBullet"/>
            </w:pPr>
            <w:r w:rsidRPr="000D101D">
              <w:t>curfews</w:t>
            </w:r>
          </w:p>
          <w:p w:rsidR="00000000" w:rsidRPr="000D101D" w:rsidP="000D101D">
            <w:pPr>
              <w:pStyle w:val="ListBullet"/>
            </w:pPr>
            <w:r w:rsidRPr="000D101D">
              <w:t>weather</w:t>
            </w:r>
          </w:p>
          <w:p w:rsidR="00000000" w:rsidRPr="000D101D" w:rsidP="000D101D">
            <w:pPr>
              <w:pStyle w:val="ListBullet"/>
            </w:pPr>
            <w:r w:rsidRPr="000D101D">
              <w:t>road works</w:t>
            </w:r>
          </w:p>
          <w:p w:rsidR="00000000" w:rsidRPr="000D101D" w:rsidP="000D101D">
            <w:pPr>
              <w:pStyle w:val="ListBullet"/>
            </w:pPr>
            <w:r w:rsidRPr="000D101D">
              <w:t>seasonal/environmental variations</w:t>
            </w:r>
          </w:p>
          <w:p w:rsidR="00000000" w:rsidRPr="000D101D" w:rsidP="000D101D">
            <w:pPr>
              <w:pStyle w:val="ListBullet"/>
            </w:pPr>
            <w:r w:rsidRPr="000D101D">
              <w:t>prohibited turns eg no right or left turns at specified intersections</w:t>
            </w:r>
          </w:p>
          <w:p w:rsidR="00000000" w:rsidRPr="000D101D" w:rsidP="000D101D">
            <w:pPr>
              <w:pStyle w:val="ListBullet"/>
            </w:pPr>
            <w:r w:rsidRPr="000D101D">
              <w:t>special approvals eg local government</w:t>
            </w:r>
          </w:p>
          <w:p w:rsidR="00000000" w:rsidRPr="000D101D" w:rsidP="000D101D">
            <w:pPr>
              <w:pStyle w:val="ListBullet"/>
            </w:pPr>
            <w:r w:rsidRPr="000D101D">
              <w:t>wet unsealed sections of road</w:t>
            </w:r>
          </w:p>
          <w:p w:rsidR="00000000" w:rsidRPr="000D101D" w:rsidP="000D101D">
            <w:pPr>
              <w:pStyle w:val="ListBullet"/>
            </w:pPr>
            <w:r w:rsidRPr="000D101D">
              <w:t xml:space="preserve">headlights at all times </w:t>
            </w:r>
          </w:p>
          <w:p w:rsidR="00000000" w:rsidRPr="000D101D" w:rsidP="000D101D">
            <w:pPr>
              <w:pStyle w:val="ListBullet"/>
            </w:pPr>
            <w:r w:rsidRPr="000D101D">
              <w:t>direct radio contact with other restricted access vehicles</w:t>
            </w:r>
          </w:p>
          <w:p w:rsidR="00000000" w:rsidRPr="000D101D" w:rsidP="000D101D">
            <w:pPr>
              <w:pStyle w:val="ListBullet"/>
            </w:pPr>
            <w:r w:rsidRPr="000D101D">
              <w:t xml:space="preserve">restricted through routes – local </w:t>
            </w:r>
            <w:r w:rsidRPr="000D101D">
              <w:t>delivery and pickup only (with documentation as proof)</w:t>
            </w:r>
          </w:p>
          <w:p w:rsidR="00000000" w:rsidP="000D101D">
            <w:pPr>
              <w:pStyle w:val="ListBullet"/>
              <w:rPr>
                <w:lang w:val="en-NZ"/>
              </w:rPr>
            </w:pPr>
            <w:r w:rsidRPr="000D101D">
              <w:t>vulnerable assets</w:t>
            </w:r>
          </w:p>
        </w:tc>
      </w:tr>
      <w:tr w:rsidTr="000D101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01D">
            <w:pPr>
              <w:pStyle w:val="BodyText"/>
              <w:rPr>
                <w:lang w:val="en-NZ"/>
              </w:rPr>
            </w:pPr>
            <w:r w:rsidRPr="000D101D">
              <w:rPr>
                <w:rStyle w:val="BoldandItalics"/>
              </w:rPr>
              <w:t>Communication difficulties</w:t>
            </w:r>
            <w:r w:rsidRPr="000D101D">
              <w:t xml:space="preserve"> may relate to:</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01D" w:rsidP="000D101D">
            <w:pPr>
              <w:pStyle w:val="ListBullet"/>
            </w:pPr>
            <w:r w:rsidRPr="000D101D">
              <w:t>language or accent</w:t>
            </w:r>
          </w:p>
          <w:p w:rsidR="00000000" w:rsidRPr="000D101D" w:rsidP="000D101D">
            <w:pPr>
              <w:pStyle w:val="ListBullet"/>
            </w:pPr>
            <w:r w:rsidRPr="000D101D">
              <w:t>misinformation</w:t>
            </w:r>
          </w:p>
          <w:p w:rsidR="00000000" w:rsidRPr="000D101D" w:rsidP="000D101D">
            <w:pPr>
              <w:pStyle w:val="ListBullet"/>
            </w:pPr>
            <w:r w:rsidRPr="000D101D">
              <w:t>misunderstandings</w:t>
            </w:r>
          </w:p>
          <w:p w:rsidR="00000000" w:rsidRPr="000D101D" w:rsidP="000D101D">
            <w:pPr>
              <w:pStyle w:val="ListBullet"/>
            </w:pPr>
            <w:r w:rsidRPr="000D101D">
              <w:t xml:space="preserve">previous experience in obtaining access information </w:t>
            </w:r>
          </w:p>
          <w:p w:rsidR="00000000" w:rsidP="000D101D">
            <w:pPr>
              <w:pStyle w:val="ListBullet"/>
              <w:rPr>
                <w:lang w:val="en-NZ"/>
              </w:rPr>
            </w:pPr>
            <w:r w:rsidRPr="000D101D">
              <w:t>emotions including anger</w:t>
            </w:r>
          </w:p>
        </w:tc>
      </w:tr>
      <w:tr w:rsidTr="000D101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01D">
            <w:pPr>
              <w:pStyle w:val="BodyText"/>
              <w:rPr>
                <w:lang w:val="en-NZ"/>
              </w:rPr>
            </w:pPr>
            <w:r w:rsidRPr="000D101D">
              <w:rPr>
                <w:rStyle w:val="BoldandItalics"/>
              </w:rPr>
              <w:t>Other issues</w:t>
            </w:r>
            <w:r w:rsidRPr="000D101D">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01D" w:rsidP="000D101D">
            <w:pPr>
              <w:pStyle w:val="ListBullet"/>
            </w:pPr>
            <w:r w:rsidRPr="000D101D">
              <w:t>environmental considerations</w:t>
            </w:r>
          </w:p>
          <w:p w:rsidR="00000000" w:rsidRPr="000D101D" w:rsidP="000D101D">
            <w:pPr>
              <w:pStyle w:val="ListBullet"/>
            </w:pPr>
            <w:r w:rsidRPr="000D101D">
              <w:t>community needs</w:t>
            </w:r>
          </w:p>
          <w:p w:rsidR="00000000" w:rsidRPr="000D101D" w:rsidP="000D101D">
            <w:pPr>
              <w:pStyle w:val="ListBullet"/>
            </w:pPr>
            <w:r w:rsidRPr="000D101D">
              <w:t>multi-agency involvement</w:t>
            </w:r>
          </w:p>
          <w:p w:rsidR="00000000" w:rsidRPr="000D101D" w:rsidP="000D101D">
            <w:pPr>
              <w:pStyle w:val="ListBullet"/>
            </w:pPr>
            <w:r w:rsidRPr="000D101D">
              <w:t>multi-state operations</w:t>
            </w:r>
          </w:p>
          <w:p w:rsidR="00000000" w:rsidP="000D101D">
            <w:pPr>
              <w:pStyle w:val="ListBullet"/>
              <w:rPr>
                <w:lang w:val="en-NZ"/>
              </w:rPr>
            </w:pPr>
            <w:r w:rsidRPr="000D101D">
              <w:t>political concerns</w:t>
            </w:r>
          </w:p>
        </w:tc>
      </w:tr>
      <w:tr w:rsidTr="000D101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01D">
            <w:pPr>
              <w:pStyle w:val="BodyText"/>
              <w:rPr>
                <w:lang w:val="en-NZ"/>
              </w:rPr>
            </w:pPr>
            <w:r w:rsidRPr="000D101D">
              <w:rPr>
                <w:rStyle w:val="BoldandItalics"/>
              </w:rPr>
              <w:t>Other authorities or sections</w:t>
            </w:r>
            <w:r w:rsidRPr="000D101D">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01D" w:rsidP="000D101D">
            <w:pPr>
              <w:pStyle w:val="ListBullet"/>
            </w:pPr>
            <w:r w:rsidRPr="000D101D">
              <w:t>local government</w:t>
            </w:r>
          </w:p>
          <w:p w:rsidR="00000000" w:rsidRPr="000D101D" w:rsidP="000D101D">
            <w:pPr>
              <w:pStyle w:val="ListBullet"/>
            </w:pPr>
            <w:r w:rsidRPr="000D101D">
              <w:t>utility providers</w:t>
            </w:r>
          </w:p>
          <w:p w:rsidR="00000000" w:rsidRPr="000D101D" w:rsidP="000D101D">
            <w:pPr>
              <w:pStyle w:val="ListBullet"/>
            </w:pPr>
            <w:r w:rsidRPr="000D101D">
              <w:t>rail, marine or state development authorities</w:t>
            </w:r>
          </w:p>
          <w:p w:rsidR="00000000" w:rsidRPr="000D101D" w:rsidP="000D101D">
            <w:pPr>
              <w:pStyle w:val="ListBullet"/>
            </w:pPr>
            <w:r w:rsidRPr="000D101D">
              <w:t>bridge section</w:t>
            </w:r>
          </w:p>
          <w:p w:rsidR="00000000" w:rsidP="000D101D">
            <w:pPr>
              <w:pStyle w:val="ListBullet"/>
              <w:rPr>
                <w:lang w:val="en-NZ"/>
              </w:rPr>
            </w:pPr>
            <w:r w:rsidRPr="000D101D">
              <w:t>engineering section</w:t>
            </w:r>
          </w:p>
        </w:tc>
      </w:tr>
      <w:tr w:rsidTr="000D101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01D">
            <w:pPr>
              <w:pStyle w:val="BodyText"/>
              <w:rPr>
                <w:lang w:val="en-NZ"/>
              </w:rPr>
            </w:pPr>
            <w:r w:rsidRPr="000D101D">
              <w:rPr>
                <w:rStyle w:val="BoldandItalics"/>
              </w:rPr>
              <w:t xml:space="preserve">Permits </w:t>
            </w:r>
            <w:r w:rsidRPr="000D101D">
              <w:t>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01D" w:rsidP="000D101D">
            <w:pPr>
              <w:pStyle w:val="ListBullet"/>
            </w:pPr>
            <w:r w:rsidRPr="000D101D">
              <w:t>single trip permits</w:t>
            </w:r>
          </w:p>
          <w:p w:rsidR="00000000" w:rsidRPr="000D101D" w:rsidP="000D101D">
            <w:pPr>
              <w:pStyle w:val="ListBullet"/>
            </w:pPr>
            <w:r w:rsidRPr="000D101D">
              <w:t>standard permits</w:t>
            </w:r>
          </w:p>
          <w:p w:rsidR="00000000" w:rsidRPr="000D101D" w:rsidP="000D101D">
            <w:pPr>
              <w:pStyle w:val="ListBullet"/>
            </w:pPr>
            <w:r w:rsidRPr="000D101D">
              <w:t>period permits</w:t>
            </w:r>
          </w:p>
          <w:p w:rsidR="00000000" w:rsidRPr="000D101D" w:rsidP="000D101D">
            <w:pPr>
              <w:pStyle w:val="ListBullet"/>
            </w:pPr>
            <w:r w:rsidRPr="000D101D">
              <w:t>special purpose vehicle permits</w:t>
            </w:r>
          </w:p>
          <w:p w:rsidR="00000000" w:rsidRPr="000D101D" w:rsidP="000D101D">
            <w:pPr>
              <w:pStyle w:val="ListBullet"/>
            </w:pPr>
            <w:r w:rsidRPr="000D101D">
              <w:t>concessional permits</w:t>
            </w:r>
          </w:p>
          <w:p w:rsidR="00000000" w:rsidRPr="000D101D" w:rsidP="000D101D">
            <w:pPr>
              <w:pStyle w:val="ListBullet"/>
            </w:pPr>
            <w:r w:rsidRPr="000D101D">
              <w:t>notices</w:t>
            </w:r>
          </w:p>
          <w:p w:rsidR="00000000" w:rsidRPr="000D101D" w:rsidP="000D101D">
            <w:pPr>
              <w:pStyle w:val="ListBullet"/>
            </w:pPr>
            <w:r w:rsidRPr="000D101D">
              <w:t>information sheets</w:t>
            </w:r>
          </w:p>
          <w:p w:rsidR="00000000" w:rsidRPr="000D101D" w:rsidP="000D101D">
            <w:pPr>
              <w:pStyle w:val="ListBullet"/>
            </w:pPr>
            <w:r w:rsidRPr="000D101D">
              <w:t>guidelines</w:t>
            </w:r>
          </w:p>
          <w:p w:rsidR="00000000" w:rsidRPr="000D101D" w:rsidP="000D101D">
            <w:pPr>
              <w:pStyle w:val="ListBullet"/>
            </w:pPr>
            <w:r w:rsidRPr="000D101D">
              <w:t>special conditions</w:t>
            </w:r>
          </w:p>
        </w:tc>
      </w:tr>
    </w:tbl>
    <w:p w:rsidR="00000000" w:rsidRPr="000D101D" w:rsidP="000D101D">
      <w:pPr>
        <w:pStyle w:val="BodyText"/>
      </w:pPr>
    </w:p>
    <w:p w:rsidR="00000000" w:rsidRPr="000D101D" w:rsidP="000D101D">
      <w:pPr>
        <w:pStyle w:val="AllowPageBreak"/>
      </w:pPr>
    </w:p>
    <w:p w:rsidR="00000000" w:rsidRPr="000D101D" w:rsidP="000D101D">
      <w:pPr>
        <w:pStyle w:val="Heading1"/>
      </w:pPr>
      <w:bookmarkStart w:id="12" w:name="O_501188"/>
      <w:bookmarkEnd w:id="12"/>
      <w:r w:rsidRPr="000D101D">
        <w:t>Unit Sector(s)</w:t>
      </w:r>
    </w:p>
    <w:p w:rsidR="00000000" w:rsidRPr="000D101D" w:rsidP="000D101D">
      <w:pPr>
        <w:pStyle w:val="BodyText"/>
      </w:pPr>
      <w:r w:rsidRPr="000D101D">
        <w:t>Not applicable.</w:t>
      </w:r>
    </w:p>
    <w:p w:rsidR="00000000" w:rsidRPr="000D101D" w:rsidP="000D101D">
      <w:pPr>
        <w:pStyle w:val="AllowPageBreak"/>
      </w:pPr>
    </w:p>
    <w:p w:rsidR="00000000" w:rsidRPr="000D101D" w:rsidP="000D101D">
      <w:pPr>
        <w:pStyle w:val="Heading1"/>
      </w:pPr>
      <w:bookmarkStart w:id="13" w:name="O_501189"/>
      <w:bookmarkEnd w:id="13"/>
      <w:r w:rsidRPr="000D101D">
        <w:t xml:space="preserve">Competency field </w:t>
      </w:r>
    </w:p>
    <w:p w:rsidR="00000000" w:rsidRPr="000D101D" w:rsidP="000D101D">
      <w:pPr>
        <w:pStyle w:val="BodyText"/>
      </w:pPr>
      <w:r w:rsidRPr="000D101D">
        <w:t>Road Transport Compliance</w:t>
      </w:r>
    </w:p>
    <w:p w:rsidR="00000000" w:rsidRPr="000D101D" w:rsidP="000D101D"/>
    <w:sectPr w:rsidSect="000D10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0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43FB" w:rsidP="00E943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0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3FB" w:rsidP="000D10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943FB" w:rsidP="000D10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943FB" w:rsidP="000D10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0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01D" w:rsidRPr="00E943FB" w:rsidP="00E943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0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3FB" w:rsidRPr="002D2AF8" w:rsidP="000D101D">
    <w:pPr>
      <w:pStyle w:val="Header"/>
      <w:framePr w:wrap="around"/>
    </w:pPr>
    <w:r>
      <w:fldChar w:fldCharType="begin"/>
    </w:r>
    <w:r>
      <w:instrText xml:space="preserve"> TITLE   \* MERGEFORMAT </w:instrText>
    </w:r>
    <w:r>
      <w:fldChar w:fldCharType="separate"/>
    </w:r>
    <w:r>
      <w:t>PSPTRAN410 Undertake access assessments and approvals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E943FB" w:rsidP="000D10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AAC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784EE07E"/>
    <w:lvl w:ilvl="0">
      <w:start w:val="1"/>
      <w:numFmt w:val="decimal"/>
      <w:pStyle w:val="ListNumber"/>
      <w:lvlText w:val="%1."/>
      <w:lvlJc w:val="left"/>
      <w:pPr>
        <w:tabs>
          <w:tab w:val="num" w:pos="360"/>
        </w:tabs>
        <w:ind w:left="360" w:hanging="360"/>
      </w:pPr>
    </w:lvl>
  </w:abstractNum>
  <w:abstractNum w:abstractNumId="8">
    <w:nsid w:val="FFFFFF89"/>
    <w:multiLevelType w:val="singleLevel"/>
    <w:tmpl w:val="4AB69828"/>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E8688168"/>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0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01D"/>
    <w:pPr>
      <w:spacing w:before="360" w:after="60"/>
      <w:outlineLvl w:val="0"/>
    </w:pPr>
    <w:rPr>
      <w:sz w:val="32"/>
    </w:rPr>
  </w:style>
  <w:style w:type="paragraph" w:styleId="Heading2">
    <w:name w:val="heading 2"/>
    <w:basedOn w:val="HeadingBase"/>
    <w:next w:val="BodyText"/>
    <w:link w:val="Heading2Char"/>
    <w:qFormat/>
    <w:rsid w:val="000D101D"/>
    <w:pPr>
      <w:keepLines/>
      <w:spacing w:before="240" w:after="120"/>
      <w:outlineLvl w:val="1"/>
    </w:pPr>
    <w:rPr>
      <w:sz w:val="28"/>
      <w:szCs w:val="40"/>
    </w:rPr>
  </w:style>
  <w:style w:type="paragraph" w:styleId="Heading3">
    <w:name w:val="heading 3"/>
    <w:basedOn w:val="HeadingBase"/>
    <w:next w:val="BodyText"/>
    <w:link w:val="Heading3Char"/>
    <w:qFormat/>
    <w:rsid w:val="000D101D"/>
    <w:pPr>
      <w:spacing w:before="180" w:after="120"/>
      <w:outlineLvl w:val="2"/>
    </w:pPr>
    <w:rPr>
      <w:spacing w:val="-10"/>
      <w:kern w:val="32"/>
    </w:rPr>
  </w:style>
  <w:style w:type="paragraph" w:styleId="Heading4">
    <w:name w:val="heading 4"/>
    <w:basedOn w:val="HeadingBase"/>
    <w:next w:val="BodyText"/>
    <w:link w:val="Heading4Char"/>
    <w:qFormat/>
    <w:rsid w:val="000D101D"/>
    <w:pPr>
      <w:spacing w:before="160" w:after="120"/>
      <w:outlineLvl w:val="3"/>
    </w:pPr>
    <w:rPr>
      <w:sz w:val="22"/>
    </w:rPr>
  </w:style>
  <w:style w:type="paragraph" w:styleId="Heading5">
    <w:name w:val="heading 5"/>
    <w:basedOn w:val="HeadingBase"/>
    <w:next w:val="Normal"/>
    <w:link w:val="Heading5Char"/>
    <w:qFormat/>
    <w:rsid w:val="000D101D"/>
    <w:pPr>
      <w:spacing w:before="80"/>
      <w:outlineLvl w:val="4"/>
    </w:pPr>
    <w:rPr>
      <w:color w:val="918585"/>
      <w:sz w:val="20"/>
    </w:rPr>
  </w:style>
  <w:style w:type="paragraph" w:styleId="Heading6">
    <w:name w:val="heading 6"/>
    <w:basedOn w:val="HeadingBase"/>
    <w:next w:val="Normal"/>
    <w:link w:val="Heading6Char"/>
    <w:qFormat/>
    <w:rsid w:val="000D101D"/>
    <w:pPr>
      <w:spacing w:before="60"/>
      <w:outlineLvl w:val="5"/>
    </w:pPr>
    <w:rPr>
      <w:color w:val="918585"/>
      <w:sz w:val="20"/>
    </w:rPr>
  </w:style>
  <w:style w:type="paragraph" w:styleId="Heading7">
    <w:name w:val="heading 7"/>
    <w:basedOn w:val="Normal"/>
    <w:next w:val="Normal"/>
    <w:link w:val="Heading7Char"/>
    <w:qFormat/>
    <w:rsid w:val="000D101D"/>
    <w:pPr>
      <w:ind w:left="720"/>
      <w:outlineLvl w:val="6"/>
    </w:pPr>
    <w:rPr>
      <w:i/>
    </w:rPr>
  </w:style>
  <w:style w:type="paragraph" w:styleId="Heading8">
    <w:name w:val="heading 8"/>
    <w:basedOn w:val="Normal"/>
    <w:next w:val="Normal"/>
    <w:link w:val="Heading8Char"/>
    <w:qFormat/>
    <w:rsid w:val="000D101D"/>
    <w:pPr>
      <w:ind w:left="720"/>
      <w:outlineLvl w:val="7"/>
    </w:pPr>
    <w:rPr>
      <w:i/>
    </w:rPr>
  </w:style>
  <w:style w:type="paragraph" w:styleId="Heading9">
    <w:name w:val="heading 9"/>
    <w:basedOn w:val="Normal"/>
    <w:next w:val="Normal"/>
    <w:link w:val="Heading9Char"/>
    <w:qFormat/>
    <w:rsid w:val="000D101D"/>
    <w:pPr>
      <w:ind w:left="720"/>
      <w:outlineLvl w:val="8"/>
    </w:pPr>
    <w:rPr>
      <w:i/>
    </w:rPr>
  </w:style>
  <w:style w:type="character" w:default="1" w:styleId="DefaultParagraphFont">
    <w:name w:val="Default Paragraph Font"/>
    <w:uiPriority w:val="1"/>
    <w:unhideWhenUsed/>
    <w:rsid w:val="000D10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01D"/>
  </w:style>
  <w:style w:type="character" w:customStyle="1" w:styleId="Heading1Char">
    <w:name w:val="Heading 1 Char"/>
    <w:basedOn w:val="DefaultParagraphFont"/>
    <w:link w:val="Heading1"/>
    <w:rsid w:val="000D101D"/>
    <w:rPr>
      <w:rFonts w:ascii="Times New Roman" w:eastAsia="Times New Roman" w:hAnsi="Times New Roman" w:cs="Times New Roman"/>
      <w:b/>
      <w:sz w:val="32"/>
      <w:szCs w:val="20"/>
      <w:lang w:eastAsia="en-US"/>
    </w:rPr>
  </w:style>
  <w:style w:type="paragraph" w:styleId="BodyText">
    <w:name w:val="Body Text"/>
    <w:basedOn w:val="Normal"/>
    <w:link w:val="BodyTextChar"/>
    <w:rsid w:val="000D10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101D"/>
    <w:rPr>
      <w:rFonts w:ascii="Times New Roman" w:eastAsia="Times New Roman" w:hAnsi="Times New Roman" w:cs="Times New Roman"/>
      <w:sz w:val="24"/>
      <w:lang w:eastAsia="en-US"/>
    </w:rPr>
  </w:style>
  <w:style w:type="paragraph" w:styleId="Footer">
    <w:name w:val="footer"/>
    <w:basedOn w:val="Normal"/>
    <w:link w:val="FooterChar"/>
    <w:rsid w:val="000D10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01D"/>
    <w:rPr>
      <w:rFonts w:ascii="Times New Roman" w:eastAsia="Times New Roman" w:hAnsi="Times New Roman" w:cs="Times New Roman"/>
      <w:sz w:val="16"/>
      <w:lang w:eastAsia="en-US"/>
    </w:rPr>
  </w:style>
  <w:style w:type="paragraph" w:styleId="ListBullet">
    <w:name w:val="List Bullet"/>
    <w:basedOn w:val="List"/>
    <w:rsid w:val="000D101D"/>
    <w:pPr>
      <w:numPr>
        <w:numId w:val="14"/>
      </w:numPr>
      <w:tabs>
        <w:tab w:val="clear" w:pos="340"/>
      </w:tabs>
      <w:spacing w:before="40" w:after="40"/>
    </w:pPr>
  </w:style>
  <w:style w:type="character" w:customStyle="1" w:styleId="SpecialBold">
    <w:name w:val="Special Bold"/>
    <w:basedOn w:val="DefaultParagraphFont"/>
    <w:rsid w:val="000D101D"/>
    <w:rPr>
      <w:b/>
      <w:spacing w:val="0"/>
    </w:rPr>
  </w:style>
  <w:style w:type="paragraph" w:styleId="ListBullet2">
    <w:name w:val="List Bullet 2"/>
    <w:basedOn w:val="List2"/>
    <w:rsid w:val="000D101D"/>
    <w:pPr>
      <w:numPr>
        <w:numId w:val="15"/>
      </w:numPr>
      <w:tabs>
        <w:tab w:val="clear" w:pos="680"/>
      </w:tabs>
    </w:pPr>
  </w:style>
  <w:style w:type="paragraph" w:customStyle="1" w:styleId="SuperHeading">
    <w:name w:val="SuperHeading"/>
    <w:basedOn w:val="Normal"/>
    <w:rsid w:val="000D101D"/>
    <w:pPr>
      <w:spacing w:before="240" w:after="120"/>
      <w:outlineLvl w:val="0"/>
    </w:pPr>
    <w:rPr>
      <w:rFonts w:ascii="Times New Roman" w:hAnsi="Times New Roman"/>
      <w:b/>
      <w:sz w:val="28"/>
    </w:rPr>
  </w:style>
  <w:style w:type="paragraph" w:styleId="ListNumber">
    <w:name w:val="List Number"/>
    <w:basedOn w:val="List"/>
    <w:rsid w:val="000D101D"/>
    <w:pPr>
      <w:numPr>
        <w:numId w:val="12"/>
      </w:numPr>
    </w:pPr>
  </w:style>
  <w:style w:type="paragraph" w:customStyle="1" w:styleId="AllowPageBreak">
    <w:name w:val="AllowPageBreak"/>
    <w:rsid w:val="000D10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0D101D"/>
    <w:pPr>
      <w:spacing w:before="60" w:after="60"/>
    </w:pPr>
  </w:style>
  <w:style w:type="character" w:customStyle="1" w:styleId="BoldandItalics">
    <w:name w:val="Bold and Italics"/>
    <w:qFormat/>
    <w:rsid w:val="000D101D"/>
    <w:rPr>
      <w:b/>
      <w:i/>
      <w:u w:val="none"/>
    </w:rPr>
  </w:style>
  <w:style w:type="character" w:customStyle="1" w:styleId="Heading2Char">
    <w:name w:val="Heading 2 Char"/>
    <w:basedOn w:val="DefaultParagraphFont"/>
    <w:link w:val="Heading2"/>
    <w:rsid w:val="000D10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0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0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0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0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0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0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01D"/>
    <w:rPr>
      <w:rFonts w:ascii="Courier New" w:eastAsia="Times New Roman" w:hAnsi="Courier New" w:cs="Times New Roman"/>
      <w:i/>
      <w:szCs w:val="20"/>
      <w:lang w:eastAsia="en-US"/>
    </w:rPr>
  </w:style>
  <w:style w:type="paragraph" w:customStyle="1" w:styleId="HeadingBase">
    <w:name w:val="Heading Base"/>
    <w:rsid w:val="000D10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01D"/>
    <w:pPr>
      <w:tabs>
        <w:tab w:val="right" w:leader="dot" w:pos="9072"/>
      </w:tabs>
      <w:ind w:left="567"/>
    </w:pPr>
    <w:rPr>
      <w:szCs w:val="22"/>
    </w:rPr>
  </w:style>
  <w:style w:type="paragraph" w:customStyle="1" w:styleId="TOCBase">
    <w:name w:val="TOC Base"/>
    <w:rsid w:val="000D10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01D"/>
    <w:pPr>
      <w:tabs>
        <w:tab w:val="right" w:leader="dot" w:pos="9072"/>
      </w:tabs>
      <w:spacing w:before="40" w:after="40"/>
      <w:ind w:left="284"/>
    </w:pPr>
    <w:rPr>
      <w:rFonts w:ascii="Times New Roman" w:hAnsi="Times New Roman"/>
    </w:rPr>
  </w:style>
  <w:style w:type="paragraph" w:styleId="TOC1">
    <w:name w:val="toc 1"/>
    <w:basedOn w:val="TOCBase"/>
    <w:next w:val="Normal"/>
    <w:rsid w:val="000D10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101D"/>
    <w:pPr>
      <w:spacing w:before="5040"/>
      <w:jc w:val="center"/>
    </w:pPr>
    <w:rPr>
      <w:sz w:val="48"/>
      <w:szCs w:val="72"/>
      <w:lang w:val="en-US"/>
    </w:rPr>
  </w:style>
  <w:style w:type="character" w:customStyle="1" w:styleId="TitleChar">
    <w:name w:val="Title Char"/>
    <w:basedOn w:val="DefaultParagraphFont"/>
    <w:link w:val="Title"/>
    <w:rsid w:val="000D10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01D"/>
    <w:pPr>
      <w:tabs>
        <w:tab w:val="left" w:pos="3600"/>
        <w:tab w:val="left" w:pos="3958"/>
      </w:tabs>
    </w:pPr>
  </w:style>
  <w:style w:type="paragraph" w:styleId="List">
    <w:name w:val="List"/>
    <w:basedOn w:val="BodyText"/>
    <w:next w:val="BodyText"/>
    <w:rsid w:val="000D101D"/>
    <w:pPr>
      <w:tabs>
        <w:tab w:val="left" w:pos="340"/>
      </w:tabs>
      <w:spacing w:before="60" w:after="60"/>
      <w:ind w:left="340" w:hanging="340"/>
    </w:pPr>
  </w:style>
  <w:style w:type="paragraph" w:customStyle="1" w:styleId="Note">
    <w:name w:val="Note"/>
    <w:basedOn w:val="BodyText"/>
    <w:rsid w:val="000D10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01D"/>
    <w:pPr>
      <w:framePr w:wrap="auto" w:hAnchor="text" w:y="6049"/>
    </w:pPr>
    <w:rPr>
      <w:color w:val="000000"/>
      <w:sz w:val="40"/>
    </w:rPr>
  </w:style>
  <w:style w:type="paragraph" w:customStyle="1" w:styleId="TOCTitle">
    <w:name w:val="TOCTitle"/>
    <w:basedOn w:val="Heading1"/>
    <w:rsid w:val="000D101D"/>
    <w:pPr>
      <w:spacing w:after="240"/>
      <w:jc w:val="center"/>
      <w:outlineLvl w:val="9"/>
    </w:pPr>
    <w:rPr>
      <w:caps/>
    </w:rPr>
  </w:style>
  <w:style w:type="paragraph" w:customStyle="1" w:styleId="Version">
    <w:name w:val="Version"/>
    <w:rsid w:val="000D10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01D"/>
    <w:pPr>
      <w:keepNext w:val="0"/>
      <w:tabs>
        <w:tab w:val="right" w:pos="4176"/>
      </w:tabs>
      <w:ind w:left="198" w:hanging="198"/>
    </w:pPr>
    <w:rPr>
      <w:rFonts w:ascii="Garamond" w:hAnsi="Garamond"/>
    </w:rPr>
  </w:style>
  <w:style w:type="paragraph" w:styleId="IndexHeading">
    <w:name w:val="index heading"/>
    <w:basedOn w:val="Normal"/>
    <w:next w:val="Index1"/>
    <w:semiHidden/>
    <w:rsid w:val="000D101D"/>
    <w:pPr>
      <w:spacing w:before="120" w:after="120"/>
    </w:pPr>
    <w:rPr>
      <w:rFonts w:ascii="Arial" w:hAnsi="Arial"/>
      <w:b/>
      <w:color w:val="918585"/>
      <w:sz w:val="24"/>
    </w:rPr>
  </w:style>
  <w:style w:type="paragraph" w:styleId="Header">
    <w:name w:val="header"/>
    <w:basedOn w:val="Normal"/>
    <w:link w:val="HeaderChar"/>
    <w:rsid w:val="000D10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01D"/>
    <w:rPr>
      <w:rFonts w:ascii="Times New Roman" w:eastAsia="Times New Roman" w:hAnsi="Times New Roman" w:cs="Times New Roman"/>
      <w:sz w:val="16"/>
      <w:szCs w:val="20"/>
      <w:lang w:val="en-GB" w:eastAsia="en-US"/>
    </w:rPr>
  </w:style>
  <w:style w:type="paragraph" w:customStyle="1" w:styleId="Chapter">
    <w:name w:val="Chapter"/>
    <w:basedOn w:val="Normal"/>
    <w:rsid w:val="000D101D"/>
    <w:pPr>
      <w:spacing w:before="240"/>
    </w:pPr>
    <w:rPr>
      <w:rFonts w:ascii="Times New Roman" w:hAnsi="Times New Roman"/>
      <w:smallCaps/>
      <w:spacing w:val="80"/>
      <w:sz w:val="28"/>
    </w:rPr>
  </w:style>
  <w:style w:type="paragraph" w:customStyle="1" w:styleId="InChapter">
    <w:name w:val="InChapter"/>
    <w:basedOn w:val="Heading3"/>
    <w:rsid w:val="000D101D"/>
    <w:pPr>
      <w:spacing w:after="240"/>
      <w:outlineLvl w:val="9"/>
    </w:pPr>
    <w:rPr>
      <w:noProof/>
    </w:rPr>
  </w:style>
  <w:style w:type="paragraph" w:styleId="Index2">
    <w:name w:val="index 2"/>
    <w:basedOn w:val="Normal"/>
    <w:next w:val="Normal"/>
    <w:semiHidden/>
    <w:rsid w:val="000D101D"/>
    <w:pPr>
      <w:tabs>
        <w:tab w:val="right" w:pos="4176"/>
      </w:tabs>
      <w:ind w:left="568" w:hanging="284"/>
    </w:pPr>
    <w:rPr>
      <w:rFonts w:ascii="Garamond" w:hAnsi="Garamond"/>
    </w:rPr>
  </w:style>
  <w:style w:type="paragraph" w:customStyle="1" w:styleId="Byline">
    <w:name w:val="Byline"/>
    <w:rsid w:val="000D10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01D"/>
    <w:pPr>
      <w:tabs>
        <w:tab w:val="clear" w:pos="3600"/>
        <w:tab w:val="clear" w:pos="3958"/>
      </w:tabs>
      <w:jc w:val="right"/>
    </w:pPr>
  </w:style>
  <w:style w:type="character" w:styleId="Emphasis">
    <w:name w:val="Emphasis"/>
    <w:basedOn w:val="DefaultParagraphFont"/>
    <w:qFormat/>
    <w:rsid w:val="000D101D"/>
    <w:rPr>
      <w:i/>
    </w:rPr>
  </w:style>
  <w:style w:type="paragraph" w:styleId="Caption">
    <w:name w:val="caption"/>
    <w:basedOn w:val="BodyText"/>
    <w:next w:val="Normal"/>
    <w:qFormat/>
    <w:rsid w:val="000D101D"/>
    <w:pPr>
      <w:framePr w:w="2268" w:hSpace="181" w:vSpace="181" w:wrap="around" w:vAnchor="text" w:hAnchor="page" w:x="1135" w:y="285" w:anchorLock="1"/>
    </w:pPr>
    <w:rPr>
      <w:i/>
    </w:rPr>
  </w:style>
  <w:style w:type="paragraph" w:customStyle="1" w:styleId="MiniTOCTitle">
    <w:name w:val="MiniTOCTitle"/>
    <w:basedOn w:val="Heading4"/>
    <w:rsid w:val="000D101D"/>
    <w:pPr>
      <w:spacing w:before="240"/>
      <w:outlineLvl w:val="9"/>
    </w:pPr>
    <w:rPr>
      <w:noProof/>
      <w:sz w:val="24"/>
    </w:rPr>
  </w:style>
  <w:style w:type="paragraph" w:customStyle="1" w:styleId="MiniTOCItem">
    <w:name w:val="MiniTOCItem"/>
    <w:basedOn w:val="ListBullet"/>
    <w:rsid w:val="000D101D"/>
    <w:pPr>
      <w:numPr>
        <w:numId w:val="0"/>
      </w:numPr>
      <w:tabs>
        <w:tab w:val="right" w:leader="dot" w:pos="6521"/>
      </w:tabs>
      <w:spacing w:before="0" w:after="0"/>
    </w:pPr>
  </w:style>
  <w:style w:type="paragraph" w:customStyle="1" w:styleId="TOFTitle">
    <w:name w:val="TOFTitle"/>
    <w:basedOn w:val="TOCTitle"/>
    <w:rsid w:val="000D101D"/>
  </w:style>
  <w:style w:type="paragraph" w:styleId="TableofFigures">
    <w:name w:val="table of figures"/>
    <w:basedOn w:val="Normal"/>
    <w:next w:val="Normal"/>
    <w:semiHidden/>
    <w:rsid w:val="000D101D"/>
    <w:pPr>
      <w:tabs>
        <w:tab w:val="right" w:leader="dot" w:pos="9072"/>
      </w:tabs>
      <w:ind w:left="970" w:hanging="403"/>
    </w:pPr>
    <w:rPr>
      <w:rFonts w:ascii="Times New Roman" w:hAnsi="Times New Roman"/>
      <w:b/>
    </w:rPr>
  </w:style>
  <w:style w:type="character" w:customStyle="1" w:styleId="WingdingSymbols">
    <w:name w:val="Wingding Symbols"/>
    <w:rsid w:val="000D101D"/>
    <w:rPr>
      <w:rFonts w:ascii="Wingdings" w:hAnsi="Wingdings"/>
    </w:rPr>
  </w:style>
  <w:style w:type="paragraph" w:customStyle="1" w:styleId="TableHeading">
    <w:name w:val="Table Heading"/>
    <w:basedOn w:val="HeadingBase"/>
    <w:rsid w:val="000D101D"/>
    <w:pPr>
      <w:keepLines/>
      <w:pBdr>
        <w:bottom w:val="single" w:sz="6" w:space="1" w:color="918585"/>
      </w:pBdr>
      <w:spacing w:before="240"/>
    </w:pPr>
  </w:style>
  <w:style w:type="character" w:customStyle="1" w:styleId="HotSpot">
    <w:name w:val="HotSpot"/>
    <w:rsid w:val="000D101D"/>
    <w:rPr>
      <w:color w:val="0033CC"/>
      <w:u w:val="none"/>
    </w:rPr>
  </w:style>
  <w:style w:type="paragraph" w:customStyle="1" w:styleId="BodyTextRight">
    <w:name w:val="Body Text Right"/>
    <w:basedOn w:val="BodyText"/>
    <w:rsid w:val="000D101D"/>
    <w:pPr>
      <w:spacing w:before="0" w:after="0"/>
      <w:jc w:val="right"/>
    </w:pPr>
  </w:style>
  <w:style w:type="paragraph" w:styleId="Index3">
    <w:name w:val="index 3"/>
    <w:basedOn w:val="ListNumber2"/>
    <w:next w:val="Normal"/>
    <w:semiHidden/>
    <w:rsid w:val="000D101D"/>
    <w:pPr>
      <w:numPr>
        <w:numId w:val="0"/>
      </w:numPr>
      <w:tabs>
        <w:tab w:val="right" w:leader="dot" w:pos="4176"/>
      </w:tabs>
    </w:pPr>
  </w:style>
  <w:style w:type="paragraph" w:styleId="ListNumber2">
    <w:name w:val="List Number 2"/>
    <w:basedOn w:val="List2"/>
    <w:rsid w:val="000D101D"/>
    <w:pPr>
      <w:numPr>
        <w:numId w:val="11"/>
      </w:numPr>
      <w:tabs>
        <w:tab w:val="clear" w:pos="1060"/>
      </w:tabs>
    </w:pPr>
  </w:style>
  <w:style w:type="paragraph" w:customStyle="1" w:styleId="MarginNote">
    <w:name w:val="Margin Note"/>
    <w:basedOn w:val="BodyText"/>
    <w:rsid w:val="000D10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0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0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01D"/>
    <w:rPr>
      <w:sz w:val="32"/>
    </w:rPr>
  </w:style>
  <w:style w:type="paragraph" w:customStyle="1" w:styleId="HeadingProcedure">
    <w:name w:val="Heading Procedure"/>
    <w:basedOn w:val="HeadingBase"/>
    <w:next w:val="Normal"/>
    <w:rsid w:val="000D101D"/>
    <w:pPr>
      <w:tabs>
        <w:tab w:val="left" w:pos="0"/>
      </w:tabs>
      <w:spacing w:before="120" w:after="60"/>
    </w:pPr>
    <w:rPr>
      <w:i/>
      <w:color w:val="918585"/>
      <w:sz w:val="22"/>
    </w:rPr>
  </w:style>
  <w:style w:type="paragraph" w:styleId="ListContinue">
    <w:name w:val="List Continue"/>
    <w:basedOn w:val="List"/>
    <w:rsid w:val="000D101D"/>
    <w:pPr>
      <w:ind w:firstLine="0"/>
    </w:pPr>
  </w:style>
  <w:style w:type="paragraph" w:customStyle="1" w:styleId="ListNote">
    <w:name w:val="List Note"/>
    <w:basedOn w:val="List"/>
    <w:rsid w:val="000D101D"/>
    <w:pPr>
      <w:pBdr>
        <w:top w:val="single" w:sz="6" w:space="2" w:color="918585"/>
        <w:bottom w:val="single" w:sz="6" w:space="2" w:color="918585"/>
      </w:pBdr>
      <w:tabs>
        <w:tab w:val="left" w:pos="1021"/>
      </w:tabs>
      <w:ind w:firstLine="0"/>
    </w:pPr>
  </w:style>
  <w:style w:type="paragraph" w:customStyle="1" w:styleId="Warning">
    <w:name w:val="Warning"/>
    <w:basedOn w:val="BodyText"/>
    <w:rsid w:val="000D101D"/>
    <w:pPr>
      <w:shd w:val="clear" w:color="auto" w:fill="D9D9D9"/>
      <w:tabs>
        <w:tab w:val="left" w:pos="992"/>
      </w:tabs>
      <w:ind w:left="119" w:right="119"/>
    </w:pPr>
    <w:rPr>
      <w:sz w:val="20"/>
    </w:rPr>
  </w:style>
  <w:style w:type="paragraph" w:customStyle="1" w:styleId="MarginIcons">
    <w:name w:val="Margin Icons"/>
    <w:basedOn w:val="BodyText"/>
    <w:rsid w:val="000D10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01D"/>
    <w:rPr>
      <w:rFonts w:ascii="Courier New" w:hAnsi="Courier New"/>
    </w:rPr>
  </w:style>
  <w:style w:type="paragraph" w:customStyle="1" w:styleId="NoteBullet">
    <w:name w:val="Note Bullet"/>
    <w:basedOn w:val="Note"/>
    <w:rsid w:val="000D101D"/>
    <w:pPr>
      <w:tabs>
        <w:tab w:val="clear" w:pos="680"/>
      </w:tabs>
      <w:spacing w:before="60" w:after="60"/>
    </w:pPr>
  </w:style>
  <w:style w:type="paragraph" w:customStyle="1" w:styleId="SubHeading2">
    <w:name w:val="SubHeading2"/>
    <w:basedOn w:val="HeadingBase"/>
    <w:rsid w:val="000D101D"/>
    <w:pPr>
      <w:spacing w:before="240" w:after="60"/>
    </w:pPr>
    <w:rPr>
      <w:sz w:val="20"/>
    </w:rPr>
  </w:style>
  <w:style w:type="paragraph" w:customStyle="1" w:styleId="SubHeading1">
    <w:name w:val="SubHeading1"/>
    <w:basedOn w:val="HeadingBase"/>
    <w:rsid w:val="000D101D"/>
    <w:pPr>
      <w:spacing w:before="240" w:after="60"/>
    </w:pPr>
    <w:rPr>
      <w:color w:val="918585"/>
      <w:sz w:val="22"/>
    </w:rPr>
  </w:style>
  <w:style w:type="paragraph" w:customStyle="1" w:styleId="SideHeading">
    <w:name w:val="Side Heading"/>
    <w:basedOn w:val="HeadingBase"/>
    <w:rsid w:val="000D10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01D"/>
    <w:pPr>
      <w:numPr>
        <w:numId w:val="13"/>
      </w:numPr>
    </w:pPr>
  </w:style>
  <w:style w:type="paragraph" w:styleId="PlainText">
    <w:name w:val="Plain Text"/>
    <w:basedOn w:val="Normal"/>
    <w:link w:val="PlainTextChar"/>
    <w:rsid w:val="000D101D"/>
    <w:rPr>
      <w:sz w:val="20"/>
    </w:rPr>
  </w:style>
  <w:style w:type="character" w:customStyle="1" w:styleId="PlainTextChar">
    <w:name w:val="Plain Text Char"/>
    <w:basedOn w:val="DefaultParagraphFont"/>
    <w:link w:val="PlainText"/>
    <w:rsid w:val="000D101D"/>
    <w:rPr>
      <w:rFonts w:ascii="Courier New" w:eastAsia="Times New Roman" w:hAnsi="Courier New" w:cs="Times New Roman"/>
      <w:sz w:val="20"/>
      <w:szCs w:val="20"/>
      <w:lang w:eastAsia="en-US"/>
    </w:rPr>
  </w:style>
  <w:style w:type="character" w:customStyle="1" w:styleId="MenuOption">
    <w:name w:val="Menu Option"/>
    <w:basedOn w:val="DefaultParagraphFont"/>
    <w:rsid w:val="000D101D"/>
    <w:rPr>
      <w:b/>
      <w:smallCaps/>
    </w:rPr>
  </w:style>
  <w:style w:type="paragraph" w:customStyle="1" w:styleId="TableListNumber">
    <w:name w:val="Table List Number"/>
    <w:basedOn w:val="ListNumber"/>
    <w:rsid w:val="000D101D"/>
    <w:pPr>
      <w:numPr>
        <w:numId w:val="0"/>
      </w:numPr>
    </w:pPr>
  </w:style>
  <w:style w:type="paragraph" w:styleId="TOC4">
    <w:name w:val="toc 4"/>
    <w:basedOn w:val="TOCBase"/>
    <w:next w:val="Normal"/>
    <w:semiHidden/>
    <w:rsid w:val="000D101D"/>
    <w:pPr>
      <w:tabs>
        <w:tab w:val="right" w:leader="dot" w:pos="9071"/>
      </w:tabs>
      <w:ind w:left="1701"/>
    </w:pPr>
  </w:style>
  <w:style w:type="paragraph" w:customStyle="1" w:styleId="ListAlpha">
    <w:name w:val="List Alpha"/>
    <w:basedOn w:val="List"/>
    <w:rsid w:val="000D101D"/>
    <w:pPr>
      <w:numPr>
        <w:numId w:val="10"/>
      </w:numPr>
    </w:pPr>
  </w:style>
  <w:style w:type="paragraph" w:customStyle="1" w:styleId="ListAlpha2">
    <w:name w:val="List Alpha 2"/>
    <w:basedOn w:val="List2"/>
    <w:rsid w:val="000D101D"/>
    <w:pPr>
      <w:numPr>
        <w:numId w:val="9"/>
      </w:numPr>
    </w:pPr>
  </w:style>
  <w:style w:type="paragraph" w:styleId="List2">
    <w:name w:val="List 2"/>
    <w:basedOn w:val="BodyText"/>
    <w:rsid w:val="000D101D"/>
    <w:pPr>
      <w:tabs>
        <w:tab w:val="left" w:pos="680"/>
      </w:tabs>
      <w:spacing w:before="60" w:after="60"/>
      <w:ind w:left="680" w:hanging="340"/>
    </w:pPr>
  </w:style>
  <w:style w:type="paragraph" w:styleId="List3">
    <w:name w:val="List 3"/>
    <w:basedOn w:val="BodyText"/>
    <w:rsid w:val="000D101D"/>
    <w:pPr>
      <w:tabs>
        <w:tab w:val="left" w:pos="1021"/>
      </w:tabs>
      <w:spacing w:before="60" w:after="60"/>
      <w:ind w:left="1020" w:hanging="340"/>
    </w:pPr>
  </w:style>
  <w:style w:type="paragraph" w:styleId="List4">
    <w:name w:val="List 4"/>
    <w:basedOn w:val="BodyText"/>
    <w:rsid w:val="000D101D"/>
    <w:pPr>
      <w:tabs>
        <w:tab w:val="left" w:pos="1361"/>
      </w:tabs>
      <w:spacing w:before="60" w:after="60"/>
      <w:ind w:left="1361" w:hanging="340"/>
    </w:pPr>
  </w:style>
  <w:style w:type="paragraph" w:styleId="List5">
    <w:name w:val="List 5"/>
    <w:basedOn w:val="BodyText"/>
    <w:rsid w:val="000D101D"/>
    <w:pPr>
      <w:tabs>
        <w:tab w:val="left" w:pos="1701"/>
      </w:tabs>
      <w:spacing w:before="60" w:after="60"/>
      <w:ind w:left="1701" w:hanging="340"/>
    </w:pPr>
  </w:style>
  <w:style w:type="paragraph" w:styleId="ListBullet3">
    <w:name w:val="List Bullet 3"/>
    <w:basedOn w:val="List3"/>
    <w:rsid w:val="000D101D"/>
    <w:pPr>
      <w:numPr>
        <w:numId w:val="16"/>
      </w:numPr>
      <w:tabs>
        <w:tab w:val="clear" w:pos="1021"/>
      </w:tabs>
      <w:ind w:left="1037" w:hanging="357"/>
    </w:pPr>
  </w:style>
  <w:style w:type="paragraph" w:styleId="ListBullet4">
    <w:name w:val="List Bullet 4"/>
    <w:basedOn w:val="List4"/>
    <w:rsid w:val="000D101D"/>
    <w:pPr>
      <w:numPr>
        <w:numId w:val="4"/>
      </w:numPr>
    </w:pPr>
  </w:style>
  <w:style w:type="paragraph" w:styleId="ListBullet5">
    <w:name w:val="List Bullet 5"/>
    <w:basedOn w:val="List5"/>
    <w:rsid w:val="000D101D"/>
    <w:pPr>
      <w:numPr>
        <w:numId w:val="5"/>
      </w:numPr>
    </w:pPr>
  </w:style>
  <w:style w:type="paragraph" w:styleId="ListContinue2">
    <w:name w:val="List Continue 2"/>
    <w:basedOn w:val="List2"/>
    <w:rsid w:val="000D101D"/>
    <w:pPr>
      <w:ind w:firstLine="0"/>
    </w:pPr>
  </w:style>
  <w:style w:type="paragraph" w:styleId="ListContinue3">
    <w:name w:val="List Continue 3"/>
    <w:basedOn w:val="List3"/>
    <w:rsid w:val="000D101D"/>
    <w:pPr>
      <w:ind w:left="1021" w:firstLine="0"/>
    </w:pPr>
  </w:style>
  <w:style w:type="paragraph" w:styleId="ListContinue4">
    <w:name w:val="List Continue 4"/>
    <w:basedOn w:val="List4"/>
    <w:rsid w:val="000D101D"/>
    <w:pPr>
      <w:ind w:firstLine="0"/>
    </w:pPr>
  </w:style>
  <w:style w:type="paragraph" w:styleId="ListContinue5">
    <w:name w:val="List Continue 5"/>
    <w:basedOn w:val="List5"/>
    <w:rsid w:val="000D101D"/>
    <w:pPr>
      <w:ind w:firstLine="0"/>
    </w:pPr>
  </w:style>
  <w:style w:type="paragraph" w:styleId="ListNumber3">
    <w:name w:val="List Number 3"/>
    <w:basedOn w:val="List3"/>
    <w:rsid w:val="000D101D"/>
    <w:pPr>
      <w:numPr>
        <w:numId w:val="6"/>
      </w:numPr>
    </w:pPr>
  </w:style>
  <w:style w:type="paragraph" w:styleId="ListNumber4">
    <w:name w:val="List Number 4"/>
    <w:basedOn w:val="List4"/>
    <w:rsid w:val="000D101D"/>
    <w:pPr>
      <w:numPr>
        <w:numId w:val="7"/>
      </w:numPr>
    </w:pPr>
  </w:style>
  <w:style w:type="paragraph" w:styleId="ListNumber5">
    <w:name w:val="List Number 5"/>
    <w:basedOn w:val="List5"/>
    <w:rsid w:val="000D101D"/>
    <w:pPr>
      <w:numPr>
        <w:numId w:val="8"/>
      </w:numPr>
    </w:pPr>
  </w:style>
  <w:style w:type="paragraph" w:styleId="BlockText">
    <w:name w:val="Block Text"/>
    <w:basedOn w:val="Normal"/>
    <w:rsid w:val="000D101D"/>
    <w:pPr>
      <w:spacing w:after="120"/>
      <w:ind w:left="1440" w:right="1440"/>
    </w:pPr>
  </w:style>
  <w:style w:type="character" w:customStyle="1" w:styleId="Subscript">
    <w:name w:val="Subscript"/>
    <w:basedOn w:val="DefaultParagraphFont"/>
    <w:rsid w:val="000D101D"/>
    <w:rPr>
      <w:sz w:val="16"/>
      <w:vertAlign w:val="subscript"/>
    </w:rPr>
  </w:style>
  <w:style w:type="character" w:customStyle="1" w:styleId="Superscript">
    <w:name w:val="Superscript"/>
    <w:basedOn w:val="DefaultParagraphFont"/>
    <w:rsid w:val="000D101D"/>
    <w:rPr>
      <w:sz w:val="16"/>
      <w:vertAlign w:val="superscript"/>
    </w:rPr>
  </w:style>
  <w:style w:type="character" w:customStyle="1" w:styleId="Symbols">
    <w:name w:val="Symbols"/>
    <w:basedOn w:val="DefaultParagraphFont"/>
    <w:rsid w:val="000D101D"/>
    <w:rPr>
      <w:rFonts w:ascii="Symbol" w:hAnsi="Symbol"/>
    </w:rPr>
  </w:style>
  <w:style w:type="character" w:customStyle="1" w:styleId="MenuOptions">
    <w:name w:val="Menu Options"/>
    <w:basedOn w:val="DefaultParagraphFont"/>
    <w:rsid w:val="000D101D"/>
    <w:rPr>
      <w:rFonts w:ascii="Arial Narrow" w:hAnsi="Arial Narrow"/>
      <w:smallCaps/>
    </w:rPr>
  </w:style>
  <w:style w:type="character" w:customStyle="1" w:styleId="Buttons">
    <w:name w:val="Buttons"/>
    <w:basedOn w:val="DefaultParagraphFont"/>
    <w:rsid w:val="000D101D"/>
    <w:rPr>
      <w:b/>
    </w:rPr>
  </w:style>
  <w:style w:type="character" w:customStyle="1" w:styleId="Underlined">
    <w:name w:val="Underlined"/>
    <w:basedOn w:val="DefaultParagraphFont"/>
    <w:rsid w:val="000D101D"/>
    <w:rPr>
      <w:u w:val="single"/>
    </w:rPr>
  </w:style>
  <w:style w:type="paragraph" w:customStyle="1" w:styleId="TableBodyTextRight">
    <w:name w:val="Table Body Text Right"/>
    <w:basedOn w:val="TableBodyText"/>
    <w:rsid w:val="000D101D"/>
    <w:pPr>
      <w:widowControl w:val="0"/>
      <w:autoSpaceDE w:val="0"/>
      <w:autoSpaceDN w:val="0"/>
      <w:adjustRightInd w:val="0"/>
      <w:jc w:val="right"/>
    </w:pPr>
    <w:rPr>
      <w:rFonts w:cs="Arial"/>
      <w:szCs w:val="18"/>
    </w:rPr>
  </w:style>
  <w:style w:type="paragraph" w:customStyle="1" w:styleId="CopyrightText">
    <w:name w:val="Copyright Text"/>
    <w:basedOn w:val="BodyText"/>
    <w:rsid w:val="000D101D"/>
    <w:rPr>
      <w:sz w:val="18"/>
    </w:rPr>
  </w:style>
  <w:style w:type="paragraph" w:customStyle="1" w:styleId="BodySmallRight">
    <w:name w:val="Body Small Right"/>
    <w:basedOn w:val="BodyTextRight"/>
    <w:rsid w:val="000D101D"/>
    <w:rPr>
      <w:sz w:val="18"/>
      <w:szCs w:val="18"/>
    </w:rPr>
  </w:style>
  <w:style w:type="paragraph" w:customStyle="1" w:styleId="MarginEdition">
    <w:name w:val="Margin Edition"/>
    <w:basedOn w:val="MarginNote"/>
    <w:rsid w:val="000D101D"/>
    <w:pPr>
      <w:spacing w:before="0" w:after="0"/>
    </w:pPr>
    <w:rPr>
      <w:rFonts w:ascii="Times New Roman" w:hAnsi="Times New Roman"/>
      <w:color w:val="999999"/>
    </w:rPr>
  </w:style>
  <w:style w:type="paragraph" w:customStyle="1" w:styleId="Spacer">
    <w:name w:val="Spacer"/>
    <w:basedOn w:val="Normal"/>
    <w:rsid w:val="000D101D"/>
    <w:rPr>
      <w:sz w:val="2"/>
      <w:szCs w:val="2"/>
    </w:rPr>
  </w:style>
  <w:style w:type="character" w:customStyle="1" w:styleId="Small">
    <w:name w:val="Small"/>
    <w:basedOn w:val="DefaultParagraphFont"/>
    <w:rsid w:val="000D101D"/>
    <w:rPr>
      <w:sz w:val="16"/>
    </w:rPr>
  </w:style>
  <w:style w:type="paragraph" w:customStyle="1" w:styleId="WideTable">
    <w:name w:val="Wide Table"/>
    <w:basedOn w:val="Normal"/>
    <w:rsid w:val="000D101D"/>
    <w:pPr>
      <w:ind w:left="-1418"/>
    </w:pPr>
    <w:rPr>
      <w:sz w:val="2"/>
      <w:szCs w:val="2"/>
    </w:rPr>
  </w:style>
  <w:style w:type="character" w:styleId="PageNumber">
    <w:name w:val="page number"/>
    <w:basedOn w:val="DefaultParagraphFont"/>
    <w:rsid w:val="000D101D"/>
  </w:style>
  <w:style w:type="paragraph" w:styleId="Quote">
    <w:name w:val="Quote"/>
    <w:basedOn w:val="Heading1"/>
    <w:link w:val="QuoteChar"/>
    <w:qFormat/>
    <w:rsid w:val="000D101D"/>
    <w:rPr>
      <w:b w:val="0"/>
      <w:sz w:val="72"/>
      <w:szCs w:val="72"/>
      <w:lang w:val="en-NZ"/>
    </w:rPr>
  </w:style>
  <w:style w:type="character" w:customStyle="1" w:styleId="QuoteChar">
    <w:name w:val="Quote Char"/>
    <w:basedOn w:val="DefaultParagraphFont"/>
    <w:link w:val="Quote"/>
    <w:rsid w:val="000D10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01D"/>
    <w:pPr>
      <w:pageBreakBefore/>
    </w:pPr>
  </w:style>
  <w:style w:type="paragraph" w:customStyle="1" w:styleId="Border">
    <w:name w:val="Border"/>
    <w:basedOn w:val="Normal"/>
    <w:qFormat/>
    <w:rsid w:val="000D10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01D"/>
    <w:rPr>
      <w:b/>
      <w:bCs/>
      <w:i/>
      <w:iCs/>
      <w:color w:val="auto"/>
    </w:rPr>
  </w:style>
  <w:style w:type="paragraph" w:styleId="IntenseQuote">
    <w:name w:val="Intense Quote"/>
    <w:basedOn w:val="Normal"/>
    <w:next w:val="Normal"/>
    <w:link w:val="IntenseQuoteChar"/>
    <w:uiPriority w:val="30"/>
    <w:qFormat/>
    <w:rsid w:val="000D10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0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01D"/>
    <w:rPr>
      <w:smallCaps/>
      <w:color w:val="auto"/>
      <w:u w:val="single"/>
    </w:rPr>
  </w:style>
  <w:style w:type="character" w:styleId="IntenseReference">
    <w:name w:val="Intense Reference"/>
    <w:basedOn w:val="DefaultParagraphFont"/>
    <w:uiPriority w:val="32"/>
    <w:qFormat/>
    <w:rsid w:val="000D101D"/>
    <w:rPr>
      <w:b/>
      <w:bCs/>
      <w:smallCaps/>
      <w:color w:val="auto"/>
      <w:spacing w:val="5"/>
      <w:u w:val="single"/>
    </w:rPr>
  </w:style>
  <w:style w:type="paragraph" w:customStyle="1" w:styleId="2ColumnHeading">
    <w:name w:val="2Column Heading"/>
    <w:basedOn w:val="BodyText"/>
    <w:qFormat/>
    <w:rsid w:val="000D101D"/>
    <w:pPr>
      <w:spacing w:after="60"/>
      <w:ind w:left="-2268"/>
    </w:pPr>
    <w:rPr>
      <w:b/>
    </w:rPr>
  </w:style>
  <w:style w:type="paragraph" w:customStyle="1" w:styleId="Heading1TOC">
    <w:name w:val="Heading1 TOC"/>
    <w:basedOn w:val="Normal"/>
    <w:qFormat/>
    <w:rsid w:val="000D101D"/>
    <w:pPr>
      <w:spacing w:before="240" w:after="120"/>
    </w:pPr>
    <w:rPr>
      <w:rFonts w:ascii="Times New Roman" w:hAnsi="Times New Roman"/>
      <w:b/>
      <w:sz w:val="32"/>
    </w:rPr>
  </w:style>
  <w:style w:type="paragraph" w:customStyle="1" w:styleId="Heading2TOC">
    <w:name w:val="Heading2 TOC"/>
    <w:basedOn w:val="Normal"/>
    <w:qFormat/>
    <w:rsid w:val="000D101D"/>
    <w:pPr>
      <w:spacing w:before="240" w:after="60"/>
    </w:pPr>
    <w:rPr>
      <w:rFonts w:ascii="Times New Roman" w:hAnsi="Times New Roman"/>
      <w:b/>
      <w:sz w:val="28"/>
    </w:rPr>
  </w:style>
  <w:style w:type="character" w:customStyle="1" w:styleId="Underline">
    <w:name w:val="Underline"/>
    <w:basedOn w:val="DefaultParagraphFont"/>
    <w:qFormat/>
    <w:rsid w:val="000D101D"/>
    <w:rPr>
      <w:u w:val="single"/>
    </w:rPr>
  </w:style>
  <w:style w:type="paragraph" w:styleId="BalloonText">
    <w:name w:val="Balloon Text"/>
    <w:basedOn w:val="Normal"/>
    <w:link w:val="BalloonTextChar"/>
    <w:rsid w:val="000D101D"/>
    <w:rPr>
      <w:rFonts w:ascii="Tahoma" w:hAnsi="Tahoma" w:cs="Tahoma"/>
      <w:sz w:val="16"/>
      <w:szCs w:val="16"/>
    </w:rPr>
  </w:style>
  <w:style w:type="character" w:customStyle="1" w:styleId="BalloonTextChar">
    <w:name w:val="Balloon Text Char"/>
    <w:basedOn w:val="DefaultParagraphFont"/>
    <w:link w:val="BalloonText"/>
    <w:rsid w:val="000D10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0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10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01D"/>
    <w:rPr>
      <w:b/>
      <w:color w:val="660033"/>
      <w:spacing w:val="0"/>
    </w:rPr>
  </w:style>
  <w:style w:type="paragraph" w:customStyle="1" w:styleId="Nameditemlist">
    <w:name w:val="Named item list"/>
    <w:basedOn w:val="BodyText"/>
    <w:qFormat/>
    <w:rsid w:val="000D10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1367</Words>
  <Characters>8817</Characters>
  <Application>Microsoft Office Word</Application>
  <DocSecurity>0</DocSecurity>
  <Lines>285</Lines>
  <Paragraphs>177</Paragraphs>
  <ScaleCrop>false</ScaleCrop>
  <Company>Author-it Software Corporation Ltd.</Company>
  <LinksUpToDate>false</LinksUpToDate>
  <CharactersWithSpaces>10132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PSPTRAN410 Undertake access assessments and approvals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2012-11-01T02:48:00Z</dcterms:created>
  <dcterms:modified xsi:type="dcterms:W3CDTF">2012-11-01T02:48:00Z</dcterms:modified>
</cp:coreProperties>
</file>