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1520" w:rsidP="00AD152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PSPTRAN407 Intercept vehicles and assess driver compliance</w:t>
      </w:r>
      <w:r>
        <w:fldChar w:fldCharType="end"/>
      </w:r>
    </w:p>
    <w:p w:rsidR="00AD1520" w:rsidP="00AD1520">
      <w:pPr>
        <w:pStyle w:val="Version"/>
        <w:sectPr w:rsidSect="008B0E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0E6B" w:rsidP="008B0E6B">
      <w:pPr>
        <w:pStyle w:val="SuperHeading"/>
      </w:pPr>
      <w:r w:rsidRPr="008B0E6B">
        <w:t>PSPTRAN407 Intercept vehicles and assess driver compliance</w:t>
      </w:r>
    </w:p>
    <w:p w:rsidR="00000000" w:rsidRPr="008B0E6B" w:rsidP="008B0E6B">
      <w:pPr>
        <w:pStyle w:val="Heading1"/>
      </w:pPr>
      <w:bookmarkStart w:id="1" w:name="O_501132"/>
      <w:bookmarkEnd w:id="1"/>
      <w:r w:rsidRPr="008B0E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AD1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E6B" w:rsidP="008B0E6B">
            <w:pPr>
              <w:pStyle w:val="TableBodyText"/>
            </w:pPr>
            <w:r w:rsidRPr="008B0E6B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E6B" w:rsidP="008B0E6B">
            <w:pPr>
              <w:pStyle w:val="TableBodyText"/>
            </w:pPr>
            <w:r w:rsidRPr="008B0E6B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E6B">
            <w:pPr>
              <w:pStyle w:val="TableBodyText"/>
              <w:rPr>
                <w:lang w:val="en-NZ"/>
              </w:rPr>
            </w:pPr>
            <w:r w:rsidRPr="008B0E6B">
              <w:rPr>
                <w:rStyle w:val="SpecialBold"/>
              </w:rPr>
              <w:t>Comments</w:t>
            </w:r>
          </w:p>
        </w:tc>
      </w:tr>
      <w:tr w:rsidTr="00AD1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E6B">
            <w:pPr>
              <w:pStyle w:val="TableBodyText"/>
              <w:rPr>
                <w:lang w:val="en-NZ"/>
              </w:rPr>
            </w:pPr>
            <w:r w:rsidRPr="008B0E6B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E6B">
            <w:pPr>
              <w:pStyle w:val="TableBodyText"/>
              <w:rPr>
                <w:lang w:val="en-NZ"/>
              </w:rPr>
            </w:pPr>
            <w:r w:rsidRPr="008B0E6B">
              <w:t>PSP12V1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E6B" w:rsidP="008B0E6B">
            <w:pPr>
              <w:pStyle w:val="TableBodyText"/>
            </w:pPr>
            <w:r w:rsidRPr="008B0E6B">
              <w:t xml:space="preserve">Primary release. </w:t>
            </w:r>
          </w:p>
        </w:tc>
      </w:tr>
    </w:tbl>
    <w:p w:rsidR="00AD1520" w:rsidP="008B0E6B">
      <w:pPr>
        <w:pStyle w:val="BodyText"/>
      </w:pPr>
    </w:p>
    <w:p w:rsidR="00AD1520" w:rsidP="008B0E6B">
      <w:pPr>
        <w:pStyle w:val="BodyText"/>
      </w:pPr>
    </w:p>
    <w:p w:rsidR="00000000" w:rsidRPr="008B0E6B" w:rsidP="008B0E6B">
      <w:pPr>
        <w:pStyle w:val="Heading1"/>
      </w:pPr>
      <w:bookmarkStart w:id="2" w:name="O_501133"/>
      <w:bookmarkEnd w:id="2"/>
      <w:r w:rsidRPr="008B0E6B">
        <w:t>Unit Descriptor</w:t>
      </w:r>
    </w:p>
    <w:p w:rsidR="00000000" w:rsidRPr="008B0E6B" w:rsidP="008B0E6B">
      <w:pPr>
        <w:pStyle w:val="BodyText"/>
      </w:pPr>
      <w:r w:rsidRPr="008B0E6B">
        <w:t>This unit describes the performance outcomes, skills and knowledge required to intercept vehicles and assess driver compliance with legislative requirements.</w:t>
      </w:r>
    </w:p>
    <w:p w:rsidR="00000000" w:rsidRPr="008B0E6B" w:rsidP="008B0E6B">
      <w:pPr>
        <w:pStyle w:val="BodyText"/>
      </w:pPr>
      <w:r w:rsidRPr="008B0E6B">
        <w:t>Licensing, legislative, regulatory or certification requiremen</w:t>
      </w:r>
      <w:r w:rsidRPr="008B0E6B">
        <w:t>ts apply to this unit at the time of endorsement</w:t>
      </w:r>
    </w:p>
    <w:p w:rsidR="00000000" w:rsidRPr="008B0E6B" w:rsidP="008B0E6B">
      <w:pPr>
        <w:pStyle w:val="AllowPageBreak"/>
      </w:pPr>
    </w:p>
    <w:p w:rsidR="00000000" w:rsidRPr="008B0E6B" w:rsidP="008B0E6B">
      <w:pPr>
        <w:pStyle w:val="Heading1"/>
      </w:pPr>
      <w:bookmarkStart w:id="3" w:name="O_501134"/>
      <w:bookmarkEnd w:id="3"/>
      <w:r w:rsidRPr="008B0E6B">
        <w:t>Application of the Unit</w:t>
      </w:r>
    </w:p>
    <w:p w:rsidR="00000000" w:rsidRPr="008B0E6B" w:rsidP="008B0E6B">
      <w:pPr>
        <w:pStyle w:val="BodyText"/>
      </w:pPr>
      <w:r w:rsidRPr="008B0E6B">
        <w:t>This unit applies to individuals in road transport regulatory roles who are authorised under enabling legislation to intercept vehicles and assess driver compliance w</w:t>
      </w:r>
      <w:r w:rsidRPr="008B0E6B">
        <w:t>ith regulatory requirements.</w:t>
      </w:r>
    </w:p>
    <w:p w:rsidR="00000000" w:rsidRPr="008B0E6B" w:rsidP="008B0E6B">
      <w:pPr>
        <w:pStyle w:val="BodyText"/>
      </w:pPr>
      <w:r w:rsidRPr="008B0E6B">
        <w:t>It includes checking equipment, intercepting vehicles, assessing driver compliance and acting on any non-compliances found.  Knowledge of driver compliance requirements, chain of responsibility legislation and offences under all applicable legislation must</w:t>
      </w:r>
      <w:r w:rsidRPr="008B0E6B">
        <w:t xml:space="preserve"> be applied. The ability to communicate effectively with drivers, deal with conflict and maintain operational safety at all times are important aspects of the application of this unit of competency.</w:t>
      </w:r>
    </w:p>
    <w:p w:rsidR="00000000" w:rsidRPr="008B0E6B" w:rsidP="008B0E6B">
      <w:pPr>
        <w:pStyle w:val="AllowPageBreak"/>
      </w:pPr>
    </w:p>
    <w:p w:rsidR="00000000" w:rsidRPr="008B0E6B" w:rsidP="008B0E6B">
      <w:pPr>
        <w:pStyle w:val="Heading1"/>
      </w:pPr>
      <w:bookmarkStart w:id="4" w:name="O_501135"/>
      <w:bookmarkEnd w:id="4"/>
      <w:r w:rsidRPr="008B0E6B">
        <w:t>Licensing/Regulatory Information</w:t>
      </w:r>
    </w:p>
    <w:p w:rsidR="00000000" w:rsidRPr="008B0E6B" w:rsidP="008B0E6B">
      <w:pPr>
        <w:pStyle w:val="BodyText"/>
      </w:pPr>
      <w:r w:rsidRPr="008B0E6B">
        <w:t>Not app</w:t>
      </w:r>
      <w:r w:rsidRPr="008B0E6B">
        <w:t>licable.</w:t>
      </w:r>
    </w:p>
    <w:p w:rsidR="00000000" w:rsidRPr="008B0E6B" w:rsidP="008B0E6B">
      <w:pPr>
        <w:pStyle w:val="AllowPageBreak"/>
      </w:pPr>
    </w:p>
    <w:p w:rsidR="00000000" w:rsidRPr="008B0E6B" w:rsidP="008B0E6B">
      <w:pPr>
        <w:pStyle w:val="Heading1"/>
      </w:pPr>
      <w:bookmarkStart w:id="5" w:name="O_501136"/>
      <w:bookmarkEnd w:id="5"/>
      <w:r w:rsidRPr="008B0E6B">
        <w:t>Pre-Requisites</w:t>
      </w:r>
    </w:p>
    <w:p w:rsidR="00000000" w:rsidRPr="008B0E6B" w:rsidP="008B0E6B">
      <w:pPr>
        <w:pStyle w:val="BodyText"/>
      </w:pPr>
      <w:r w:rsidRPr="008B0E6B">
        <w:t>Not applicable.</w:t>
      </w:r>
    </w:p>
    <w:p w:rsidR="00000000" w:rsidRPr="008B0E6B" w:rsidP="008B0E6B">
      <w:pPr>
        <w:pStyle w:val="AllowPageBreak"/>
      </w:pPr>
    </w:p>
    <w:p w:rsidR="00000000" w:rsidRPr="008B0E6B" w:rsidP="008B0E6B">
      <w:pPr>
        <w:pStyle w:val="Heading1"/>
      </w:pPr>
      <w:bookmarkStart w:id="6" w:name="O_501137"/>
      <w:bookmarkEnd w:id="6"/>
      <w:r w:rsidRPr="008B0E6B">
        <w:t>Employability Skills Information</w:t>
      </w:r>
    </w:p>
    <w:p w:rsidR="00000000" w:rsidRPr="008B0E6B" w:rsidP="008B0E6B">
      <w:pPr>
        <w:pStyle w:val="BodyText"/>
      </w:pPr>
      <w:r w:rsidRPr="008B0E6B">
        <w:t>This unit contains employability skills.</w:t>
      </w:r>
    </w:p>
    <w:p w:rsidR="00000000" w:rsidRPr="008B0E6B" w:rsidP="008B0E6B">
      <w:pPr>
        <w:pStyle w:val="AllowPageBreak"/>
      </w:pPr>
    </w:p>
    <w:p w:rsidR="00000000" w:rsidRPr="008B0E6B" w:rsidP="008B0E6B">
      <w:pPr>
        <w:pStyle w:val="Heading1"/>
      </w:pPr>
      <w:bookmarkStart w:id="7" w:name="O_501138"/>
      <w:bookmarkEnd w:id="7"/>
      <w:r w:rsidRPr="008B0E6B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2"/>
        <w:gridCol w:w="6740"/>
      </w:tblGrid>
      <w:tr w:rsidTr="00AD152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E6B">
            <w:pPr>
              <w:pStyle w:val="BodyText"/>
              <w:rPr>
                <w:lang w:val="en-NZ"/>
              </w:rPr>
            </w:pPr>
            <w:r w:rsidRPr="008B0E6B">
              <w:t>Elements are the essential outcomes of the unit of competency.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E6B" w:rsidP="008B0E6B">
            <w:pPr>
              <w:pStyle w:val="BodyText"/>
            </w:pPr>
            <w:r w:rsidRPr="008B0E6B">
              <w:t xml:space="preserve">Together, performance criteria specify the requirements for competent performance. Text in </w:t>
            </w:r>
            <w:r w:rsidRPr="008B0E6B">
              <w:rPr>
                <w:rStyle w:val="BoldandItalics"/>
              </w:rPr>
              <w:t>bold italics</w:t>
            </w:r>
            <w:r w:rsidRPr="008B0E6B">
              <w:t xml:space="preserve"> is explained in the Range Statement following.</w:t>
            </w:r>
          </w:p>
        </w:tc>
      </w:tr>
    </w:tbl>
    <w:p w:rsidR="00000000" w:rsidRPr="008B0E6B" w:rsidP="008B0E6B">
      <w:pPr>
        <w:pStyle w:val="BodyText"/>
      </w:pPr>
    </w:p>
    <w:p w:rsidR="00000000" w:rsidRPr="008B0E6B" w:rsidP="008B0E6B">
      <w:pPr>
        <w:pStyle w:val="AllowPageBreak"/>
      </w:pPr>
    </w:p>
    <w:p w:rsidR="00000000" w:rsidRPr="008B0E6B" w:rsidP="008B0E6B">
      <w:pPr>
        <w:pStyle w:val="Heading1"/>
      </w:pPr>
      <w:bookmarkStart w:id="8" w:name="O_501139"/>
      <w:bookmarkEnd w:id="8"/>
      <w:r w:rsidRPr="008B0E6B">
        <w:t>Elements and Performanc</w:t>
      </w:r>
      <w:r w:rsidRPr="008B0E6B">
        <w:t>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2"/>
        <w:gridCol w:w="6740"/>
      </w:tblGrid>
      <w:tr w:rsidTr="008B0E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E6B" w:rsidP="008B0E6B">
            <w:pPr>
              <w:pStyle w:val="ListNumber"/>
            </w:pPr>
            <w:r w:rsidRPr="008B0E6B">
              <w:rPr>
                <w:rStyle w:val="SpecialBold"/>
              </w:rPr>
              <w:t>ELEMENTS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E6B">
            <w:pPr>
              <w:pStyle w:val="ListNumber"/>
              <w:rPr>
                <w:lang w:val="en-NZ"/>
              </w:rPr>
            </w:pPr>
            <w:r w:rsidRPr="008B0E6B">
              <w:rPr>
                <w:rStyle w:val="SpecialBold"/>
              </w:rPr>
              <w:t>PERFORMANCE CRITERIA</w:t>
            </w:r>
          </w:p>
        </w:tc>
      </w:tr>
      <w:tr w:rsidTr="008B0E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E6B">
            <w:pPr>
              <w:pStyle w:val="ListNumber"/>
              <w:rPr>
                <w:lang w:val="en-NZ"/>
              </w:rPr>
            </w:pPr>
            <w:r w:rsidRPr="008B0E6B">
              <w:rPr>
                <w:rStyle w:val="SpecialBold"/>
              </w:rPr>
              <w:t>1  Check and use compliance     equipment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E6B" w:rsidP="008B0E6B">
            <w:pPr>
              <w:pStyle w:val="ListNumber"/>
            </w:pPr>
            <w:r w:rsidRPr="008B0E6B">
              <w:t>1.1</w:t>
            </w:r>
            <w:r w:rsidRPr="008B0E6B">
              <w:tab/>
            </w:r>
            <w:r w:rsidRPr="008B0E6B">
              <w:rPr>
                <w:rStyle w:val="BoldandItalics"/>
              </w:rPr>
              <w:t>Equipment</w:t>
            </w:r>
            <w:r w:rsidRPr="008B0E6B">
              <w:t xml:space="preserve"> is checked in accordance with organisational policies and procedures and manufacturers’ specifications.</w:t>
            </w:r>
          </w:p>
          <w:p w:rsidR="00000000" w:rsidRPr="008B0E6B" w:rsidP="008B0E6B">
            <w:pPr>
              <w:pStyle w:val="ListNumber"/>
            </w:pPr>
            <w:r w:rsidRPr="008B0E6B">
              <w:t>1.2</w:t>
            </w:r>
            <w:r w:rsidRPr="008B0E6B">
              <w:tab/>
            </w:r>
            <w:r w:rsidRPr="008B0E6B">
              <w:t>Equipment is accurately calibrated to meet legal requirements.</w:t>
            </w:r>
          </w:p>
          <w:p w:rsidR="00000000" w:rsidP="008B0E6B">
            <w:pPr>
              <w:pStyle w:val="ListNumber"/>
              <w:rPr>
                <w:lang w:val="en-NZ"/>
              </w:rPr>
            </w:pPr>
            <w:r w:rsidRPr="008B0E6B">
              <w:t>1.3</w:t>
            </w:r>
            <w:r w:rsidRPr="008B0E6B">
              <w:tab/>
              <w:t>Equipment is operated in accordance with standards and procedures.</w:t>
            </w:r>
          </w:p>
        </w:tc>
      </w:tr>
      <w:tr w:rsidTr="008B0E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E6B">
            <w:pPr>
              <w:pStyle w:val="ListNumber"/>
              <w:rPr>
                <w:lang w:val="en-NZ"/>
              </w:rPr>
            </w:pPr>
            <w:r w:rsidRPr="008B0E6B">
              <w:rPr>
                <w:rStyle w:val="SpecialBold"/>
              </w:rPr>
              <w:t>2</w:t>
            </w:r>
            <w:r w:rsidRPr="008B0E6B">
              <w:rPr>
                <w:rStyle w:val="SpecialBold"/>
              </w:rPr>
              <w:tab/>
              <w:t xml:space="preserve">Intercept vehicles 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E6B" w:rsidP="008B0E6B">
            <w:pPr>
              <w:pStyle w:val="ListNumber"/>
            </w:pPr>
            <w:r w:rsidRPr="008B0E6B">
              <w:t>2.1</w:t>
            </w:r>
            <w:r w:rsidRPr="008B0E6B">
              <w:tab/>
              <w:t>Interceptions and procedures are planned with co</w:t>
            </w:r>
            <w:r w:rsidRPr="008B0E6B">
              <w:noBreakHyphen/>
              <w:t>workers to ensure compliance with legislatio</w:t>
            </w:r>
            <w:r w:rsidRPr="008B0E6B">
              <w:t>n, codes of practice, organisational procedures and standards.</w:t>
            </w:r>
          </w:p>
          <w:p w:rsidR="00000000" w:rsidRPr="008B0E6B" w:rsidP="008B0E6B">
            <w:pPr>
              <w:pStyle w:val="ListNumber"/>
            </w:pPr>
            <w:r w:rsidRPr="008B0E6B">
              <w:t>2.2</w:t>
            </w:r>
            <w:r w:rsidRPr="008B0E6B">
              <w:tab/>
              <w:t xml:space="preserve">Safe </w:t>
            </w:r>
            <w:r w:rsidRPr="008B0E6B">
              <w:rPr>
                <w:rStyle w:val="BoldandItalics"/>
              </w:rPr>
              <w:t xml:space="preserve">locations </w:t>
            </w:r>
            <w:r w:rsidRPr="008B0E6B">
              <w:t>are selected for each interception in accordance with organisational policy and workplace health and safety requirements.</w:t>
            </w:r>
          </w:p>
          <w:p w:rsidR="00000000" w:rsidRPr="008B0E6B" w:rsidP="008B0E6B">
            <w:pPr>
              <w:pStyle w:val="ListNumber"/>
            </w:pPr>
            <w:r w:rsidRPr="008B0E6B">
              <w:t>2.3</w:t>
            </w:r>
            <w:r w:rsidRPr="008B0E6B">
              <w:tab/>
              <w:t>Clear and meaningful signals are given to driver</w:t>
            </w:r>
            <w:r w:rsidRPr="008B0E6B">
              <w:t>s of target vehicles to stop their vehicles in accordance with legislation, policies and procedures.</w:t>
            </w:r>
          </w:p>
          <w:p w:rsidR="00000000" w:rsidRPr="008B0E6B" w:rsidP="008B0E6B">
            <w:pPr>
              <w:pStyle w:val="ListNumber"/>
            </w:pPr>
            <w:r w:rsidRPr="008B0E6B">
              <w:t>2.4</w:t>
            </w:r>
            <w:r w:rsidRPr="008B0E6B">
              <w:tab/>
              <w:t>Agency policy requirements for intercepting vehicles are complied with.</w:t>
            </w:r>
          </w:p>
          <w:p w:rsidR="00000000" w:rsidP="008B0E6B">
            <w:pPr>
              <w:pStyle w:val="ListNumber"/>
              <w:rPr>
                <w:lang w:val="en-NZ"/>
              </w:rPr>
            </w:pPr>
            <w:r w:rsidRPr="008B0E6B">
              <w:t>2.5</w:t>
            </w:r>
            <w:r w:rsidRPr="008B0E6B">
              <w:tab/>
              <w:t xml:space="preserve">Occupational health and safety requirements are followed to prevent injury </w:t>
            </w:r>
            <w:r w:rsidRPr="008B0E6B">
              <w:t>or damage.</w:t>
            </w:r>
          </w:p>
        </w:tc>
      </w:tr>
      <w:tr w:rsidTr="008B0E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E6B">
            <w:pPr>
              <w:pStyle w:val="ListNumber"/>
              <w:rPr>
                <w:lang w:val="en-NZ"/>
              </w:rPr>
            </w:pPr>
            <w:r w:rsidRPr="008B0E6B">
              <w:rPr>
                <w:rStyle w:val="SpecialBold"/>
              </w:rPr>
              <w:t>3</w:t>
            </w:r>
            <w:r w:rsidRPr="008B0E6B">
              <w:rPr>
                <w:rStyle w:val="SpecialBold"/>
              </w:rPr>
              <w:tab/>
              <w:t xml:space="preserve">Assess driver compliance 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E6B" w:rsidP="008B0E6B">
            <w:pPr>
              <w:pStyle w:val="ListNumber"/>
            </w:pPr>
            <w:r w:rsidRPr="008B0E6B">
              <w:t>3.1</w:t>
            </w:r>
            <w:r w:rsidRPr="008B0E6B">
              <w:tab/>
              <w:t xml:space="preserve">Required </w:t>
            </w:r>
            <w:r w:rsidRPr="008B0E6B">
              <w:rPr>
                <w:rStyle w:val="BoldandItalics"/>
              </w:rPr>
              <w:t>driver records</w:t>
            </w:r>
            <w:r w:rsidRPr="008B0E6B">
              <w:t xml:space="preserve"> are verified.</w:t>
            </w:r>
          </w:p>
          <w:p w:rsidR="00000000" w:rsidRPr="008B0E6B" w:rsidP="008B0E6B">
            <w:pPr>
              <w:pStyle w:val="ListNumber"/>
            </w:pPr>
            <w:r w:rsidRPr="008B0E6B">
              <w:t>3.2</w:t>
            </w:r>
            <w:r w:rsidRPr="008B0E6B">
              <w:tab/>
              <w:t xml:space="preserve">Nature of any </w:t>
            </w:r>
            <w:r w:rsidRPr="008B0E6B">
              <w:rPr>
                <w:rStyle w:val="BoldandItalics"/>
              </w:rPr>
              <w:t xml:space="preserve">offences </w:t>
            </w:r>
            <w:r w:rsidRPr="008B0E6B">
              <w:t xml:space="preserve">are reported to the driver in accordance with legal and organisational requirements. </w:t>
            </w:r>
          </w:p>
          <w:p w:rsidR="00000000" w:rsidRPr="008B0E6B" w:rsidP="008B0E6B">
            <w:pPr>
              <w:pStyle w:val="ListNumber"/>
            </w:pPr>
            <w:r w:rsidRPr="008B0E6B">
              <w:t>3.3</w:t>
            </w:r>
            <w:r w:rsidRPr="008B0E6B">
              <w:tab/>
              <w:t xml:space="preserve">Operational safety is maintained at all times. </w:t>
            </w:r>
          </w:p>
          <w:p w:rsidR="00000000" w:rsidP="008B0E6B">
            <w:pPr>
              <w:pStyle w:val="ListNumber"/>
              <w:rPr>
                <w:lang w:val="en-NZ"/>
              </w:rPr>
            </w:pPr>
            <w:r w:rsidRPr="008B0E6B">
              <w:t>3.4</w:t>
            </w:r>
            <w:r w:rsidRPr="008B0E6B">
              <w:tab/>
            </w:r>
            <w:r w:rsidRPr="008B0E6B">
              <w:rPr>
                <w:rStyle w:val="BoldandItalics"/>
              </w:rPr>
              <w:t>C</w:t>
            </w:r>
            <w:r w:rsidRPr="008B0E6B">
              <w:rPr>
                <w:rStyle w:val="BoldandItalics"/>
              </w:rPr>
              <w:t>ontingency management processes</w:t>
            </w:r>
            <w:r w:rsidRPr="008B0E6B">
              <w:t xml:space="preserve"> are implemented for any unplanned events in accordance with organisational policy and procedures.</w:t>
            </w:r>
          </w:p>
        </w:tc>
      </w:tr>
      <w:tr w:rsidTr="008B0E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E6B">
            <w:pPr>
              <w:pStyle w:val="ListNumber"/>
              <w:rPr>
                <w:lang w:val="en-NZ"/>
              </w:rPr>
            </w:pPr>
            <w:r w:rsidRPr="008B0E6B">
              <w:rPr>
                <w:rStyle w:val="SpecialBold"/>
              </w:rPr>
              <w:t>4</w:t>
            </w:r>
            <w:r w:rsidRPr="008B0E6B">
              <w:rPr>
                <w:rStyle w:val="SpecialBold"/>
              </w:rPr>
              <w:tab/>
              <w:t>Act on driver non-compliance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E6B" w:rsidP="008B0E6B">
            <w:pPr>
              <w:pStyle w:val="ListNumber"/>
            </w:pPr>
            <w:r w:rsidRPr="008B0E6B">
              <w:t>4.1</w:t>
            </w:r>
            <w:r w:rsidRPr="008B0E6B">
              <w:tab/>
            </w:r>
            <w:r w:rsidRPr="008B0E6B">
              <w:rPr>
                <w:rStyle w:val="BoldandItalics"/>
              </w:rPr>
              <w:t xml:space="preserve">Action </w:t>
            </w:r>
            <w:r w:rsidRPr="008B0E6B">
              <w:t>is undertaken to achieve compliance in accordance with legislation, policy and pr</w:t>
            </w:r>
            <w:r w:rsidRPr="008B0E6B">
              <w:t>ocedures.</w:t>
            </w:r>
          </w:p>
          <w:p w:rsidR="00000000" w:rsidRPr="008B0E6B" w:rsidP="008B0E6B">
            <w:pPr>
              <w:pStyle w:val="ListNumber"/>
            </w:pPr>
            <w:r w:rsidRPr="008B0E6B">
              <w:t>4.2</w:t>
            </w:r>
            <w:r w:rsidRPr="008B0E6B">
              <w:tab/>
              <w:t>Operators/responsible parties may be informed of the action, justification for it and any rights of appeal in accordance with legal requirements and organisational procedures.</w:t>
            </w:r>
          </w:p>
          <w:p w:rsidR="00000000" w:rsidRPr="008B0E6B" w:rsidP="008B0E6B">
            <w:pPr>
              <w:pStyle w:val="ListNumber"/>
            </w:pPr>
            <w:r w:rsidRPr="008B0E6B">
              <w:t>4.3</w:t>
            </w:r>
            <w:r w:rsidRPr="008B0E6B">
              <w:tab/>
            </w:r>
            <w:r w:rsidRPr="008B0E6B">
              <w:rPr>
                <w:rStyle w:val="BoldandItalics"/>
              </w:rPr>
              <w:t>Necessary records/paperwork</w:t>
            </w:r>
            <w:r w:rsidRPr="008B0E6B">
              <w:t xml:space="preserve"> are completed in accordance with l</w:t>
            </w:r>
            <w:r w:rsidRPr="008B0E6B">
              <w:t>egal and operational requirements.</w:t>
            </w:r>
          </w:p>
        </w:tc>
      </w:tr>
    </w:tbl>
    <w:p w:rsidR="00000000" w:rsidRPr="008B0E6B" w:rsidP="008B0E6B">
      <w:pPr>
        <w:pStyle w:val="ListNumber"/>
      </w:pPr>
    </w:p>
    <w:p w:rsidR="00000000" w:rsidRPr="008B0E6B" w:rsidP="008B0E6B">
      <w:pPr>
        <w:pStyle w:val="AllowPageBreak"/>
      </w:pPr>
    </w:p>
    <w:p w:rsidR="00000000" w:rsidRPr="008B0E6B" w:rsidP="008B0E6B">
      <w:pPr>
        <w:pStyle w:val="Heading1"/>
      </w:pPr>
      <w:bookmarkStart w:id="9" w:name="O_501140"/>
      <w:bookmarkEnd w:id="9"/>
      <w:r w:rsidRPr="008B0E6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13"/>
      </w:tblGrid>
      <w:tr w:rsidTr="008B0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E6B">
            <w:pPr>
              <w:pStyle w:val="BodyText"/>
              <w:rPr>
                <w:lang w:val="en-NZ"/>
              </w:rPr>
            </w:pPr>
            <w:r w:rsidRPr="008B0E6B">
              <w:t>This section describes the essential skills and knowledge and their level, required for this unit.</w:t>
            </w:r>
          </w:p>
        </w:tc>
      </w:tr>
      <w:tr w:rsidTr="008B0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E6B" w:rsidP="008B0E6B">
            <w:pPr>
              <w:pStyle w:val="BodyText"/>
            </w:pPr>
            <w:r w:rsidRPr="008B0E6B">
              <w:rPr>
                <w:rStyle w:val="SpecialBold"/>
              </w:rPr>
              <w:t>Skill requirements</w:t>
            </w:r>
          </w:p>
          <w:p w:rsidR="00000000" w:rsidRPr="008B0E6B" w:rsidP="008B0E6B">
            <w:pPr>
              <w:pStyle w:val="ListBullet"/>
            </w:pPr>
            <w:r w:rsidRPr="008B0E6B">
              <w:t>communication skills to:</w:t>
            </w:r>
          </w:p>
          <w:p w:rsidR="00000000" w:rsidRPr="008B0E6B" w:rsidP="008B0E6B">
            <w:pPr>
              <w:pStyle w:val="ListBullet2"/>
            </w:pPr>
            <w:r w:rsidRPr="008B0E6B">
              <w:t>question and negotiate in sometimes difficult situations</w:t>
            </w:r>
          </w:p>
          <w:p w:rsidR="00000000" w:rsidRPr="008B0E6B" w:rsidP="008B0E6B">
            <w:pPr>
              <w:pStyle w:val="ListBullet2"/>
            </w:pPr>
            <w:r w:rsidRPr="008B0E6B">
              <w:t>inform of and explain offences and penalties</w:t>
            </w:r>
          </w:p>
          <w:p w:rsidR="00000000" w:rsidRPr="008B0E6B" w:rsidP="008B0E6B">
            <w:pPr>
              <w:pStyle w:val="ListBullet2"/>
            </w:pPr>
            <w:r w:rsidRPr="008B0E6B">
              <w:t>relate to persons from diverse backgrounds</w:t>
            </w:r>
          </w:p>
          <w:p w:rsidR="00000000" w:rsidRPr="008B0E6B" w:rsidP="008B0E6B">
            <w:pPr>
              <w:pStyle w:val="ListBullet"/>
            </w:pPr>
            <w:r w:rsidRPr="008B0E6B">
              <w:t>planning and organising skills to:</w:t>
            </w:r>
          </w:p>
          <w:p w:rsidR="00000000" w:rsidRPr="008B0E6B" w:rsidP="008B0E6B">
            <w:pPr>
              <w:pStyle w:val="ListBullet2"/>
            </w:pPr>
            <w:r w:rsidRPr="008B0E6B">
              <w:t>check equipment</w:t>
            </w:r>
          </w:p>
          <w:p w:rsidR="00000000" w:rsidRPr="008B0E6B" w:rsidP="008B0E6B">
            <w:pPr>
              <w:pStyle w:val="ListBullet2"/>
            </w:pPr>
            <w:r w:rsidRPr="008B0E6B">
              <w:t>undertake safe interception of vehicles.</w:t>
            </w:r>
          </w:p>
          <w:p w:rsidR="00000000" w:rsidRPr="008B0E6B" w:rsidP="008B0E6B">
            <w:pPr>
              <w:pStyle w:val="ListBullet"/>
            </w:pPr>
            <w:r w:rsidRPr="008B0E6B">
              <w:t>literacy skills to:</w:t>
            </w:r>
          </w:p>
          <w:p w:rsidR="00000000" w:rsidRPr="008B0E6B" w:rsidP="008B0E6B">
            <w:pPr>
              <w:pStyle w:val="ListBullet2"/>
            </w:pPr>
            <w:r w:rsidRPr="008B0E6B">
              <w:t>read complex legislation, regulations and standards</w:t>
            </w:r>
          </w:p>
          <w:p w:rsidR="00000000" w:rsidRPr="008B0E6B" w:rsidP="008B0E6B">
            <w:pPr>
              <w:pStyle w:val="ListBullet2"/>
            </w:pPr>
            <w:r w:rsidRPr="008B0E6B">
              <w:t>complete required paperwork and records</w:t>
            </w:r>
          </w:p>
          <w:p w:rsidR="00000000" w:rsidRPr="008B0E6B" w:rsidP="008B0E6B">
            <w:pPr>
              <w:pStyle w:val="ListBullet"/>
            </w:pPr>
            <w:r w:rsidRPr="008B0E6B">
              <w:t>self-management skills to:</w:t>
            </w:r>
          </w:p>
          <w:p w:rsidR="00000000" w:rsidRPr="008B0E6B" w:rsidP="008B0E6B">
            <w:pPr>
              <w:pStyle w:val="ListBullet2"/>
            </w:pPr>
            <w:r w:rsidRPr="008B0E6B">
              <w:t>apply requirements from legislation, regulations, policies and standards to assess driver compliance</w:t>
            </w:r>
          </w:p>
          <w:p w:rsidR="00000000" w:rsidRPr="008B0E6B" w:rsidP="008B0E6B">
            <w:pPr>
              <w:pStyle w:val="ListBullet2"/>
            </w:pPr>
            <w:r w:rsidRPr="008B0E6B">
              <w:t>maintain oper</w:t>
            </w:r>
            <w:r w:rsidRPr="008B0E6B">
              <w:t>ational safety</w:t>
            </w:r>
          </w:p>
          <w:p w:rsidR="00000000" w:rsidRPr="008B0E6B" w:rsidP="008B0E6B">
            <w:pPr>
              <w:pStyle w:val="ListBullet"/>
            </w:pPr>
            <w:r w:rsidRPr="008B0E6B">
              <w:t>technical skills to:</w:t>
            </w:r>
          </w:p>
          <w:p w:rsidR="00000000" w:rsidP="008B0E6B">
            <w:pPr>
              <w:pStyle w:val="ListBullet2"/>
              <w:rPr>
                <w:lang w:val="en-NZ"/>
              </w:rPr>
            </w:pPr>
            <w:r w:rsidRPr="008B0E6B">
              <w:t>operate equipment</w:t>
            </w:r>
          </w:p>
        </w:tc>
      </w:tr>
      <w:tr w:rsidTr="008B0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E6B" w:rsidP="008B0E6B">
            <w:pPr>
              <w:pStyle w:val="BodyText"/>
            </w:pPr>
            <w:r w:rsidRPr="008B0E6B">
              <w:rPr>
                <w:rStyle w:val="SpecialBold"/>
              </w:rPr>
              <w:t>Knowledge requirements</w:t>
            </w:r>
          </w:p>
          <w:p w:rsidR="00000000" w:rsidRPr="008B0E6B" w:rsidP="008B0E6B">
            <w:pPr>
              <w:pStyle w:val="ListBullet"/>
            </w:pPr>
            <w:r w:rsidRPr="008B0E6B">
              <w:t>organisational policies and procedures</w:t>
            </w:r>
          </w:p>
          <w:p w:rsidR="00000000" w:rsidRPr="008B0E6B" w:rsidP="008B0E6B">
            <w:pPr>
              <w:pStyle w:val="ListBullet"/>
            </w:pPr>
            <w:r w:rsidRPr="008B0E6B">
              <w:t>legislation and regulations</w:t>
            </w:r>
          </w:p>
          <w:p w:rsidR="00000000" w:rsidRPr="008B0E6B" w:rsidP="008B0E6B">
            <w:pPr>
              <w:pStyle w:val="ListBullet"/>
            </w:pPr>
            <w:r w:rsidRPr="008B0E6B">
              <w:t>operational safety in the context of assessing compliance</w:t>
            </w:r>
          </w:p>
          <w:p w:rsidR="00000000" w:rsidRPr="008B0E6B" w:rsidP="008B0E6B">
            <w:pPr>
              <w:pStyle w:val="ListBullet"/>
            </w:pPr>
            <w:r w:rsidRPr="008B0E6B">
              <w:t>enforcement powers</w:t>
            </w:r>
          </w:p>
          <w:p w:rsidR="00000000" w:rsidRPr="008B0E6B" w:rsidP="008B0E6B">
            <w:pPr>
              <w:pStyle w:val="ListBullet"/>
            </w:pPr>
            <w:r w:rsidRPr="008B0E6B">
              <w:t>sanctions/penalties</w:t>
            </w:r>
          </w:p>
          <w:p w:rsidR="00000000" w:rsidRPr="008B0E6B" w:rsidP="008B0E6B">
            <w:pPr>
              <w:pStyle w:val="ListBullet"/>
            </w:pPr>
            <w:r w:rsidRPr="008B0E6B">
              <w:t>offences</w:t>
            </w:r>
          </w:p>
          <w:p w:rsidR="00000000" w:rsidRPr="008B0E6B" w:rsidP="008B0E6B">
            <w:pPr>
              <w:pStyle w:val="ListBullet"/>
            </w:pPr>
            <w:r w:rsidRPr="008B0E6B">
              <w:t>cautions/warnings</w:t>
            </w:r>
          </w:p>
        </w:tc>
      </w:tr>
    </w:tbl>
    <w:p w:rsidR="00000000" w:rsidRPr="008B0E6B" w:rsidP="008B0E6B">
      <w:pPr>
        <w:pStyle w:val="BodyText"/>
      </w:pPr>
    </w:p>
    <w:p w:rsidR="00000000" w:rsidRPr="008B0E6B" w:rsidP="008B0E6B">
      <w:pPr>
        <w:pStyle w:val="AllowPageBreak"/>
      </w:pPr>
    </w:p>
    <w:p w:rsidR="00000000" w:rsidRPr="008B0E6B" w:rsidP="008B0E6B">
      <w:pPr>
        <w:pStyle w:val="Heading1"/>
      </w:pPr>
      <w:bookmarkStart w:id="10" w:name="O_501141"/>
      <w:bookmarkEnd w:id="10"/>
      <w:r w:rsidRPr="008B0E6B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2"/>
        <w:gridCol w:w="6740"/>
      </w:tblGrid>
      <w:tr w:rsidTr="008B0E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E6B">
            <w:pPr>
              <w:pStyle w:val="BodyText"/>
              <w:rPr>
                <w:lang w:val="en-NZ"/>
              </w:rPr>
            </w:pPr>
            <w:r w:rsidRPr="008B0E6B">
              <w:t>The Evidence Guide specifies the evidence required to demonstrate achievement in the unit of competency as a whole. It must be read in conjunction with the Unit descriptor, Performance Criteria, the Range</w:t>
            </w:r>
            <w:r w:rsidRPr="008B0E6B">
              <w:t xml:space="preserve"> Statement and the Assessment Guidelines for the Public Sector Training Package.</w:t>
            </w:r>
          </w:p>
        </w:tc>
      </w:tr>
      <w:tr w:rsidTr="008B0E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E6B">
            <w:pPr>
              <w:pStyle w:val="BodyText"/>
              <w:rPr>
                <w:lang w:val="en-NZ"/>
              </w:rPr>
            </w:pPr>
            <w:r w:rsidRPr="008B0E6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E6B" w:rsidP="008B0E6B">
            <w:pPr>
              <w:pStyle w:val="BodyText"/>
            </w:pPr>
            <w:r w:rsidRPr="008B0E6B">
              <w:t xml:space="preserve">In addition to integrated demonstration of the elements and their related performance criteria, look for evidence that confirms consistency of performance in intercepting vehicles and assessing driver compliance. </w:t>
            </w:r>
          </w:p>
          <w:p w:rsidR="00000000" w:rsidRPr="008B0E6B" w:rsidP="008B0E6B">
            <w:pPr>
              <w:pStyle w:val="BodyText"/>
            </w:pPr>
            <w:r w:rsidRPr="008B0E6B">
              <w:t>This will include evidence of:</w:t>
            </w:r>
          </w:p>
          <w:p w:rsidR="00000000" w:rsidRPr="008B0E6B" w:rsidP="008B0E6B">
            <w:pPr>
              <w:pStyle w:val="ListBullet"/>
            </w:pPr>
            <w:r w:rsidRPr="008B0E6B">
              <w:t>intercepti</w:t>
            </w:r>
            <w:r w:rsidRPr="008B0E6B">
              <w:t>ng vehicles and assessing driver compliance in actual or simulated circumstances on at least three separate occasions or in three different situations/contexts</w:t>
            </w:r>
          </w:p>
          <w:p w:rsidR="00000000" w:rsidRPr="008B0E6B" w:rsidP="008B0E6B">
            <w:pPr>
              <w:pStyle w:val="ListBullet"/>
            </w:pPr>
            <w:r w:rsidRPr="008B0E6B">
              <w:t>using equipment under operational conditions</w:t>
            </w:r>
          </w:p>
          <w:p w:rsidR="00000000" w:rsidRPr="008B0E6B" w:rsidP="008B0E6B">
            <w:pPr>
              <w:pStyle w:val="ListBullet"/>
            </w:pPr>
            <w:r w:rsidRPr="008B0E6B">
              <w:t>maintaining operational safety at all times</w:t>
            </w:r>
          </w:p>
          <w:p w:rsidR="00000000" w:rsidRPr="008B0E6B" w:rsidP="008B0E6B">
            <w:pPr>
              <w:pStyle w:val="ListBullet"/>
            </w:pPr>
            <w:r w:rsidRPr="008B0E6B">
              <w:t>adherin</w:t>
            </w:r>
            <w:r w:rsidRPr="008B0E6B">
              <w:t>g to legal, ethical and organisational requirements relating to the interception of vehicles and assessment of driver compliance</w:t>
            </w:r>
          </w:p>
          <w:p w:rsidR="00000000" w:rsidP="008B0E6B">
            <w:pPr>
              <w:pStyle w:val="ListBullet"/>
              <w:rPr>
                <w:lang w:val="en-NZ"/>
              </w:rPr>
            </w:pPr>
            <w:r w:rsidRPr="008B0E6B">
              <w:t>enforcing legislation within the limits of the officer’s authority</w:t>
            </w:r>
          </w:p>
        </w:tc>
      </w:tr>
      <w:tr w:rsidTr="008B0E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E6B">
            <w:pPr>
              <w:pStyle w:val="BodyText"/>
              <w:rPr>
                <w:lang w:val="en-NZ"/>
              </w:rPr>
            </w:pPr>
            <w:r w:rsidRPr="008B0E6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E6B" w:rsidP="008B0E6B">
            <w:pPr>
              <w:pStyle w:val="BodyText"/>
            </w:pPr>
            <w:r w:rsidRPr="008B0E6B">
              <w:t>Assessment must ensure access to a real or simulated workplace environment that closely resembles normal work practice and replicates the range of conditions likely to be encountered while intercepting vehicles and assessing driver compliance, including co</w:t>
            </w:r>
            <w:r w:rsidRPr="008B0E6B">
              <w:t xml:space="preserve">ping with difficulties, irregularities and breakdowns in routine. </w:t>
            </w:r>
          </w:p>
          <w:p w:rsidR="00000000" w:rsidRPr="008B0E6B" w:rsidP="008B0E6B">
            <w:pPr>
              <w:pStyle w:val="BodyText"/>
            </w:pPr>
            <w:r w:rsidRPr="008B0E6B">
              <w:t>Access is required to resources such as:</w:t>
            </w:r>
          </w:p>
          <w:p w:rsidR="00000000" w:rsidRPr="008B0E6B" w:rsidP="008B0E6B">
            <w:pPr>
              <w:pStyle w:val="ListBullet"/>
            </w:pPr>
            <w:r w:rsidRPr="008B0E6B">
              <w:t>applicable legislation, policies and procedures</w:t>
            </w:r>
          </w:p>
          <w:p w:rsidR="00000000" w:rsidRPr="008B0E6B" w:rsidP="008B0E6B">
            <w:pPr>
              <w:pStyle w:val="ListBullet"/>
            </w:pPr>
            <w:r w:rsidRPr="008B0E6B">
              <w:t xml:space="preserve">case studies and workplace scenarios to capture the range of requirements for situations likely to </w:t>
            </w:r>
            <w:r w:rsidRPr="008B0E6B">
              <w:t>be encountered</w:t>
            </w:r>
          </w:p>
          <w:p w:rsidR="00000000" w:rsidRPr="008B0E6B" w:rsidP="008B0E6B">
            <w:pPr>
              <w:pStyle w:val="ListBullet"/>
            </w:pPr>
            <w:r w:rsidRPr="008B0E6B">
              <w:t>vehicles, equipment and materials generally present in an operational environment</w:t>
            </w:r>
          </w:p>
          <w:p w:rsidR="00000000" w:rsidP="008B0E6B">
            <w:pPr>
              <w:pStyle w:val="ListBullet"/>
              <w:rPr>
                <w:lang w:val="en-NZ"/>
              </w:rPr>
            </w:pPr>
            <w:r w:rsidRPr="008B0E6B">
              <w:t>personal protective equipment</w:t>
            </w:r>
          </w:p>
        </w:tc>
      </w:tr>
      <w:tr w:rsidTr="008B0E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E6B">
            <w:pPr>
              <w:pStyle w:val="BodyText"/>
              <w:rPr>
                <w:lang w:val="en-NZ"/>
              </w:rPr>
            </w:pPr>
            <w:r w:rsidRPr="008B0E6B">
              <w:rPr>
                <w:rStyle w:val="SpecialBold"/>
              </w:rPr>
              <w:t>Method of assessment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E6B" w:rsidP="008B0E6B">
            <w:pPr>
              <w:pStyle w:val="BodyText"/>
            </w:pPr>
            <w:r w:rsidRPr="008B0E6B">
              <w:t>Assessment methods suitable for valid and reliable assessment of this unit of competency may include, but a</w:t>
            </w:r>
            <w:r w:rsidRPr="008B0E6B">
              <w:t xml:space="preserve">re not limited to, a combination of 2 or more of: </w:t>
            </w:r>
          </w:p>
          <w:p w:rsidR="00000000" w:rsidRPr="008B0E6B" w:rsidP="008B0E6B">
            <w:pPr>
              <w:pStyle w:val="ListBullet"/>
            </w:pPr>
            <w:r w:rsidRPr="008B0E6B">
              <w:t>case studies</w:t>
            </w:r>
          </w:p>
          <w:p w:rsidR="00000000" w:rsidRPr="008B0E6B" w:rsidP="008B0E6B">
            <w:pPr>
              <w:pStyle w:val="ListBullet"/>
            </w:pPr>
            <w:r w:rsidRPr="008B0E6B">
              <w:t xml:space="preserve">demonstration </w:t>
            </w:r>
          </w:p>
          <w:p w:rsidR="00000000" w:rsidRPr="008B0E6B" w:rsidP="008B0E6B">
            <w:pPr>
              <w:pStyle w:val="ListBullet"/>
            </w:pPr>
            <w:r w:rsidRPr="008B0E6B">
              <w:t>observation</w:t>
            </w:r>
          </w:p>
          <w:p w:rsidR="00000000" w:rsidRPr="008B0E6B" w:rsidP="008B0E6B">
            <w:pPr>
              <w:pStyle w:val="ListBullet"/>
            </w:pPr>
            <w:r w:rsidRPr="008B0E6B">
              <w:t>written or oral questions</w:t>
            </w:r>
          </w:p>
          <w:p w:rsidR="00000000" w:rsidRPr="008B0E6B" w:rsidP="008B0E6B">
            <w:pPr>
              <w:pStyle w:val="ListBullet"/>
            </w:pPr>
            <w:r w:rsidRPr="008B0E6B">
              <w:t>scenarios</w:t>
            </w:r>
          </w:p>
          <w:p w:rsidR="00000000" w:rsidRPr="008B0E6B" w:rsidP="008B0E6B">
            <w:pPr>
              <w:pStyle w:val="ListBullet"/>
            </w:pPr>
            <w:r w:rsidRPr="008B0E6B">
              <w:t>simulation or role plays</w:t>
            </w:r>
          </w:p>
          <w:p w:rsidR="00000000" w:rsidP="008B0E6B">
            <w:pPr>
              <w:pStyle w:val="ListBullet"/>
              <w:rPr>
                <w:lang w:val="en-NZ"/>
              </w:rPr>
            </w:pPr>
            <w:r w:rsidRPr="008B0E6B">
              <w:t>authenticated evidence from the workplace and/or training courses</w:t>
            </w:r>
          </w:p>
        </w:tc>
      </w:tr>
      <w:tr w:rsidTr="008B0E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E6B">
            <w:pPr>
              <w:pStyle w:val="BodyText"/>
              <w:rPr>
                <w:lang w:val="en-NZ"/>
              </w:rPr>
            </w:pPr>
            <w:r w:rsidRPr="008B0E6B">
              <w:rPr>
                <w:rStyle w:val="SpecialBold"/>
              </w:rPr>
              <w:t>Guidance information for assessment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E6B" w:rsidP="008B0E6B">
            <w:pPr>
              <w:pStyle w:val="BodyText"/>
            </w:pPr>
            <w:r w:rsidRPr="008B0E6B">
              <w:t>Assessment methods should reflect workplace demands, such as literacy, and the needs of particular groups, such as:</w:t>
            </w:r>
          </w:p>
          <w:p w:rsidR="00000000" w:rsidRPr="008B0E6B" w:rsidP="008B0E6B">
            <w:pPr>
              <w:pStyle w:val="ListBullet"/>
            </w:pPr>
            <w:r w:rsidRPr="008B0E6B">
              <w:t>people with disabilities</w:t>
            </w:r>
          </w:p>
          <w:p w:rsidR="00000000" w:rsidRPr="008B0E6B" w:rsidP="008B0E6B">
            <w:pPr>
              <w:pStyle w:val="ListBullet"/>
            </w:pPr>
            <w:r w:rsidRPr="008B0E6B">
              <w:t>people from culturally and linguistically diverse backgrounds</w:t>
            </w:r>
          </w:p>
          <w:p w:rsidR="00000000" w:rsidRPr="008B0E6B" w:rsidP="008B0E6B">
            <w:pPr>
              <w:pStyle w:val="ListBullet"/>
            </w:pPr>
            <w:r w:rsidRPr="008B0E6B">
              <w:t>Aboriginal and Torres Strait Islander people</w:t>
            </w:r>
          </w:p>
          <w:p w:rsidR="00000000" w:rsidRPr="008B0E6B" w:rsidP="008B0E6B">
            <w:pPr>
              <w:pStyle w:val="ListBullet"/>
            </w:pPr>
            <w:r w:rsidRPr="008B0E6B">
              <w:t>women</w:t>
            </w:r>
          </w:p>
          <w:p w:rsidR="00000000" w:rsidRPr="008B0E6B" w:rsidP="008B0E6B">
            <w:pPr>
              <w:pStyle w:val="ListBullet"/>
            </w:pPr>
            <w:r w:rsidRPr="008B0E6B">
              <w:t>y</w:t>
            </w:r>
            <w:r w:rsidRPr="008B0E6B">
              <w:t>oung people</w:t>
            </w:r>
          </w:p>
          <w:p w:rsidR="00000000" w:rsidRPr="008B0E6B" w:rsidP="008B0E6B">
            <w:pPr>
              <w:pStyle w:val="ListBullet"/>
            </w:pPr>
            <w:r w:rsidRPr="008B0E6B">
              <w:t>older people</w:t>
            </w:r>
          </w:p>
          <w:p w:rsidR="00000000" w:rsidRPr="008B0E6B" w:rsidP="008B0E6B">
            <w:pPr>
              <w:pStyle w:val="ListBullet"/>
            </w:pPr>
            <w:r w:rsidRPr="008B0E6B">
              <w:t>people in rural and remote locations</w:t>
            </w:r>
          </w:p>
        </w:tc>
      </w:tr>
    </w:tbl>
    <w:p w:rsidR="00000000" w:rsidRPr="008B0E6B" w:rsidP="008B0E6B">
      <w:pPr>
        <w:pStyle w:val="BodyText"/>
      </w:pPr>
    </w:p>
    <w:p w:rsidR="00000000" w:rsidRPr="008B0E6B" w:rsidP="008B0E6B">
      <w:pPr>
        <w:pStyle w:val="AllowPageBreak"/>
      </w:pPr>
    </w:p>
    <w:p w:rsidR="00000000" w:rsidRPr="008B0E6B" w:rsidP="008B0E6B">
      <w:pPr>
        <w:pStyle w:val="Heading1"/>
      </w:pPr>
      <w:bookmarkStart w:id="11" w:name="O_501142"/>
      <w:bookmarkEnd w:id="11"/>
      <w:r w:rsidRPr="008B0E6B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2"/>
        <w:gridCol w:w="6740"/>
      </w:tblGrid>
      <w:tr w:rsidTr="008B0E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E6B">
            <w:pPr>
              <w:pStyle w:val="BodyText"/>
              <w:rPr>
                <w:lang w:val="en-NZ"/>
              </w:rPr>
            </w:pPr>
            <w:r w:rsidRPr="008B0E6B">
              <w:t xml:space="preserve">The Range Statement provides information about the context in which the unit of competency is carried out. The variables cater for differences </w:t>
            </w:r>
            <w:r w:rsidRPr="008B0E6B">
              <w:t>between States and Territories and the Commonwealth, and between organisations and workplaces. They allow for different work requirements, work practices and knowledge. The Range Statement also provides a focus for assessment. It relates to the unit as a w</w:t>
            </w:r>
            <w:r w:rsidRPr="008B0E6B">
              <w:t>hole. Text in bold italics in the Performance Criteria is explained here.</w:t>
            </w:r>
          </w:p>
        </w:tc>
      </w:tr>
      <w:tr w:rsidTr="008B0E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E6B">
            <w:pPr>
              <w:pStyle w:val="BodyText"/>
              <w:rPr>
                <w:lang w:val="en-NZ"/>
              </w:rPr>
            </w:pPr>
            <w:r w:rsidRPr="008B0E6B">
              <w:rPr>
                <w:rStyle w:val="BoldandItalics"/>
              </w:rPr>
              <w:t xml:space="preserve">Equipment </w:t>
            </w:r>
            <w:r w:rsidRPr="008B0E6B">
              <w:t>may include: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E6B" w:rsidP="008B0E6B">
            <w:pPr>
              <w:pStyle w:val="ListBullet"/>
            </w:pPr>
            <w:r w:rsidRPr="008B0E6B">
              <w:t>speed detection equipment</w:t>
            </w:r>
          </w:p>
          <w:p w:rsidR="00000000" w:rsidP="008B0E6B">
            <w:pPr>
              <w:pStyle w:val="ListBullet"/>
              <w:rPr>
                <w:lang w:val="en-NZ"/>
              </w:rPr>
            </w:pPr>
            <w:r w:rsidRPr="008B0E6B">
              <w:t>measuring equipment</w:t>
            </w:r>
          </w:p>
        </w:tc>
      </w:tr>
      <w:tr w:rsidTr="008B0E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E6B">
            <w:pPr>
              <w:pStyle w:val="BodyText"/>
              <w:rPr>
                <w:lang w:val="en-NZ"/>
              </w:rPr>
            </w:pPr>
            <w:r w:rsidRPr="008B0E6B">
              <w:rPr>
                <w:rStyle w:val="BoldandItalics"/>
              </w:rPr>
              <w:t xml:space="preserve">Locations </w:t>
            </w:r>
            <w:r w:rsidRPr="008B0E6B">
              <w:t>may include: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E6B" w:rsidP="008B0E6B">
            <w:pPr>
              <w:pStyle w:val="ListBullet"/>
            </w:pPr>
            <w:r w:rsidRPr="008B0E6B">
              <w:t>roadside locations:</w:t>
            </w:r>
          </w:p>
          <w:p w:rsidR="00000000" w:rsidRPr="008B0E6B" w:rsidP="008B0E6B">
            <w:pPr>
              <w:pStyle w:val="ListBullet2"/>
            </w:pPr>
            <w:r w:rsidRPr="008B0E6B">
              <w:t>urban</w:t>
            </w:r>
          </w:p>
          <w:p w:rsidR="00000000" w:rsidRPr="008B0E6B" w:rsidP="008B0E6B">
            <w:pPr>
              <w:pStyle w:val="ListBullet2"/>
            </w:pPr>
            <w:r w:rsidRPr="008B0E6B">
              <w:t>regional</w:t>
            </w:r>
          </w:p>
          <w:p w:rsidR="00000000" w:rsidRPr="008B0E6B" w:rsidP="008B0E6B">
            <w:pPr>
              <w:pStyle w:val="ListBullet2"/>
            </w:pPr>
            <w:r w:rsidRPr="008B0E6B">
              <w:t>high volume city locations</w:t>
            </w:r>
          </w:p>
          <w:p w:rsidR="00000000" w:rsidRPr="008B0E6B" w:rsidP="008B0E6B">
            <w:pPr>
              <w:pStyle w:val="ListBullet"/>
            </w:pPr>
            <w:r w:rsidRPr="008B0E6B">
              <w:t>operator’s premises</w:t>
            </w:r>
          </w:p>
          <w:p w:rsidR="00000000" w:rsidRPr="008B0E6B" w:rsidP="008B0E6B">
            <w:pPr>
              <w:pStyle w:val="ListBullet"/>
            </w:pPr>
            <w:r w:rsidRPr="008B0E6B">
              <w:t>interception sites</w:t>
            </w:r>
          </w:p>
          <w:p w:rsidR="00000000" w:rsidRPr="008B0E6B" w:rsidP="008B0E6B">
            <w:pPr>
              <w:pStyle w:val="ListBullet"/>
            </w:pPr>
            <w:r w:rsidRPr="008B0E6B">
              <w:t>checking stations</w:t>
            </w:r>
          </w:p>
          <w:p w:rsidR="00000000" w:rsidP="008B0E6B">
            <w:pPr>
              <w:pStyle w:val="ListBullet"/>
              <w:rPr>
                <w:lang w:val="en-NZ"/>
              </w:rPr>
            </w:pPr>
            <w:r w:rsidRPr="008B0E6B">
              <w:t>vehicle inspection centres</w:t>
            </w:r>
          </w:p>
        </w:tc>
      </w:tr>
      <w:tr w:rsidTr="008B0E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E6B">
            <w:pPr>
              <w:pStyle w:val="BodyText"/>
              <w:rPr>
                <w:lang w:val="en-NZ"/>
              </w:rPr>
            </w:pPr>
            <w:r w:rsidRPr="008B0E6B">
              <w:rPr>
                <w:rStyle w:val="BoldandItalics"/>
              </w:rPr>
              <w:t>Driver records</w:t>
            </w:r>
            <w:r w:rsidRPr="008B0E6B">
              <w:t xml:space="preserve"> may include: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E6B" w:rsidP="008B0E6B">
            <w:pPr>
              <w:pStyle w:val="ListBullet"/>
            </w:pPr>
            <w:r w:rsidRPr="008B0E6B">
              <w:t>licence</w:t>
            </w:r>
          </w:p>
          <w:p w:rsidR="00000000" w:rsidRPr="008B0E6B" w:rsidP="008B0E6B">
            <w:pPr>
              <w:pStyle w:val="ListBullet"/>
            </w:pPr>
            <w:r w:rsidRPr="008B0E6B">
              <w:t>permits and notices</w:t>
            </w:r>
          </w:p>
          <w:p w:rsidR="00000000" w:rsidRPr="008B0E6B" w:rsidP="008B0E6B">
            <w:pPr>
              <w:pStyle w:val="ListBullet"/>
            </w:pPr>
            <w:r w:rsidRPr="008B0E6B">
              <w:t>work diary</w:t>
            </w:r>
          </w:p>
          <w:p w:rsidR="00000000" w:rsidRPr="008B0E6B" w:rsidP="008B0E6B">
            <w:pPr>
              <w:pStyle w:val="ListBullet"/>
            </w:pPr>
            <w:r w:rsidRPr="008B0E6B">
              <w:t>driver logbook and associated paperwork</w:t>
            </w:r>
          </w:p>
          <w:p w:rsidR="00000000" w:rsidRPr="008B0E6B" w:rsidP="008B0E6B">
            <w:pPr>
              <w:pStyle w:val="ListBullet"/>
            </w:pPr>
            <w:r w:rsidRPr="008B0E6B">
              <w:t>working hours</w:t>
            </w:r>
          </w:p>
          <w:p w:rsidR="00000000" w:rsidRPr="008B0E6B" w:rsidP="008B0E6B">
            <w:pPr>
              <w:pStyle w:val="ListBullet"/>
            </w:pPr>
            <w:r w:rsidRPr="008B0E6B">
              <w:t>business records</w:t>
            </w:r>
          </w:p>
          <w:p w:rsidR="00000000" w:rsidRPr="008B0E6B" w:rsidP="008B0E6B">
            <w:pPr>
              <w:pStyle w:val="ListBullet"/>
            </w:pPr>
            <w:r w:rsidRPr="008B0E6B">
              <w:t>management system</w:t>
            </w:r>
          </w:p>
          <w:p w:rsidR="00000000" w:rsidRPr="008B0E6B" w:rsidP="008B0E6B">
            <w:pPr>
              <w:pStyle w:val="ListBullet"/>
            </w:pPr>
            <w:r w:rsidRPr="008B0E6B">
              <w:t>transport and journey documentation</w:t>
            </w:r>
          </w:p>
          <w:p w:rsidR="00000000" w:rsidP="008B0E6B">
            <w:pPr>
              <w:pStyle w:val="ListBullet"/>
              <w:rPr>
                <w:lang w:val="en-NZ"/>
              </w:rPr>
            </w:pPr>
            <w:r w:rsidRPr="008B0E6B">
              <w:t>approved scheme documentation</w:t>
            </w:r>
          </w:p>
        </w:tc>
      </w:tr>
      <w:tr w:rsidTr="008B0E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E6B">
            <w:pPr>
              <w:pStyle w:val="BodyText"/>
              <w:rPr>
                <w:lang w:val="en-NZ"/>
              </w:rPr>
            </w:pPr>
            <w:r w:rsidRPr="008B0E6B">
              <w:rPr>
                <w:rStyle w:val="BoldandItalics"/>
              </w:rPr>
              <w:t xml:space="preserve">Offences </w:t>
            </w:r>
            <w:r w:rsidRPr="008B0E6B">
              <w:t>may include: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E6B" w:rsidP="008B0E6B">
            <w:pPr>
              <w:pStyle w:val="ListBullet"/>
            </w:pPr>
            <w:r w:rsidRPr="008B0E6B">
              <w:t>exceeding statutory speed limit</w:t>
            </w:r>
          </w:p>
          <w:p w:rsidR="00000000" w:rsidRPr="008B0E6B" w:rsidP="008B0E6B">
            <w:pPr>
              <w:pStyle w:val="ListBullet"/>
            </w:pPr>
            <w:r w:rsidRPr="008B0E6B">
              <w:t>working hours non-compliance</w:t>
            </w:r>
          </w:p>
          <w:p w:rsidR="00000000" w:rsidRPr="008B0E6B" w:rsidP="008B0E6B">
            <w:pPr>
              <w:pStyle w:val="ListBullet"/>
            </w:pPr>
            <w:r w:rsidRPr="008B0E6B">
              <w:t>breaches of Australian road rules</w:t>
            </w:r>
          </w:p>
          <w:p w:rsidR="00000000" w:rsidRPr="008B0E6B" w:rsidP="008B0E6B">
            <w:pPr>
              <w:pStyle w:val="ListBullet"/>
            </w:pPr>
            <w:r w:rsidRPr="008B0E6B">
              <w:t>breaches of transport acts/regulations/policy/approved schemes</w:t>
            </w:r>
          </w:p>
          <w:p w:rsidR="00000000" w:rsidP="008B0E6B">
            <w:pPr>
              <w:pStyle w:val="ListBullet"/>
              <w:rPr>
                <w:lang w:val="en-NZ"/>
              </w:rPr>
            </w:pPr>
            <w:r w:rsidRPr="008B0E6B">
              <w:t>forming the basis for follow-up investigation for chain of responsibility compliance assessment</w:t>
            </w:r>
          </w:p>
        </w:tc>
      </w:tr>
      <w:tr w:rsidTr="008B0E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E6B">
            <w:pPr>
              <w:pStyle w:val="BodyText"/>
              <w:rPr>
                <w:lang w:val="en-NZ"/>
              </w:rPr>
            </w:pPr>
            <w:r w:rsidRPr="008B0E6B">
              <w:rPr>
                <w:rStyle w:val="BoldandItalics"/>
              </w:rPr>
              <w:t>Contingency management processes</w:t>
            </w:r>
            <w:r w:rsidRPr="008B0E6B">
              <w:t xml:space="preserve"> may include: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E6B" w:rsidP="008B0E6B">
            <w:pPr>
              <w:pStyle w:val="ListBullet"/>
            </w:pPr>
            <w:r w:rsidRPr="008B0E6B">
              <w:t>verbal tactics to diffuse a situation</w:t>
            </w:r>
          </w:p>
          <w:p w:rsidR="00000000" w:rsidRPr="008B0E6B" w:rsidP="008B0E6B">
            <w:pPr>
              <w:pStyle w:val="ListBullet"/>
            </w:pPr>
            <w:r w:rsidRPr="008B0E6B">
              <w:t>use of defensive tactics</w:t>
            </w:r>
          </w:p>
          <w:p w:rsidR="00000000" w:rsidRPr="008B0E6B" w:rsidP="008B0E6B">
            <w:pPr>
              <w:pStyle w:val="ListBullet"/>
            </w:pPr>
            <w:r w:rsidRPr="008B0E6B">
              <w:t>strategic withdrawal</w:t>
            </w:r>
          </w:p>
          <w:p w:rsidR="00000000" w:rsidRPr="008B0E6B" w:rsidP="008B0E6B">
            <w:pPr>
              <w:pStyle w:val="ListBullet"/>
            </w:pPr>
            <w:r w:rsidRPr="008B0E6B">
              <w:t xml:space="preserve">seeking assistance </w:t>
            </w:r>
          </w:p>
          <w:p w:rsidR="00000000" w:rsidP="008B0E6B">
            <w:pPr>
              <w:pStyle w:val="ListBullet"/>
              <w:rPr>
                <w:lang w:val="en-NZ"/>
              </w:rPr>
            </w:pPr>
            <w:r w:rsidRPr="008B0E6B">
              <w:t xml:space="preserve">calling </w:t>
            </w:r>
            <w:r w:rsidRPr="008B0E6B">
              <w:t>police</w:t>
            </w:r>
          </w:p>
        </w:tc>
      </w:tr>
      <w:tr w:rsidTr="008B0E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E6B">
            <w:pPr>
              <w:pStyle w:val="BodyText"/>
              <w:rPr>
                <w:lang w:val="en-NZ"/>
              </w:rPr>
            </w:pPr>
            <w:r w:rsidRPr="008B0E6B">
              <w:rPr>
                <w:rStyle w:val="BoldandItalics"/>
              </w:rPr>
              <w:t>Action on non-compliance</w:t>
            </w:r>
            <w:r w:rsidRPr="008B0E6B">
              <w:t xml:space="preserve"> may include: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E6B" w:rsidP="008B0E6B">
            <w:pPr>
              <w:pStyle w:val="ListBullet"/>
            </w:pPr>
            <w:r w:rsidRPr="008B0E6B">
              <w:t>immediate rectification of minor problems</w:t>
            </w:r>
          </w:p>
          <w:p w:rsidR="00000000" w:rsidRPr="008B0E6B" w:rsidP="008B0E6B">
            <w:pPr>
              <w:pStyle w:val="ListBullet"/>
            </w:pPr>
            <w:r w:rsidRPr="008B0E6B">
              <w:t>caution/warning</w:t>
            </w:r>
          </w:p>
          <w:p w:rsidR="00000000" w:rsidRPr="008B0E6B" w:rsidP="008B0E6B">
            <w:pPr>
              <w:pStyle w:val="ListBullet"/>
            </w:pPr>
            <w:r w:rsidRPr="008B0E6B">
              <w:t>infringement notices/sanctions/penalties</w:t>
            </w:r>
          </w:p>
          <w:p w:rsidR="00000000" w:rsidRPr="008B0E6B" w:rsidP="008B0E6B">
            <w:pPr>
              <w:pStyle w:val="ListBullet"/>
            </w:pPr>
            <w:r w:rsidRPr="008B0E6B">
              <w:t>offence reports</w:t>
            </w:r>
          </w:p>
          <w:p w:rsidR="00000000" w:rsidRPr="008B0E6B" w:rsidP="008B0E6B">
            <w:pPr>
              <w:pStyle w:val="ListBullet"/>
            </w:pPr>
            <w:r w:rsidRPr="008B0E6B">
              <w:t>prohibition notices</w:t>
            </w:r>
          </w:p>
          <w:p w:rsidR="00000000" w:rsidP="008B0E6B">
            <w:pPr>
              <w:pStyle w:val="ListBullet"/>
              <w:rPr>
                <w:lang w:val="en-NZ"/>
              </w:rPr>
            </w:pPr>
            <w:r w:rsidRPr="008B0E6B">
              <w:t>issuing directions (eg cease driving/take a rest period etc)</w:t>
            </w:r>
          </w:p>
        </w:tc>
      </w:tr>
      <w:tr w:rsidTr="008B0E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E6B">
            <w:pPr>
              <w:pStyle w:val="BodyText"/>
              <w:rPr>
                <w:lang w:val="en-NZ"/>
              </w:rPr>
            </w:pPr>
            <w:r w:rsidRPr="008B0E6B">
              <w:rPr>
                <w:rStyle w:val="BoldandItalics"/>
              </w:rPr>
              <w:t>Necessary paperwork or records</w:t>
            </w:r>
            <w:r w:rsidRPr="008B0E6B">
              <w:t xml:space="preserve"> may include: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E6B" w:rsidP="008B0E6B">
            <w:pPr>
              <w:pStyle w:val="ListBullet"/>
            </w:pPr>
            <w:r w:rsidRPr="008B0E6B">
              <w:t>National Heavy Vehicle Accreditation Scheme (NHVAS) interception books</w:t>
            </w:r>
          </w:p>
          <w:p w:rsidR="00000000" w:rsidRPr="008B0E6B" w:rsidP="008B0E6B">
            <w:pPr>
              <w:pStyle w:val="ListBullet"/>
            </w:pPr>
            <w:r w:rsidRPr="008B0E6B">
              <w:t>penalty infringement &amp; notices</w:t>
            </w:r>
          </w:p>
          <w:p w:rsidR="00000000" w:rsidRPr="008B0E6B" w:rsidP="008B0E6B">
            <w:pPr>
              <w:pStyle w:val="ListBullet"/>
            </w:pPr>
            <w:r w:rsidRPr="008B0E6B">
              <w:t xml:space="preserve">incident/offence reports </w:t>
            </w:r>
          </w:p>
          <w:p w:rsidR="00000000" w:rsidRPr="008B0E6B" w:rsidP="008B0E6B">
            <w:pPr>
              <w:pStyle w:val="ListBullet"/>
            </w:pPr>
            <w:r w:rsidRPr="008B0E6B">
              <w:t>traffic infringement notices</w:t>
            </w:r>
          </w:p>
          <w:p w:rsidR="00000000" w:rsidRPr="008B0E6B" w:rsidP="008B0E6B">
            <w:pPr>
              <w:pStyle w:val="ListBullet"/>
            </w:pPr>
            <w:r w:rsidRPr="008B0E6B">
              <w:t>formal cautions/warnings</w:t>
            </w:r>
          </w:p>
          <w:p w:rsidR="00000000" w:rsidRPr="008B0E6B" w:rsidP="008B0E6B">
            <w:pPr>
              <w:pStyle w:val="ListBullet"/>
            </w:pPr>
            <w:r w:rsidRPr="008B0E6B">
              <w:t>permits and notices</w:t>
            </w:r>
          </w:p>
        </w:tc>
      </w:tr>
    </w:tbl>
    <w:p w:rsidR="00000000" w:rsidRPr="008B0E6B" w:rsidP="008B0E6B">
      <w:pPr>
        <w:pStyle w:val="BodyText"/>
      </w:pPr>
    </w:p>
    <w:p w:rsidR="00000000" w:rsidRPr="008B0E6B" w:rsidP="008B0E6B">
      <w:pPr>
        <w:pStyle w:val="AllowPageBreak"/>
      </w:pPr>
    </w:p>
    <w:p w:rsidR="00000000" w:rsidRPr="008B0E6B" w:rsidP="008B0E6B">
      <w:pPr>
        <w:pStyle w:val="Heading1"/>
      </w:pPr>
      <w:bookmarkStart w:id="12" w:name="O_501143"/>
      <w:bookmarkEnd w:id="12"/>
      <w:r w:rsidRPr="008B0E6B">
        <w:t>Unit Sector(s)</w:t>
      </w:r>
    </w:p>
    <w:p w:rsidR="00000000" w:rsidRPr="008B0E6B" w:rsidP="008B0E6B">
      <w:pPr>
        <w:pStyle w:val="BodyText"/>
      </w:pPr>
      <w:r w:rsidRPr="008B0E6B">
        <w:t>Not applicable.</w:t>
      </w:r>
    </w:p>
    <w:p w:rsidR="00000000" w:rsidRPr="008B0E6B" w:rsidP="008B0E6B">
      <w:pPr>
        <w:pStyle w:val="AllowPageBreak"/>
      </w:pPr>
    </w:p>
    <w:p w:rsidR="00000000" w:rsidRPr="008B0E6B" w:rsidP="008B0E6B">
      <w:pPr>
        <w:pStyle w:val="Heading1"/>
      </w:pPr>
      <w:bookmarkStart w:id="13" w:name="O_501144"/>
      <w:bookmarkEnd w:id="13"/>
      <w:r w:rsidRPr="008B0E6B">
        <w:t>Custom Content Section</w:t>
      </w:r>
    </w:p>
    <w:p w:rsidR="00000000" w:rsidRPr="008B0E6B" w:rsidP="008B0E6B">
      <w:pPr>
        <w:pStyle w:val="BodyText"/>
      </w:pPr>
      <w:r w:rsidRPr="008B0E6B">
        <w:t>Road Transport Compliance</w:t>
      </w:r>
    </w:p>
    <w:p w:rsidR="00000000" w:rsidRPr="008B0E6B" w:rsidP="008B0E6B"/>
    <w:sectPr w:rsidSect="008B0E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E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D1520" w:rsidP="00AD152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E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520" w:rsidP="008B0E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D1520" w:rsidP="008B0E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D1520" w:rsidP="008B0E6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E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E6B" w:rsidRPr="00AD1520" w:rsidP="00AD152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E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520" w:rsidRPr="002D2AF8" w:rsidP="008B0E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PSPTRAN407 Intercept vehicles and assess driver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AD1520" w:rsidP="008B0E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E069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5316E3C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387A1D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FFFFFFFE"/>
    <w:multiLevelType w:val="singleLevel"/>
    <w:tmpl w:val="97A046CE"/>
    <w:lvl w:ilvl="0">
      <w:start w:val="0"/>
      <w:numFmt w:val="bullet"/>
      <w:lvlText w:val="*"/>
      <w:lvlJc w:val="left"/>
    </w:lvl>
  </w:abstractNum>
  <w:abstractNum w:abstractNumId="10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2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4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5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6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5"/>
  </w:num>
  <w:num w:numId="10">
    <w:abstractNumId w:val="12"/>
  </w:num>
  <w:num w:numId="11">
    <w:abstractNumId w:val="16"/>
  </w:num>
  <w:num w:numId="12">
    <w:abstractNumId w:val="14"/>
  </w:num>
  <w:num w:numId="13">
    <w:abstractNumId w:val="10"/>
  </w:num>
  <w:num w:numId="14">
    <w:abstractNumId w:val="13"/>
  </w:num>
  <w:num w:numId="15">
    <w:abstractNumId w:val="11"/>
  </w:num>
  <w:num w:numId="16">
    <w:abstractNumId w:val="5"/>
  </w:num>
  <w:num w:numId="17">
    <w:abstractNumId w:val="9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 w:unhideWhenUsed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E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0E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0E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0E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0E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0E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0E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0E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0E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0E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0E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0E6B"/>
  </w:style>
  <w:style w:type="character" w:customStyle="1" w:styleId="Heading1Char">
    <w:name w:val="Heading 1 Char"/>
    <w:basedOn w:val="DefaultParagraphFont"/>
    <w:link w:val="Heading1"/>
    <w:rsid w:val="008B0E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0E6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0E6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B0E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0E6B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8B0E6B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0E6B"/>
    <w:rPr>
      <w:b/>
      <w:spacing w:val="0"/>
    </w:rPr>
  </w:style>
  <w:style w:type="paragraph" w:styleId="ListBullet2">
    <w:name w:val="List Bullet 2"/>
    <w:basedOn w:val="List2"/>
    <w:rsid w:val="008B0E6B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0E6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styleId="ListNumber">
    <w:name w:val="List Number"/>
    <w:basedOn w:val="List"/>
    <w:rsid w:val="008B0E6B"/>
    <w:pPr>
      <w:numPr>
        <w:numId w:val="12"/>
      </w:numPr>
    </w:pPr>
  </w:style>
  <w:style w:type="paragraph" w:customStyle="1" w:styleId="AllowPageBreak">
    <w:name w:val="AllowPageBreak"/>
    <w:rsid w:val="008B0E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8B0E6B"/>
    <w:pPr>
      <w:spacing w:before="60" w:after="60"/>
    </w:pPr>
  </w:style>
  <w:style w:type="character" w:customStyle="1" w:styleId="BoldandItalics">
    <w:name w:val="Bold and Italics"/>
    <w:qFormat/>
    <w:rsid w:val="008B0E6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B0E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0E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0E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0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0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0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0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0E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0E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0E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0E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0E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0E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B0E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0E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0E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0E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0E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0E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0E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0E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0E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0E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0E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0E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0E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0E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0E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0E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0E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0E6B"/>
    <w:rPr>
      <w:i/>
    </w:rPr>
  </w:style>
  <w:style w:type="paragraph" w:styleId="Caption">
    <w:name w:val="caption"/>
    <w:basedOn w:val="BodyText"/>
    <w:next w:val="Normal"/>
    <w:qFormat/>
    <w:rsid w:val="008B0E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0E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0E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0E6B"/>
  </w:style>
  <w:style w:type="paragraph" w:styleId="TableofFigures">
    <w:name w:val="table of figures"/>
    <w:basedOn w:val="Normal"/>
    <w:next w:val="Normal"/>
    <w:semiHidden/>
    <w:rsid w:val="008B0E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character" w:customStyle="1" w:styleId="WingdingSymbols">
    <w:name w:val="Wingding Symbols"/>
    <w:rsid w:val="008B0E6B"/>
    <w:rPr>
      <w:rFonts w:ascii="Wingdings" w:hAnsi="Wingdings"/>
    </w:rPr>
  </w:style>
  <w:style w:type="paragraph" w:customStyle="1" w:styleId="TableHeading">
    <w:name w:val="Table Heading"/>
    <w:basedOn w:val="HeadingBase"/>
    <w:rsid w:val="008B0E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0E6B"/>
    <w:rPr>
      <w:color w:val="0033CC"/>
      <w:u w:val="none"/>
    </w:rPr>
  </w:style>
  <w:style w:type="paragraph" w:customStyle="1" w:styleId="BodyTextRight">
    <w:name w:val="Body Text Right"/>
    <w:basedOn w:val="BodyText"/>
    <w:rsid w:val="008B0E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0E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0E6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0E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0E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0E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0E6B"/>
    <w:rPr>
      <w:sz w:val="32"/>
    </w:rPr>
  </w:style>
  <w:style w:type="paragraph" w:customStyle="1" w:styleId="HeadingProcedure">
    <w:name w:val="Heading Procedure"/>
    <w:basedOn w:val="HeadingBase"/>
    <w:next w:val="Normal"/>
    <w:rsid w:val="008B0E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8B0E6B"/>
    <w:pPr>
      <w:ind w:firstLine="0"/>
    </w:pPr>
  </w:style>
  <w:style w:type="paragraph" w:customStyle="1" w:styleId="ListNote">
    <w:name w:val="List Note"/>
    <w:basedOn w:val="List"/>
    <w:rsid w:val="008B0E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0E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0E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0E6B"/>
    <w:rPr>
      <w:rFonts w:ascii="Courier New" w:hAnsi="Courier New"/>
    </w:rPr>
  </w:style>
  <w:style w:type="paragraph" w:customStyle="1" w:styleId="NoteBullet">
    <w:name w:val="Note Bullet"/>
    <w:basedOn w:val="Note"/>
    <w:rsid w:val="008B0E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0E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0E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0E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0E6B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8B0E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0E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0E6B"/>
    <w:rPr>
      <w:b/>
      <w:smallCaps/>
    </w:rPr>
  </w:style>
  <w:style w:type="paragraph" w:customStyle="1" w:styleId="TableListNumber">
    <w:name w:val="Table List Number"/>
    <w:basedOn w:val="ListNumber"/>
    <w:rsid w:val="008B0E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0E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0E6B"/>
    <w:pPr>
      <w:numPr>
        <w:numId w:val="10"/>
      </w:numPr>
    </w:pPr>
  </w:style>
  <w:style w:type="paragraph" w:customStyle="1" w:styleId="ListAlpha2">
    <w:name w:val="List Alpha 2"/>
    <w:basedOn w:val="List2"/>
    <w:rsid w:val="008B0E6B"/>
    <w:pPr>
      <w:numPr>
        <w:numId w:val="9"/>
      </w:numPr>
    </w:pPr>
  </w:style>
  <w:style w:type="paragraph" w:styleId="List2">
    <w:name w:val="List 2"/>
    <w:basedOn w:val="BodyText"/>
    <w:rsid w:val="008B0E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0E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0E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0E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0E6B"/>
    <w:pPr>
      <w:numPr>
        <w:numId w:val="16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0E6B"/>
    <w:pPr>
      <w:numPr>
        <w:numId w:val="4"/>
      </w:numPr>
    </w:pPr>
  </w:style>
  <w:style w:type="paragraph" w:styleId="ListBullet5">
    <w:name w:val="List Bullet 5"/>
    <w:basedOn w:val="List5"/>
    <w:rsid w:val="008B0E6B"/>
    <w:pPr>
      <w:numPr>
        <w:numId w:val="5"/>
      </w:numPr>
    </w:pPr>
  </w:style>
  <w:style w:type="paragraph" w:styleId="ListContinue2">
    <w:name w:val="List Continue 2"/>
    <w:basedOn w:val="List2"/>
    <w:rsid w:val="008B0E6B"/>
    <w:pPr>
      <w:ind w:firstLine="0"/>
    </w:pPr>
  </w:style>
  <w:style w:type="paragraph" w:styleId="ListContinue3">
    <w:name w:val="List Continue 3"/>
    <w:basedOn w:val="List3"/>
    <w:rsid w:val="008B0E6B"/>
    <w:pPr>
      <w:ind w:left="1021" w:firstLine="0"/>
    </w:pPr>
  </w:style>
  <w:style w:type="paragraph" w:styleId="ListContinue4">
    <w:name w:val="List Continue 4"/>
    <w:basedOn w:val="List4"/>
    <w:rsid w:val="008B0E6B"/>
    <w:pPr>
      <w:ind w:firstLine="0"/>
    </w:pPr>
  </w:style>
  <w:style w:type="paragraph" w:styleId="ListContinue5">
    <w:name w:val="List Continue 5"/>
    <w:basedOn w:val="List5"/>
    <w:rsid w:val="008B0E6B"/>
    <w:pPr>
      <w:ind w:firstLine="0"/>
    </w:pPr>
  </w:style>
  <w:style w:type="paragraph" w:styleId="ListNumber3">
    <w:name w:val="List Number 3"/>
    <w:basedOn w:val="List3"/>
    <w:rsid w:val="008B0E6B"/>
    <w:pPr>
      <w:numPr>
        <w:numId w:val="6"/>
      </w:numPr>
    </w:pPr>
  </w:style>
  <w:style w:type="paragraph" w:styleId="ListNumber4">
    <w:name w:val="List Number 4"/>
    <w:basedOn w:val="List4"/>
    <w:rsid w:val="008B0E6B"/>
    <w:pPr>
      <w:numPr>
        <w:numId w:val="7"/>
      </w:numPr>
    </w:pPr>
  </w:style>
  <w:style w:type="paragraph" w:styleId="ListNumber5">
    <w:name w:val="List Number 5"/>
    <w:basedOn w:val="List5"/>
    <w:rsid w:val="008B0E6B"/>
    <w:pPr>
      <w:numPr>
        <w:numId w:val="8"/>
      </w:numPr>
    </w:pPr>
  </w:style>
  <w:style w:type="paragraph" w:styleId="BlockText">
    <w:name w:val="Block Text"/>
    <w:basedOn w:val="Normal"/>
    <w:rsid w:val="008B0E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0E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0E6B"/>
    <w:rPr>
      <w:sz w:val="16"/>
      <w:vertAlign w:val="superscript"/>
    </w:rPr>
  </w:style>
  <w:style w:type="character" w:customStyle="1" w:styleId="Symbols">
    <w:name w:val="Symbols"/>
    <w:basedOn w:val="DefaultParagraphFont"/>
    <w:rsid w:val="008B0E6B"/>
    <w:rPr>
      <w:rFonts w:ascii="Symbol" w:hAnsi="Symbol"/>
    </w:rPr>
  </w:style>
  <w:style w:type="character" w:customStyle="1" w:styleId="MenuOptions">
    <w:name w:val="Menu Options"/>
    <w:basedOn w:val="DefaultParagraphFont"/>
    <w:rsid w:val="008B0E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0E6B"/>
    <w:rPr>
      <w:b/>
    </w:rPr>
  </w:style>
  <w:style w:type="character" w:customStyle="1" w:styleId="Underlined">
    <w:name w:val="Underlined"/>
    <w:basedOn w:val="DefaultParagraphFont"/>
    <w:rsid w:val="008B0E6B"/>
    <w:rPr>
      <w:u w:val="single"/>
    </w:rPr>
  </w:style>
  <w:style w:type="paragraph" w:customStyle="1" w:styleId="TableBodyTextRight">
    <w:name w:val="Table Body Text Right"/>
    <w:basedOn w:val="TableBodyText"/>
    <w:rsid w:val="008B0E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0E6B"/>
    <w:rPr>
      <w:sz w:val="18"/>
    </w:rPr>
  </w:style>
  <w:style w:type="paragraph" w:customStyle="1" w:styleId="BodySmallRight">
    <w:name w:val="Body Small Right"/>
    <w:basedOn w:val="BodyTextRight"/>
    <w:rsid w:val="008B0E6B"/>
    <w:rPr>
      <w:sz w:val="18"/>
      <w:szCs w:val="18"/>
    </w:rPr>
  </w:style>
  <w:style w:type="paragraph" w:customStyle="1" w:styleId="MarginEdition">
    <w:name w:val="Margin Edition"/>
    <w:basedOn w:val="MarginNote"/>
    <w:rsid w:val="008B0E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0E6B"/>
    <w:rPr>
      <w:sz w:val="2"/>
      <w:szCs w:val="2"/>
    </w:rPr>
  </w:style>
  <w:style w:type="character" w:customStyle="1" w:styleId="Small">
    <w:name w:val="Small"/>
    <w:basedOn w:val="DefaultParagraphFont"/>
    <w:rsid w:val="008B0E6B"/>
    <w:rPr>
      <w:sz w:val="16"/>
    </w:rPr>
  </w:style>
  <w:style w:type="paragraph" w:customStyle="1" w:styleId="WideTable">
    <w:name w:val="Wide Table"/>
    <w:basedOn w:val="Normal"/>
    <w:rsid w:val="008B0E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0E6B"/>
  </w:style>
  <w:style w:type="paragraph" w:styleId="Quote">
    <w:name w:val="Quote"/>
    <w:basedOn w:val="Heading1"/>
    <w:link w:val="QuoteChar"/>
    <w:qFormat/>
    <w:rsid w:val="008B0E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0E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0E6B"/>
    <w:pPr>
      <w:pageBreakBefore/>
    </w:pPr>
  </w:style>
  <w:style w:type="paragraph" w:customStyle="1" w:styleId="Border">
    <w:name w:val="Border"/>
    <w:basedOn w:val="Normal"/>
    <w:qFormat/>
    <w:rsid w:val="008B0E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0E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E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E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0E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0E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0E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0E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0E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0E6B"/>
    <w:rPr>
      <w:u w:val="single"/>
    </w:rPr>
  </w:style>
  <w:style w:type="paragraph" w:styleId="BalloonText">
    <w:name w:val="Balloon Text"/>
    <w:basedOn w:val="Normal"/>
    <w:link w:val="BalloonTextChar"/>
    <w:rsid w:val="008B0E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0E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0E6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0E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0E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0E6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1172</Words>
  <Characters>7710</Characters>
  <Application>Microsoft Office Word</Application>
  <DocSecurity>0</DocSecurity>
  <Lines>260</Lines>
  <Paragraphs>163</Paragraphs>
  <ScaleCrop>false</ScaleCrop>
  <Company>Author-it Software Corporation Ltd.</Company>
  <LinksUpToDate>false</LinksUpToDate>
  <CharactersWithSpaces>8822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PSPTRAN407 Intercept vehicles and assess driver compliance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2012-11-01T17:28:00Z</dcterms:created>
  <dcterms:modified xsi:type="dcterms:W3CDTF">2012-11-01T17:28:00Z</dcterms:modified>
</cp:coreProperties>
</file>