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B344B" w:rsidP="001B344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PSPSS00033 Weighbridge Operations Skill Set</w:t>
      </w:r>
      <w:r>
        <w:fldChar w:fldCharType="end"/>
      </w:r>
    </w:p>
    <w:p w:rsidR="001B344B" w:rsidP="001B344B">
      <w:pPr>
        <w:pStyle w:val="Version"/>
        <w:sectPr w:rsidSect="00A02AE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02AE8" w:rsidP="00A02AE8">
      <w:pPr>
        <w:pStyle w:val="SuperHeading"/>
      </w:pPr>
      <w:r w:rsidRPr="00A02AE8">
        <w:t>PSPSS00033 Weighbridge Operations Skill Set</w:t>
      </w:r>
    </w:p>
    <w:p w:rsidR="00000000" w:rsidRPr="00A02AE8" w:rsidP="00A02AE8">
      <w:pPr>
        <w:pStyle w:val="Heading1"/>
      </w:pPr>
      <w:bookmarkStart w:id="1" w:name="O_504352"/>
      <w:bookmarkEnd w:id="1"/>
      <w:r w:rsidRPr="00A02AE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1134"/>
        <w:gridCol w:w="4536"/>
      </w:tblGrid>
      <w:tr w:rsidTr="001B34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2AE8" w:rsidP="00A02AE8">
            <w:pPr>
              <w:pStyle w:val="TableBodyText"/>
            </w:pPr>
            <w:r w:rsidRPr="00A02AE8">
              <w:rPr>
                <w:rStyle w:val="SpecialBold"/>
              </w:rPr>
              <w:t>Release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2AE8" w:rsidP="00A02AE8">
            <w:pPr>
              <w:pStyle w:val="TableBodyText"/>
            </w:pPr>
            <w:r w:rsidRPr="00A02AE8">
              <w:rPr>
                <w:rStyle w:val="SpecialBold"/>
              </w:rPr>
              <w:t>TP Version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2AE8">
            <w:pPr>
              <w:pStyle w:val="TableBodyText"/>
              <w:rPr>
                <w:lang w:val="en-NZ"/>
              </w:rPr>
            </w:pPr>
            <w:r w:rsidRPr="00A02AE8">
              <w:rPr>
                <w:rStyle w:val="SpecialBold"/>
              </w:rPr>
              <w:t>Comments</w:t>
            </w:r>
          </w:p>
        </w:tc>
      </w:tr>
      <w:tr w:rsidTr="001B34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2AE8">
            <w:pPr>
              <w:pStyle w:val="TableBodyText"/>
              <w:rPr>
                <w:lang w:val="en-NZ"/>
              </w:rPr>
            </w:pPr>
            <w:r w:rsidRPr="00A02AE8"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2AE8">
            <w:pPr>
              <w:pStyle w:val="TableBodyText"/>
              <w:rPr>
                <w:lang w:val="en-NZ"/>
              </w:rPr>
            </w:pPr>
            <w:r w:rsidRPr="00A02AE8">
              <w:t>PSP12 V1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2AE8" w:rsidP="00A02AE8">
            <w:pPr>
              <w:pStyle w:val="TableBodyText"/>
            </w:pPr>
            <w:r w:rsidRPr="00A02AE8">
              <w:t>First release. Supersedes and equivalent to PSP04 Weighbridge Operations Skill Set.</w:t>
            </w:r>
          </w:p>
        </w:tc>
      </w:tr>
    </w:tbl>
    <w:p w:rsidR="001B344B" w:rsidP="00A02AE8">
      <w:pPr>
        <w:pStyle w:val="BodyText"/>
      </w:pPr>
    </w:p>
    <w:p w:rsidR="001B344B" w:rsidP="00A02AE8">
      <w:pPr>
        <w:pStyle w:val="BodyText"/>
      </w:pPr>
    </w:p>
    <w:p w:rsidR="00000000" w:rsidRPr="00A02AE8" w:rsidP="00A02AE8">
      <w:pPr>
        <w:pStyle w:val="Heading1"/>
      </w:pPr>
      <w:bookmarkStart w:id="2" w:name="O_504353"/>
      <w:bookmarkEnd w:id="2"/>
      <w:r w:rsidRPr="00A02AE8">
        <w:t>Description</w:t>
      </w:r>
    </w:p>
    <w:p w:rsidR="00000000" w:rsidRPr="00A02AE8" w:rsidP="00A02AE8">
      <w:pPr>
        <w:pStyle w:val="BodyText"/>
      </w:pPr>
      <w:r w:rsidRPr="00A02AE8">
        <w:t>Not applicable.</w:t>
      </w:r>
    </w:p>
    <w:p w:rsidR="00000000" w:rsidRPr="00A02AE8" w:rsidP="00A02AE8">
      <w:pPr>
        <w:pStyle w:val="AllowPageBreak"/>
      </w:pPr>
    </w:p>
    <w:p w:rsidR="00000000" w:rsidRPr="00A02AE8" w:rsidP="00A02AE8">
      <w:pPr>
        <w:pStyle w:val="Heading1"/>
      </w:pPr>
      <w:bookmarkStart w:id="3" w:name="O_504354"/>
      <w:bookmarkEnd w:id="3"/>
      <w:r w:rsidRPr="00A02AE8">
        <w:t>Pathways Information</w:t>
      </w:r>
    </w:p>
    <w:p w:rsidR="00000000" w:rsidRPr="00A02AE8" w:rsidP="00A02AE8">
      <w:pPr>
        <w:pStyle w:val="BodyText"/>
      </w:pPr>
      <w:r w:rsidRPr="00A02AE8">
        <w:t>This unit from PSP12 Public Sector Training Package may be required for the licensing of public weighbridge operators from 1 July 2011. This unit may be used towards other Public Sector qualifications at Certificate IV level.</w:t>
      </w:r>
    </w:p>
    <w:p w:rsidR="00000000" w:rsidRPr="00A02AE8" w:rsidP="00A02AE8">
      <w:pPr>
        <w:pStyle w:val="AllowPageBreak"/>
      </w:pPr>
    </w:p>
    <w:p w:rsidR="00000000" w:rsidRPr="00A02AE8" w:rsidP="00A02AE8">
      <w:pPr>
        <w:pStyle w:val="Heading1"/>
      </w:pPr>
      <w:bookmarkStart w:id="4" w:name="O_504355"/>
      <w:bookmarkEnd w:id="4"/>
      <w:r w:rsidRPr="00A02AE8">
        <w:t>Licensing/Reg</w:t>
      </w:r>
      <w:r w:rsidRPr="00A02AE8">
        <w:t>ulatory Information</w:t>
      </w:r>
    </w:p>
    <w:p w:rsidR="00000000" w:rsidRPr="00A02AE8" w:rsidP="00A02AE8">
      <w:pPr>
        <w:pStyle w:val="BodyText"/>
      </w:pPr>
      <w:r w:rsidRPr="00A02AE8">
        <w:t>Readers should ensure that they have also read the part of the Training Package that outlines licensing and regulatory requirements.</w:t>
      </w:r>
    </w:p>
    <w:p w:rsidR="00000000" w:rsidRPr="00A02AE8" w:rsidP="00A02AE8">
      <w:pPr>
        <w:pStyle w:val="AllowPageBreak"/>
      </w:pPr>
    </w:p>
    <w:p w:rsidR="00000000" w:rsidRPr="00A02AE8" w:rsidP="00A02AE8">
      <w:pPr>
        <w:pStyle w:val="Heading1"/>
      </w:pPr>
      <w:bookmarkStart w:id="5" w:name="O_504356"/>
      <w:bookmarkEnd w:id="5"/>
      <w:r w:rsidRPr="00A02AE8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29"/>
        <w:gridCol w:w="4814"/>
      </w:tblGrid>
      <w:tr w:rsidTr="00A02A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2AE8">
            <w:pPr>
              <w:pStyle w:val="BodyText"/>
              <w:rPr>
                <w:lang w:val="en-NZ"/>
              </w:rPr>
            </w:pPr>
            <w:r w:rsidRPr="00A02AE8">
              <w:t>PSPTRAN405A</w:t>
            </w:r>
          </w:p>
        </w:tc>
        <w:tc>
          <w:tcPr>
            <w:tcW w:w="4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2AE8" w:rsidP="00A02AE8">
            <w:pPr>
              <w:pStyle w:val="BodyText"/>
            </w:pPr>
            <w:r w:rsidRPr="00A02AE8">
              <w:t>Operate weighbridges</w:t>
            </w:r>
          </w:p>
        </w:tc>
      </w:tr>
    </w:tbl>
    <w:p w:rsidR="00000000" w:rsidRPr="00A02AE8" w:rsidP="00A02AE8">
      <w:pPr>
        <w:pStyle w:val="BodyText"/>
      </w:pPr>
    </w:p>
    <w:p w:rsidR="00000000" w:rsidRPr="00A02AE8" w:rsidP="00A02AE8">
      <w:pPr>
        <w:pStyle w:val="AllowPageBreak"/>
      </w:pPr>
    </w:p>
    <w:p w:rsidR="00000000" w:rsidRPr="00A02AE8" w:rsidP="00A02AE8">
      <w:pPr>
        <w:pStyle w:val="Heading1"/>
      </w:pPr>
      <w:bookmarkStart w:id="6" w:name="O_504357"/>
      <w:bookmarkEnd w:id="6"/>
      <w:r w:rsidRPr="00A02AE8">
        <w:t>Target Grou</w:t>
      </w:r>
      <w:r w:rsidRPr="00A02AE8">
        <w:t>p</w:t>
      </w:r>
    </w:p>
    <w:p w:rsidR="00000000" w:rsidRPr="00A02AE8" w:rsidP="00A02AE8">
      <w:pPr>
        <w:pStyle w:val="BodyText"/>
      </w:pPr>
      <w:r w:rsidRPr="00A02AE8">
        <w:t>This skill set is for those with a relevant professional or vocational qualification or commensurate industry skills as evaluated through recognition of prior learning processes. It provides the skills and knowledge required to operate weighbridges.</w:t>
      </w:r>
    </w:p>
    <w:p w:rsidR="00000000" w:rsidRPr="00A02AE8" w:rsidP="00A02AE8">
      <w:pPr>
        <w:pStyle w:val="AllowPageBreak"/>
      </w:pPr>
    </w:p>
    <w:p w:rsidR="00000000" w:rsidRPr="00A02AE8" w:rsidP="00A02AE8">
      <w:pPr>
        <w:pStyle w:val="Heading1"/>
      </w:pPr>
      <w:bookmarkStart w:id="7" w:name="O_504358"/>
      <w:bookmarkEnd w:id="7"/>
      <w:r w:rsidRPr="00A02AE8">
        <w:t>Suggested words for Statement of Attainment</w:t>
      </w:r>
    </w:p>
    <w:p w:rsidR="00000000" w:rsidRPr="00A02AE8" w:rsidP="00A02AE8">
      <w:pPr>
        <w:pStyle w:val="BodyText"/>
      </w:pPr>
      <w:r w:rsidRPr="00A02AE8">
        <w:t>This unit meets regulatory requirements for operating a public weighbridge under a Public Weighbridge licence and may be relevant to other weighbridge operators.</w:t>
      </w:r>
    </w:p>
    <w:p w:rsidR="00000000" w:rsidRPr="00A02AE8" w:rsidP="00A02AE8"/>
    <w:sectPr w:rsidSect="00A02AE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2AE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2AE8" w:rsidRPr="001B344B" w:rsidP="001B344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2AE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344B" w:rsidP="00A02AE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B344B" w:rsidP="00A02AE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1B344B" w:rsidP="00A02AE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2AE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2AE8" w:rsidRPr="001B344B" w:rsidP="001B344B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2AE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344B" w:rsidRPr="002D2AF8" w:rsidP="00A02AE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PSPSS00033 Weighbridge Operations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April 2013</w:t>
    </w:r>
    <w:r>
      <w:fldChar w:fldCharType="end"/>
    </w:r>
  </w:p>
  <w:p w:rsidR="001B344B" w:rsidP="00A02AE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02AE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02AE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02AE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02AE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02AE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02AE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02AE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02AE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02AE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02AE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02AE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02AE8"/>
  </w:style>
  <w:style w:type="character" w:customStyle="1" w:styleId="Heading1Char">
    <w:name w:val="Heading 1 Char"/>
    <w:basedOn w:val="DefaultParagraphFont"/>
    <w:link w:val="Heading1"/>
    <w:rsid w:val="00A02AE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02AE8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02AE8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A02AE8"/>
    <w:rPr>
      <w:b/>
      <w:spacing w:val="0"/>
    </w:rPr>
  </w:style>
  <w:style w:type="paragraph" w:customStyle="1" w:styleId="SuperHeading">
    <w:name w:val="SuperHeading"/>
    <w:basedOn w:val="Normal"/>
    <w:rsid w:val="00A02AE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02AE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TableBodyText">
    <w:name w:val="Table Body Text"/>
    <w:basedOn w:val="BodyText"/>
    <w:rsid w:val="00A02AE8"/>
    <w:pPr>
      <w:spacing w:before="60" w:after="60"/>
    </w:pPr>
  </w:style>
  <w:style w:type="character" w:customStyle="1" w:styleId="Heading2Char">
    <w:name w:val="Heading 2 Char"/>
    <w:basedOn w:val="DefaultParagraphFont"/>
    <w:link w:val="Heading2"/>
    <w:rsid w:val="00A02AE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02AE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02AE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02AE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02AE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02AE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02AE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02AE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02AE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02AE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02AE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02AE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02AE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02AE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02AE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02AE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02AE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02AE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02AE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02AE8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A02AE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02AE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02AE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02AE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02AE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02AE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02AE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02AE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02AE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02AE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02AE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02AE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02AE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02AE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02AE8"/>
    <w:rPr>
      <w:i/>
    </w:rPr>
  </w:style>
  <w:style w:type="paragraph" w:styleId="Caption">
    <w:name w:val="caption"/>
    <w:basedOn w:val="BodyText"/>
    <w:next w:val="Normal"/>
    <w:qFormat/>
    <w:rsid w:val="00A02AE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02AE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02AE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02AE8"/>
  </w:style>
  <w:style w:type="paragraph" w:styleId="TableofFigures">
    <w:name w:val="table of figures"/>
    <w:basedOn w:val="Normal"/>
    <w:next w:val="Normal"/>
    <w:semiHidden/>
    <w:rsid w:val="00A02AE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02AE8"/>
    <w:pPr>
      <w:numPr>
        <w:numId w:val="9"/>
      </w:numPr>
    </w:pPr>
  </w:style>
  <w:style w:type="character" w:customStyle="1" w:styleId="WingdingSymbols">
    <w:name w:val="Wingding Symbols"/>
    <w:rsid w:val="00A02AE8"/>
    <w:rPr>
      <w:rFonts w:ascii="Wingdings" w:hAnsi="Wingdings"/>
    </w:rPr>
  </w:style>
  <w:style w:type="paragraph" w:customStyle="1" w:styleId="TableHeading">
    <w:name w:val="Table Heading"/>
    <w:basedOn w:val="HeadingBase"/>
    <w:rsid w:val="00A02AE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02AE8"/>
    <w:rPr>
      <w:color w:val="0033CC"/>
      <w:u w:val="none"/>
    </w:rPr>
  </w:style>
  <w:style w:type="paragraph" w:customStyle="1" w:styleId="BodyTextRight">
    <w:name w:val="Body Text Right"/>
    <w:basedOn w:val="BodyText"/>
    <w:rsid w:val="00A02AE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02AE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02AE8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02AE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02AE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02AE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02AE8"/>
    <w:rPr>
      <w:sz w:val="32"/>
    </w:rPr>
  </w:style>
  <w:style w:type="paragraph" w:customStyle="1" w:styleId="HeadingProcedure">
    <w:name w:val="Heading Procedure"/>
    <w:basedOn w:val="HeadingBase"/>
    <w:next w:val="Normal"/>
    <w:rsid w:val="00A02AE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styleId="ListContinue">
    <w:name w:val="List Continue"/>
    <w:basedOn w:val="List"/>
    <w:rsid w:val="00A02AE8"/>
    <w:pPr>
      <w:ind w:firstLine="0"/>
    </w:pPr>
  </w:style>
  <w:style w:type="paragraph" w:customStyle="1" w:styleId="ListNote">
    <w:name w:val="List Note"/>
    <w:basedOn w:val="List"/>
    <w:rsid w:val="00A02AE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02AE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02AE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02AE8"/>
    <w:rPr>
      <w:rFonts w:ascii="Courier New" w:hAnsi="Courier New"/>
    </w:rPr>
  </w:style>
  <w:style w:type="paragraph" w:customStyle="1" w:styleId="NoteBullet">
    <w:name w:val="Note Bullet"/>
    <w:basedOn w:val="Note"/>
    <w:rsid w:val="00A02AE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02AE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02AE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02AE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02AE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02AE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02AE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02AE8"/>
    <w:rPr>
      <w:b/>
      <w:smallCaps/>
    </w:rPr>
  </w:style>
  <w:style w:type="paragraph" w:customStyle="1" w:styleId="TableListNumber">
    <w:name w:val="Table List Number"/>
    <w:basedOn w:val="ListNumber"/>
    <w:rsid w:val="00A02AE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02AE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02AE8"/>
    <w:pPr>
      <w:numPr>
        <w:numId w:val="7"/>
      </w:numPr>
    </w:pPr>
  </w:style>
  <w:style w:type="paragraph" w:customStyle="1" w:styleId="ListAlpha2">
    <w:name w:val="List Alpha 2"/>
    <w:basedOn w:val="List2"/>
    <w:rsid w:val="00A02AE8"/>
    <w:pPr>
      <w:numPr>
        <w:numId w:val="6"/>
      </w:numPr>
    </w:pPr>
  </w:style>
  <w:style w:type="paragraph" w:styleId="List2">
    <w:name w:val="List 2"/>
    <w:basedOn w:val="BodyText"/>
    <w:rsid w:val="00A02AE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02AE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02AE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02AE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02AE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02AE8"/>
    <w:pPr>
      <w:numPr>
        <w:numId w:val="1"/>
      </w:numPr>
    </w:pPr>
  </w:style>
  <w:style w:type="paragraph" w:styleId="ListBullet5">
    <w:name w:val="List Bullet 5"/>
    <w:basedOn w:val="List5"/>
    <w:rsid w:val="00A02AE8"/>
    <w:pPr>
      <w:numPr>
        <w:numId w:val="2"/>
      </w:numPr>
    </w:pPr>
  </w:style>
  <w:style w:type="paragraph" w:styleId="ListContinue2">
    <w:name w:val="List Continue 2"/>
    <w:basedOn w:val="List2"/>
    <w:rsid w:val="00A02AE8"/>
    <w:pPr>
      <w:ind w:firstLine="0"/>
    </w:pPr>
  </w:style>
  <w:style w:type="paragraph" w:styleId="ListContinue3">
    <w:name w:val="List Continue 3"/>
    <w:basedOn w:val="List3"/>
    <w:rsid w:val="00A02AE8"/>
    <w:pPr>
      <w:ind w:left="1021" w:firstLine="0"/>
    </w:pPr>
  </w:style>
  <w:style w:type="paragraph" w:styleId="ListContinue4">
    <w:name w:val="List Continue 4"/>
    <w:basedOn w:val="List4"/>
    <w:rsid w:val="00A02AE8"/>
    <w:pPr>
      <w:ind w:firstLine="0"/>
    </w:pPr>
  </w:style>
  <w:style w:type="paragraph" w:styleId="ListContinue5">
    <w:name w:val="List Continue 5"/>
    <w:basedOn w:val="List5"/>
    <w:rsid w:val="00A02AE8"/>
    <w:pPr>
      <w:ind w:firstLine="0"/>
    </w:pPr>
  </w:style>
  <w:style w:type="paragraph" w:styleId="ListNumber3">
    <w:name w:val="List Number 3"/>
    <w:basedOn w:val="List3"/>
    <w:rsid w:val="00A02AE8"/>
    <w:pPr>
      <w:numPr>
        <w:numId w:val="3"/>
      </w:numPr>
    </w:pPr>
  </w:style>
  <w:style w:type="paragraph" w:styleId="ListNumber4">
    <w:name w:val="List Number 4"/>
    <w:basedOn w:val="List4"/>
    <w:rsid w:val="00A02AE8"/>
    <w:pPr>
      <w:numPr>
        <w:numId w:val="4"/>
      </w:numPr>
    </w:pPr>
  </w:style>
  <w:style w:type="paragraph" w:styleId="ListNumber5">
    <w:name w:val="List Number 5"/>
    <w:basedOn w:val="List5"/>
    <w:rsid w:val="00A02AE8"/>
    <w:pPr>
      <w:numPr>
        <w:numId w:val="5"/>
      </w:numPr>
    </w:pPr>
  </w:style>
  <w:style w:type="paragraph" w:styleId="BlockText">
    <w:name w:val="Block Text"/>
    <w:basedOn w:val="Normal"/>
    <w:rsid w:val="00A02AE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02AE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02AE8"/>
    <w:rPr>
      <w:sz w:val="16"/>
      <w:vertAlign w:val="superscript"/>
    </w:rPr>
  </w:style>
  <w:style w:type="character" w:customStyle="1" w:styleId="Symbols">
    <w:name w:val="Symbols"/>
    <w:basedOn w:val="DefaultParagraphFont"/>
    <w:rsid w:val="00A02AE8"/>
    <w:rPr>
      <w:rFonts w:ascii="Symbol" w:hAnsi="Symbol"/>
    </w:rPr>
  </w:style>
  <w:style w:type="character" w:customStyle="1" w:styleId="MenuOptions">
    <w:name w:val="Menu Options"/>
    <w:basedOn w:val="DefaultParagraphFont"/>
    <w:rsid w:val="00A02AE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02AE8"/>
    <w:rPr>
      <w:b/>
    </w:rPr>
  </w:style>
  <w:style w:type="character" w:customStyle="1" w:styleId="Underlined">
    <w:name w:val="Underlined"/>
    <w:basedOn w:val="DefaultParagraphFont"/>
    <w:rsid w:val="00A02AE8"/>
    <w:rPr>
      <w:u w:val="single"/>
    </w:rPr>
  </w:style>
  <w:style w:type="paragraph" w:customStyle="1" w:styleId="TableBodyTextRight">
    <w:name w:val="Table Body Text Right"/>
    <w:basedOn w:val="TableBodyText"/>
    <w:rsid w:val="00A02AE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02AE8"/>
    <w:rPr>
      <w:sz w:val="18"/>
    </w:rPr>
  </w:style>
  <w:style w:type="paragraph" w:customStyle="1" w:styleId="BodySmallRight">
    <w:name w:val="Body Small Right"/>
    <w:basedOn w:val="BodyTextRight"/>
    <w:rsid w:val="00A02AE8"/>
    <w:rPr>
      <w:sz w:val="18"/>
      <w:szCs w:val="18"/>
    </w:rPr>
  </w:style>
  <w:style w:type="paragraph" w:customStyle="1" w:styleId="MarginEdition">
    <w:name w:val="Margin Edition"/>
    <w:basedOn w:val="MarginNote"/>
    <w:rsid w:val="00A02AE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02AE8"/>
    <w:rPr>
      <w:sz w:val="2"/>
      <w:szCs w:val="2"/>
    </w:rPr>
  </w:style>
  <w:style w:type="character" w:customStyle="1" w:styleId="Small">
    <w:name w:val="Small"/>
    <w:basedOn w:val="DefaultParagraphFont"/>
    <w:rsid w:val="00A02AE8"/>
    <w:rPr>
      <w:sz w:val="16"/>
    </w:rPr>
  </w:style>
  <w:style w:type="paragraph" w:customStyle="1" w:styleId="WideTable">
    <w:name w:val="Wide Table"/>
    <w:basedOn w:val="Normal"/>
    <w:rsid w:val="00A02AE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02AE8"/>
  </w:style>
  <w:style w:type="paragraph" w:styleId="Quote">
    <w:name w:val="Quote"/>
    <w:basedOn w:val="Heading1"/>
    <w:link w:val="QuoteChar"/>
    <w:qFormat/>
    <w:rsid w:val="00A02AE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02AE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02AE8"/>
    <w:pPr>
      <w:pageBreakBefore/>
    </w:pPr>
  </w:style>
  <w:style w:type="paragraph" w:customStyle="1" w:styleId="Border">
    <w:name w:val="Border"/>
    <w:basedOn w:val="Normal"/>
    <w:qFormat/>
    <w:rsid w:val="00A02AE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02AE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02AE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02AE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02AE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02AE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02AE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02AE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02AE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02AE8"/>
    <w:rPr>
      <w:u w:val="single"/>
    </w:rPr>
  </w:style>
  <w:style w:type="character" w:customStyle="1" w:styleId="BoldandItalics">
    <w:name w:val="Bold and Italics"/>
    <w:qFormat/>
    <w:rsid w:val="00A02AE8"/>
    <w:rPr>
      <w:b/>
      <w:i/>
      <w:u w:val="none"/>
    </w:rPr>
  </w:style>
  <w:style w:type="paragraph" w:styleId="BalloonText">
    <w:name w:val="Balloon Text"/>
    <w:basedOn w:val="Normal"/>
    <w:link w:val="BalloonTextChar"/>
    <w:rsid w:val="00A02AE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02AE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02AE8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02AE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02AE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02AE8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167</Words>
  <Characters>1042</Characters>
  <Application>Microsoft Office Word</Application>
  <DocSecurity>0</DocSecurity>
  <Lines>41</Lines>
  <Paragraphs>23</Paragraphs>
  <ScaleCrop>false</ScaleCrop>
  <Company>Author-it Software Corporation Ltd.</Company>
  <LinksUpToDate>false</LinksUpToDate>
  <CharactersWithSpaces>1185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PSPSS00033 Weighbridge Operations Skill Set</dc:title>
  <dc:subject>Approved</dc:subject>
  <dc:creator>Government Skills Australia</dc:creator>
  <cp:keywords>Release: 1</cp:keywords>
  <dc:description>Review Date: 12 April 2008</dc:description>
  <cp:lastModifiedBy>Windows User</cp:lastModifiedBy>
  <cp:revision>3</cp:revision>
  <dcterms:created xsi:type="dcterms:W3CDTF">2013-04-19T05:59:00Z</dcterms:created>
  <dcterms:modified xsi:type="dcterms:W3CDTF">2013-04-19T05:59:00Z</dcterms:modified>
</cp:coreProperties>
</file>