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51A" w:rsidP="0051551A">
      <w:pPr>
        <w:pStyle w:val="Title"/>
      </w:pPr>
      <w:bookmarkStart w:id="0" w:name="_GoBack"/>
      <w:bookmarkEnd w:id="0"/>
      <w:r>
        <w:fldChar w:fldCharType="begin"/>
      </w:r>
      <w:r>
        <w:instrText xml:space="preserve"> TITLE   \* MERGEFORMAT </w:instrText>
      </w:r>
      <w:r>
        <w:fldChar w:fldCharType="separate"/>
      </w:r>
      <w:r>
        <w:t>PSPREG605 Manage major investigations</w:t>
      </w:r>
      <w:r>
        <w:fldChar w:fldCharType="end"/>
      </w:r>
    </w:p>
    <w:p w:rsidR="0051551A" w:rsidP="0051551A">
      <w:pPr>
        <w:pStyle w:val="Version"/>
        <w:sectPr w:rsidSect="00BB11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10F" w:rsidP="00BB110F">
      <w:pPr>
        <w:pStyle w:val="SuperHeading"/>
      </w:pPr>
      <w:r w:rsidRPr="00BB110F">
        <w:t>PSPREG605 Manage major investigations</w:t>
      </w:r>
    </w:p>
    <w:p w:rsidR="00000000" w:rsidRPr="00BB110F" w:rsidP="00BB110F">
      <w:pPr>
        <w:pStyle w:val="Heading1"/>
      </w:pPr>
      <w:bookmarkStart w:id="1" w:name="O_502537"/>
      <w:bookmarkEnd w:id="1"/>
      <w:r w:rsidRPr="00BB110F">
        <w:t>Modification History</w:t>
      </w:r>
    </w:p>
    <w:tbl>
      <w:tblPr>
        <w:tblW w:w="0" w:type="auto"/>
        <w:tblLayout w:type="fixed"/>
        <w:tblCellMar>
          <w:left w:w="62" w:type="dxa"/>
          <w:right w:w="62" w:type="dxa"/>
        </w:tblCellMar>
        <w:tblLook w:val="0000"/>
      </w:tblPr>
      <w:tblGrid>
        <w:gridCol w:w="1134"/>
        <w:gridCol w:w="1134"/>
        <w:gridCol w:w="4536"/>
      </w:tblGrid>
      <w:tr w:rsidTr="005155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TableBodyText"/>
            </w:pPr>
            <w:r w:rsidRPr="00BB110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TableBodyText"/>
            </w:pPr>
            <w:r w:rsidRPr="00BB110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TableBodyText"/>
              <w:rPr>
                <w:lang w:val="en-NZ"/>
              </w:rPr>
            </w:pPr>
            <w:r w:rsidRPr="00BB110F">
              <w:rPr>
                <w:rStyle w:val="SpecialBold"/>
              </w:rPr>
              <w:t>Comments</w:t>
            </w:r>
          </w:p>
        </w:tc>
      </w:tr>
      <w:tr w:rsidTr="005155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TableBodyText"/>
              <w:rPr>
                <w:lang w:val="en-NZ"/>
              </w:rPr>
            </w:pPr>
            <w:r w:rsidRPr="00BB110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TableBodyText"/>
              <w:rPr>
                <w:lang w:val="en-NZ"/>
              </w:rPr>
            </w:pPr>
            <w:r w:rsidRPr="00BB110F">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TableBodyText"/>
            </w:pPr>
            <w:r w:rsidRPr="00BB110F">
              <w:t xml:space="preserve">Primary release. </w:t>
            </w:r>
          </w:p>
        </w:tc>
      </w:tr>
    </w:tbl>
    <w:p w:rsidR="0051551A" w:rsidP="00BB110F">
      <w:pPr>
        <w:pStyle w:val="BodyText"/>
      </w:pPr>
    </w:p>
    <w:p w:rsidR="0051551A" w:rsidP="00BB110F">
      <w:pPr>
        <w:pStyle w:val="BodyText"/>
      </w:pPr>
    </w:p>
    <w:p w:rsidR="00000000" w:rsidRPr="00BB110F" w:rsidP="00BB110F">
      <w:pPr>
        <w:pStyle w:val="Heading1"/>
      </w:pPr>
      <w:bookmarkStart w:id="2" w:name="O_502538"/>
      <w:bookmarkEnd w:id="2"/>
      <w:r w:rsidRPr="00BB110F">
        <w:t>Unit Descriptor</w:t>
      </w:r>
    </w:p>
    <w:p w:rsidR="00000000" w:rsidRPr="00BB110F" w:rsidP="00BB110F">
      <w:pPr>
        <w:pStyle w:val="BodyText"/>
      </w:pPr>
      <w:r w:rsidRPr="00BB110F">
        <w:t>This unit describes the performance outcomes, skills and knowledge required to monitor the progress of major investigations and direct or redirect actions to achieve objectives within legal and resource limitations.</w:t>
      </w:r>
    </w:p>
    <w:p w:rsidR="00000000" w:rsidRPr="00BB110F" w:rsidP="00BB110F">
      <w:pPr>
        <w:pStyle w:val="BodyText"/>
      </w:pPr>
      <w:r w:rsidRPr="00BB110F">
        <w:t>No licensing, legislativ</w:t>
      </w:r>
      <w:r w:rsidRPr="00BB110F">
        <w:t>e, regulatory or certification requirements apply to this unit at the time of endorsement.</w:t>
      </w:r>
    </w:p>
    <w:p w:rsidR="00000000" w:rsidRPr="00BB110F" w:rsidP="00BB110F">
      <w:pPr>
        <w:pStyle w:val="AllowPageBreak"/>
      </w:pPr>
    </w:p>
    <w:p w:rsidR="00000000" w:rsidRPr="00BB110F" w:rsidP="00BB110F">
      <w:pPr>
        <w:pStyle w:val="Heading1"/>
      </w:pPr>
      <w:bookmarkStart w:id="3" w:name="O_502539"/>
      <w:bookmarkEnd w:id="3"/>
      <w:r w:rsidRPr="00BB110F">
        <w:t>Application of the Unit</w:t>
      </w:r>
    </w:p>
    <w:p w:rsidR="00000000" w:rsidRPr="00BB110F" w:rsidP="00BB110F">
      <w:pPr>
        <w:pStyle w:val="BodyText"/>
      </w:pPr>
      <w:r w:rsidRPr="00BB110F">
        <w:t>This unit applies to individuals in a range of regulatory work environments who undertake ongoing assessment of the progress</w:t>
      </w:r>
      <w:r w:rsidRPr="00BB110F">
        <w:t xml:space="preserve"> of major investigations in order to better direct resources to achieve required outcomes</w:t>
      </w:r>
    </w:p>
    <w:p w:rsidR="00000000" w:rsidRPr="00BB110F" w:rsidP="00BB110F">
      <w:pPr>
        <w:pStyle w:val="AllowPageBreak"/>
      </w:pPr>
    </w:p>
    <w:p w:rsidR="00000000" w:rsidRPr="00BB110F" w:rsidP="00BB110F">
      <w:pPr>
        <w:pStyle w:val="Heading1"/>
      </w:pPr>
      <w:bookmarkStart w:id="4" w:name="O_502540"/>
      <w:bookmarkEnd w:id="4"/>
      <w:r w:rsidRPr="00BB110F">
        <w:t>Licensing/Regulatory Information</w:t>
      </w:r>
    </w:p>
    <w:p w:rsidR="00000000" w:rsidRPr="00BB110F" w:rsidP="00BB110F">
      <w:pPr>
        <w:pStyle w:val="BodyText"/>
      </w:pPr>
      <w:r w:rsidRPr="00BB110F">
        <w:t>Not applicable.</w:t>
      </w:r>
    </w:p>
    <w:p w:rsidR="00000000" w:rsidRPr="00BB110F" w:rsidP="00BB110F">
      <w:pPr>
        <w:pStyle w:val="AllowPageBreak"/>
      </w:pPr>
    </w:p>
    <w:p w:rsidR="00000000" w:rsidRPr="00BB110F" w:rsidP="00BB110F">
      <w:pPr>
        <w:pStyle w:val="Heading1"/>
      </w:pPr>
      <w:bookmarkStart w:id="5" w:name="O_502541"/>
      <w:bookmarkEnd w:id="5"/>
      <w:r w:rsidRPr="00BB110F">
        <w:t>Pre-Requisites</w:t>
      </w:r>
    </w:p>
    <w:p w:rsidR="00000000" w:rsidRPr="00BB110F" w:rsidP="00BB110F">
      <w:pPr>
        <w:pStyle w:val="BodyText"/>
      </w:pPr>
      <w:r w:rsidRPr="00BB110F">
        <w:t>Not applicable.</w:t>
      </w:r>
    </w:p>
    <w:p w:rsidR="00000000" w:rsidRPr="00BB110F" w:rsidP="00BB110F">
      <w:pPr>
        <w:pStyle w:val="AllowPageBreak"/>
      </w:pPr>
    </w:p>
    <w:p w:rsidR="00000000" w:rsidRPr="00BB110F" w:rsidP="00BB110F">
      <w:pPr>
        <w:pStyle w:val="Heading1"/>
      </w:pPr>
      <w:bookmarkStart w:id="6" w:name="O_502542"/>
      <w:bookmarkEnd w:id="6"/>
      <w:r w:rsidRPr="00BB110F">
        <w:t>Employability Skills Information</w:t>
      </w:r>
    </w:p>
    <w:p w:rsidR="00000000" w:rsidRPr="00BB110F" w:rsidP="00BB110F">
      <w:pPr>
        <w:pStyle w:val="BodyText"/>
      </w:pPr>
      <w:r w:rsidRPr="00BB110F">
        <w:t>This unit contains employability skills.</w:t>
      </w:r>
    </w:p>
    <w:p w:rsidR="00000000" w:rsidRPr="00BB110F" w:rsidP="00BB110F">
      <w:pPr>
        <w:pStyle w:val="AllowPageBreak"/>
      </w:pPr>
    </w:p>
    <w:p w:rsidR="00000000" w:rsidRPr="00BB110F" w:rsidP="00BB110F">
      <w:pPr>
        <w:pStyle w:val="Heading1"/>
      </w:pPr>
      <w:bookmarkStart w:id="7" w:name="O_502543"/>
      <w:bookmarkEnd w:id="7"/>
      <w:r w:rsidRPr="00BB110F">
        <w:t>Elements and Performance Criteria Pre-Content</w:t>
      </w:r>
    </w:p>
    <w:tbl>
      <w:tblPr>
        <w:tblW w:w="0" w:type="auto"/>
        <w:tblLayout w:type="fixed"/>
        <w:tblCellMar>
          <w:left w:w="62" w:type="dxa"/>
          <w:right w:w="62" w:type="dxa"/>
        </w:tblCellMar>
        <w:tblLook w:val="0000"/>
      </w:tblPr>
      <w:tblGrid>
        <w:gridCol w:w="2533"/>
        <w:gridCol w:w="6539"/>
      </w:tblGrid>
      <w:tr w:rsidTr="00BB110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t>Elements describe the essential outcomes of a unit of competency.</w:t>
            </w:r>
          </w:p>
        </w:tc>
        <w:tc>
          <w:tcPr>
            <w:tcW w:w="6539" w:type="dxa"/>
            <w:tcBorders>
              <w:top w:val="nil"/>
              <w:left w:val="nil"/>
              <w:bottom w:val="nil"/>
              <w:right w:val="nil"/>
            </w:tcBorders>
            <w:tcMar>
              <w:top w:w="0" w:type="dxa"/>
              <w:left w:w="62" w:type="dxa"/>
              <w:bottom w:w="0" w:type="dxa"/>
              <w:right w:w="62" w:type="dxa"/>
            </w:tcMar>
          </w:tcPr>
          <w:p w:rsidR="00000000" w:rsidRPr="00BB110F" w:rsidP="00BB110F">
            <w:pPr>
              <w:pStyle w:val="BodyText"/>
            </w:pPr>
            <w:r w:rsidRPr="00BB110F">
              <w:t>Performance criteria describe the performance needed to demonstrate achievement of the</w:t>
            </w:r>
            <w:r w:rsidRPr="00BB110F">
              <w:t xml:space="preserve"> element. Where </w:t>
            </w:r>
            <w:r w:rsidRPr="00BB110F">
              <w:rPr>
                <w:rStyle w:val="BoldandItalics"/>
              </w:rPr>
              <w:t>bold italicised</w:t>
            </w:r>
            <w:r w:rsidRPr="00BB110F">
              <w:t xml:space="preserve"> text is used, further information is detailed in the range statement. Assessment of performance is to be consistent with the evidence guide.</w:t>
            </w:r>
          </w:p>
        </w:tc>
      </w:tr>
    </w:tbl>
    <w:p w:rsidR="00000000" w:rsidRPr="00BB110F" w:rsidP="00BB110F">
      <w:pPr>
        <w:pStyle w:val="BodyText"/>
      </w:pPr>
    </w:p>
    <w:p w:rsidR="00000000" w:rsidRPr="00BB110F" w:rsidP="00BB110F">
      <w:pPr>
        <w:pStyle w:val="AllowPageBreak"/>
      </w:pPr>
    </w:p>
    <w:p w:rsidR="00000000" w:rsidRPr="00BB110F" w:rsidP="00BB110F">
      <w:pPr>
        <w:pStyle w:val="Heading1"/>
      </w:pPr>
      <w:bookmarkStart w:id="8" w:name="O_502544"/>
      <w:bookmarkEnd w:id="8"/>
      <w:r w:rsidRPr="00BB110F">
        <w:t>Elements and Performance Criteria</w:t>
      </w:r>
    </w:p>
    <w:tbl>
      <w:tblPr>
        <w:tblW w:w="0" w:type="auto"/>
        <w:tblLayout w:type="fixed"/>
        <w:tblCellMar>
          <w:left w:w="62" w:type="dxa"/>
          <w:right w:w="62" w:type="dxa"/>
        </w:tblCellMar>
        <w:tblLook w:val="0000"/>
      </w:tblPr>
      <w:tblGrid>
        <w:gridCol w:w="2533"/>
        <w:gridCol w:w="6539"/>
      </w:tblGrid>
      <w:tr w:rsidTr="00BB110F">
        <w:tblPrEx>
          <w:tblW w:w="0" w:type="auto"/>
          <w:tblLayout w:type="fixed"/>
          <w:tblCellMar>
            <w:left w:w="62" w:type="dxa"/>
            <w:right w:w="62" w:type="dxa"/>
          </w:tblCellMar>
          <w:tblLook w:val="0000"/>
        </w:tblPrEx>
        <w:trPr>
          <w:trHeight w:val="503"/>
        </w:trPr>
        <w:tc>
          <w:tcPr>
            <w:tcW w:w="2533" w:type="dxa"/>
            <w:tcBorders>
              <w:top w:val="nil"/>
              <w:left w:val="nil"/>
              <w:bottom w:val="nil"/>
              <w:right w:val="nil"/>
            </w:tcBorders>
            <w:tcMar>
              <w:top w:w="0" w:type="dxa"/>
              <w:left w:w="62" w:type="dxa"/>
              <w:bottom w:w="0" w:type="dxa"/>
              <w:right w:w="62" w:type="dxa"/>
            </w:tcMar>
          </w:tcPr>
          <w:p w:rsidR="00000000" w:rsidRPr="00BB110F" w:rsidP="00BB110F">
            <w:pPr>
              <w:pStyle w:val="BodyText"/>
            </w:pPr>
            <w:r w:rsidRPr="00BB110F">
              <w:rPr>
                <w:rStyle w:val="SpecialBold"/>
              </w:rPr>
              <w:t xml:space="preserve">ELEMENTS </w:t>
            </w:r>
          </w:p>
        </w:tc>
        <w:tc>
          <w:tcPr>
            <w:tcW w:w="6539"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PERFORMANCE CRITERIA</w:t>
            </w:r>
            <w:r w:rsidRPr="00BB110F">
              <w:rPr>
                <w:rStyle w:val="SpecialBold"/>
              </w:rPr>
              <w:t xml:space="preserve"> </w:t>
            </w:r>
          </w:p>
        </w:tc>
      </w:tr>
      <w:tr w:rsidTr="00BB110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BB110F">
            <w:pPr>
              <w:pStyle w:val="List"/>
              <w:rPr>
                <w:lang w:val="en-NZ"/>
              </w:rPr>
            </w:pPr>
            <w:r w:rsidRPr="00BB110F">
              <w:rPr>
                <w:rStyle w:val="SpecialBold"/>
              </w:rPr>
              <w:t xml:space="preserve">1. </w:t>
            </w:r>
            <w:r w:rsidRPr="00BB110F">
              <w:rPr>
                <w:rStyle w:val="SpecialBold"/>
              </w:rPr>
              <w:tab/>
              <w:t>Assess investigation priorities and plans</w:t>
            </w:r>
          </w:p>
        </w:tc>
        <w:tc>
          <w:tcPr>
            <w:tcW w:w="6539" w:type="dxa"/>
            <w:tcBorders>
              <w:top w:val="nil"/>
              <w:left w:val="nil"/>
              <w:bottom w:val="nil"/>
              <w:right w:val="nil"/>
            </w:tcBorders>
            <w:tcMar>
              <w:top w:w="0" w:type="dxa"/>
              <w:left w:w="62" w:type="dxa"/>
              <w:bottom w:w="0" w:type="dxa"/>
              <w:right w:w="62" w:type="dxa"/>
            </w:tcMar>
          </w:tcPr>
          <w:p w:rsidR="00000000" w:rsidRPr="00BB110F" w:rsidP="00BB110F">
            <w:pPr>
              <w:pStyle w:val="List"/>
            </w:pPr>
            <w:r w:rsidRPr="00BB110F">
              <w:t xml:space="preserve">1.1 The progress of </w:t>
            </w:r>
            <w:r w:rsidRPr="00BB110F">
              <w:rPr>
                <w:rStyle w:val="BoldandItalics"/>
              </w:rPr>
              <w:t>major investigations</w:t>
            </w:r>
            <w:r w:rsidRPr="00BB110F">
              <w:t xml:space="preserve"> is regularly </w:t>
            </w:r>
            <w:r w:rsidRPr="00BB110F">
              <w:rPr>
                <w:rStyle w:val="BoldandItalics"/>
              </w:rPr>
              <w:t xml:space="preserve">monitored </w:t>
            </w:r>
            <w:r w:rsidRPr="00BB110F">
              <w:t>to ensure tasks are completed and operations are on track to meet objectives.</w:t>
            </w:r>
          </w:p>
          <w:p w:rsidR="00000000" w:rsidRPr="00BB110F" w:rsidP="00BB110F">
            <w:pPr>
              <w:pStyle w:val="List"/>
            </w:pPr>
            <w:r w:rsidRPr="00BB110F">
              <w:t xml:space="preserve">1.2 </w:t>
            </w:r>
            <w:r w:rsidRPr="00BB110F">
              <w:rPr>
                <w:rStyle w:val="BoldandItalics"/>
              </w:rPr>
              <w:t xml:space="preserve">Deficiencies </w:t>
            </w:r>
            <w:r w:rsidRPr="00BB110F">
              <w:t>and areas requiring further action are identified and addressed in line with overall investigation planning.</w:t>
            </w:r>
          </w:p>
          <w:p w:rsidR="00000000" w:rsidRPr="00BB110F" w:rsidP="00BB110F">
            <w:pPr>
              <w:pStyle w:val="List"/>
            </w:pPr>
            <w:r w:rsidRPr="00BB110F">
              <w:t>1.3 Deficiencies and remedial actions undertaken are documented in the plan as the investigation progresses.</w:t>
            </w:r>
          </w:p>
          <w:p w:rsidR="00000000" w:rsidP="00BB110F">
            <w:pPr>
              <w:pStyle w:val="List"/>
              <w:rPr>
                <w:lang w:val="en-NZ"/>
              </w:rPr>
            </w:pPr>
            <w:r w:rsidRPr="00BB110F">
              <w:t>1.4 Feedback on the progress of invest</w:t>
            </w:r>
            <w:r w:rsidRPr="00BB110F">
              <w:t xml:space="preserve">igations is communicated to </w:t>
            </w:r>
            <w:r w:rsidRPr="00BB110F">
              <w:rPr>
                <w:rStyle w:val="BoldandItalics"/>
              </w:rPr>
              <w:t>contributing personne</w:t>
            </w:r>
            <w:r w:rsidRPr="00BB110F">
              <w:t xml:space="preserve">l, management, </w:t>
            </w:r>
            <w:r w:rsidRPr="00BB110F">
              <w:rPr>
                <w:rStyle w:val="BoldandItalics"/>
              </w:rPr>
              <w:t xml:space="preserve">clients </w:t>
            </w:r>
            <w:r w:rsidRPr="00BB110F">
              <w:t xml:space="preserve">and </w:t>
            </w:r>
            <w:r w:rsidRPr="00BB110F">
              <w:rPr>
                <w:rStyle w:val="BoldandItalics"/>
              </w:rPr>
              <w:t xml:space="preserve">stakeholders </w:t>
            </w:r>
            <w:r w:rsidRPr="00BB110F">
              <w:t>at regular intervals that vary according to the organisational protocols for each group.</w:t>
            </w:r>
          </w:p>
        </w:tc>
      </w:tr>
      <w:tr w:rsidTr="00BB110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BB110F">
            <w:pPr>
              <w:pStyle w:val="List"/>
              <w:rPr>
                <w:lang w:val="en-NZ"/>
              </w:rPr>
            </w:pPr>
            <w:r w:rsidRPr="00BB110F">
              <w:rPr>
                <w:rStyle w:val="SpecialBold"/>
              </w:rPr>
              <w:t xml:space="preserve">2. </w:t>
            </w:r>
            <w:r w:rsidRPr="00BB110F">
              <w:rPr>
                <w:rStyle w:val="SpecialBold"/>
              </w:rPr>
              <w:tab/>
              <w:t>Determine and report investigation status</w:t>
            </w:r>
          </w:p>
        </w:tc>
        <w:tc>
          <w:tcPr>
            <w:tcW w:w="6539" w:type="dxa"/>
            <w:tcBorders>
              <w:top w:val="nil"/>
              <w:left w:val="nil"/>
              <w:bottom w:val="nil"/>
              <w:right w:val="nil"/>
            </w:tcBorders>
            <w:tcMar>
              <w:top w:w="0" w:type="dxa"/>
              <w:left w:w="62" w:type="dxa"/>
              <w:bottom w:w="0" w:type="dxa"/>
              <w:right w:w="62" w:type="dxa"/>
            </w:tcMar>
          </w:tcPr>
          <w:p w:rsidR="00000000" w:rsidRPr="00BB110F" w:rsidP="00BB110F">
            <w:pPr>
              <w:pStyle w:val="List"/>
            </w:pPr>
            <w:r w:rsidRPr="00BB110F">
              <w:t>2.1 Investigations are continua</w:t>
            </w:r>
            <w:r w:rsidRPr="00BB110F">
              <w:t>lly assessed against competing investigations or demands, to determine priorities and monitor resource and budgetary expenditure.</w:t>
            </w:r>
          </w:p>
          <w:p w:rsidR="00000000" w:rsidRPr="00BB110F" w:rsidP="00BB110F">
            <w:pPr>
              <w:pStyle w:val="List"/>
            </w:pPr>
            <w:r w:rsidRPr="00BB110F">
              <w:t xml:space="preserve">2.2 Investigations are </w:t>
            </w:r>
            <w:r w:rsidRPr="00BB110F">
              <w:rPr>
                <w:rStyle w:val="BoldandItalics"/>
              </w:rPr>
              <w:t>strategically assessed</w:t>
            </w:r>
            <w:r w:rsidRPr="00BB110F">
              <w:t xml:space="preserve"> at regular intervals to ensure that objectives are achievable within resource an</w:t>
            </w:r>
            <w:r w:rsidRPr="00BB110F">
              <w:t>d legal constraints.</w:t>
            </w:r>
          </w:p>
          <w:p w:rsidR="00000000" w:rsidP="00BB110F">
            <w:pPr>
              <w:pStyle w:val="List"/>
              <w:rPr>
                <w:lang w:val="en-NZ"/>
              </w:rPr>
            </w:pPr>
            <w:r w:rsidRPr="00BB110F">
              <w:t>2.3</w:t>
            </w:r>
            <w:r w:rsidRPr="00BB110F">
              <w:rPr>
                <w:rStyle w:val="BoldandItalics"/>
              </w:rPr>
              <w:t xml:space="preserve"> Critical decisions</w:t>
            </w:r>
            <w:r w:rsidRPr="00BB110F">
              <w:t>, to terminate, re-prioritise, or change the focus of investigations as a result of strategic assessments, are documented in investigation plans and reported in accordance with operational protocols.</w:t>
            </w:r>
          </w:p>
        </w:tc>
      </w:tr>
      <w:tr w:rsidTr="00BB110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BB110F">
            <w:pPr>
              <w:pStyle w:val="List"/>
              <w:rPr>
                <w:lang w:val="en-NZ"/>
              </w:rPr>
            </w:pPr>
            <w:r w:rsidRPr="00BB110F">
              <w:rPr>
                <w:rStyle w:val="SpecialBold"/>
              </w:rPr>
              <w:t xml:space="preserve">3. </w:t>
            </w:r>
            <w:r w:rsidRPr="00BB110F">
              <w:rPr>
                <w:rStyle w:val="SpecialBold"/>
              </w:rPr>
              <w:tab/>
              <w:t xml:space="preserve">Monitor </w:t>
            </w:r>
            <w:r w:rsidRPr="00BB110F">
              <w:rPr>
                <w:rStyle w:val="SpecialBold"/>
              </w:rPr>
              <w:t>the effectiveness of participating agencies</w:t>
            </w:r>
          </w:p>
        </w:tc>
        <w:tc>
          <w:tcPr>
            <w:tcW w:w="6539" w:type="dxa"/>
            <w:tcBorders>
              <w:top w:val="nil"/>
              <w:left w:val="nil"/>
              <w:bottom w:val="nil"/>
              <w:right w:val="nil"/>
            </w:tcBorders>
            <w:tcMar>
              <w:top w:w="0" w:type="dxa"/>
              <w:left w:w="62" w:type="dxa"/>
              <w:bottom w:w="0" w:type="dxa"/>
              <w:right w:w="62" w:type="dxa"/>
            </w:tcMar>
          </w:tcPr>
          <w:p w:rsidR="00000000" w:rsidRPr="00BB110F" w:rsidP="00BB110F">
            <w:pPr>
              <w:pStyle w:val="List"/>
            </w:pPr>
            <w:r w:rsidRPr="00BB110F">
              <w:t xml:space="preserve">3.1 Organisational responsibilities for resource/budgetary allocations are monitored and reviewed to facilitate achievement of objectives. </w:t>
            </w:r>
          </w:p>
          <w:p w:rsidR="00000000" w:rsidRPr="00BB110F" w:rsidP="00BB110F">
            <w:pPr>
              <w:pStyle w:val="List"/>
            </w:pPr>
            <w:r w:rsidRPr="00BB110F">
              <w:t>3.2 Communication and coordination between agencies is evaluated and mod</w:t>
            </w:r>
            <w:r w:rsidRPr="00BB110F">
              <w:t>ified where required.</w:t>
            </w:r>
          </w:p>
          <w:p w:rsidR="00000000" w:rsidP="00BB110F">
            <w:pPr>
              <w:pStyle w:val="List"/>
              <w:rPr>
                <w:lang w:val="en-NZ"/>
              </w:rPr>
            </w:pPr>
            <w:r w:rsidRPr="00BB110F">
              <w:t xml:space="preserve">3.3 Tasks performed by participating agencies are reviewed and modified, if required, to maximise use of expertise and make </w:t>
            </w:r>
            <w:r w:rsidRPr="00BB110F">
              <w:rPr>
                <w:rStyle w:val="BoldandItalics"/>
              </w:rPr>
              <w:t>effective use of resources.</w:t>
            </w:r>
          </w:p>
        </w:tc>
      </w:tr>
      <w:tr w:rsidTr="00BB110F">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BB110F">
            <w:pPr>
              <w:pStyle w:val="List"/>
              <w:rPr>
                <w:lang w:val="en-NZ"/>
              </w:rPr>
            </w:pPr>
            <w:r w:rsidRPr="00BB110F">
              <w:rPr>
                <w:rStyle w:val="SpecialBold"/>
              </w:rPr>
              <w:t xml:space="preserve">4. </w:t>
            </w:r>
            <w:r w:rsidRPr="00BB110F">
              <w:rPr>
                <w:rStyle w:val="SpecialBold"/>
              </w:rPr>
              <w:tab/>
              <w:t>Evaluate and report at conclusion of major investigations</w:t>
            </w:r>
          </w:p>
        </w:tc>
        <w:tc>
          <w:tcPr>
            <w:tcW w:w="6539" w:type="dxa"/>
            <w:tcBorders>
              <w:top w:val="nil"/>
              <w:left w:val="nil"/>
              <w:bottom w:val="nil"/>
              <w:right w:val="nil"/>
            </w:tcBorders>
            <w:tcMar>
              <w:top w:w="0" w:type="dxa"/>
              <w:left w:w="62" w:type="dxa"/>
              <w:bottom w:w="0" w:type="dxa"/>
              <w:right w:w="62" w:type="dxa"/>
            </w:tcMar>
          </w:tcPr>
          <w:p w:rsidR="00000000" w:rsidRPr="00BB110F" w:rsidP="00BB110F">
            <w:pPr>
              <w:pStyle w:val="List"/>
            </w:pPr>
            <w:r w:rsidRPr="00BB110F">
              <w:t xml:space="preserve">4.1 The </w:t>
            </w:r>
            <w:r w:rsidRPr="00BB110F">
              <w:rPr>
                <w:rStyle w:val="BoldandItalics"/>
              </w:rPr>
              <w:t>outcomes and issues</w:t>
            </w:r>
            <w:r w:rsidRPr="00BB110F">
              <w:t xml:space="preserve"> from major investigations are analysed and conclusions and recommendations are formulated and reported in accordance with the protocols for multi-agency operations. </w:t>
            </w:r>
          </w:p>
          <w:p w:rsidR="00000000" w:rsidRPr="00BB110F" w:rsidP="00BB110F">
            <w:pPr>
              <w:pStyle w:val="List"/>
            </w:pPr>
            <w:r w:rsidRPr="00BB110F">
              <w:t xml:space="preserve">4.2 The </w:t>
            </w:r>
            <w:r w:rsidRPr="00BB110F">
              <w:rPr>
                <w:rStyle w:val="BoldandItalics"/>
              </w:rPr>
              <w:t>effectiveness of agency alliances and partnerships</w:t>
            </w:r>
            <w:r w:rsidRPr="00BB110F">
              <w:t xml:space="preserve"> is reviewed</w:t>
            </w:r>
            <w:r w:rsidRPr="00BB110F">
              <w:t xml:space="preserve"> at the completion of investigations.</w:t>
            </w:r>
          </w:p>
          <w:p w:rsidR="00000000" w:rsidRPr="00BB110F" w:rsidP="00BB110F">
            <w:pPr>
              <w:pStyle w:val="List"/>
            </w:pPr>
            <w:r w:rsidRPr="00BB110F">
              <w:t>4.3 Recommendations arising from the review of agency alliances are documented and forwarded to respective managers, clients and stakeholders.</w:t>
            </w:r>
          </w:p>
        </w:tc>
      </w:tr>
    </w:tbl>
    <w:p w:rsidR="00000000" w:rsidRPr="00BB110F" w:rsidP="00BB110F">
      <w:pPr>
        <w:pStyle w:val="BodyText"/>
      </w:pPr>
    </w:p>
    <w:p w:rsidR="00000000" w:rsidRPr="00BB110F" w:rsidP="00BB110F">
      <w:pPr>
        <w:pStyle w:val="AllowPageBreak"/>
      </w:pPr>
    </w:p>
    <w:p w:rsidR="00000000" w:rsidRPr="00BB110F" w:rsidP="00BB110F">
      <w:pPr>
        <w:pStyle w:val="Heading1"/>
      </w:pPr>
      <w:bookmarkStart w:id="9" w:name="O_502545"/>
      <w:bookmarkEnd w:id="9"/>
      <w:r w:rsidRPr="00BB110F">
        <w:t>Required Skills and Knowledge</w:t>
      </w:r>
    </w:p>
    <w:tbl>
      <w:tblPr>
        <w:tblW w:w="0" w:type="auto"/>
        <w:tblLayout w:type="fixed"/>
        <w:tblCellMar>
          <w:left w:w="62" w:type="dxa"/>
          <w:right w:w="62" w:type="dxa"/>
        </w:tblCellMar>
        <w:tblLook w:val="0000"/>
      </w:tblPr>
      <w:tblGrid>
        <w:gridCol w:w="9072"/>
      </w:tblGrid>
      <w:tr w:rsidTr="00BB11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t>This section describes the</w:t>
            </w:r>
            <w:r w:rsidRPr="00BB110F">
              <w:t xml:space="preserve"> skills and knowledge required for this unit.</w:t>
            </w:r>
          </w:p>
        </w:tc>
      </w:tr>
      <w:tr w:rsidTr="00BB11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Required skills</w:t>
            </w:r>
          </w:p>
        </w:tc>
      </w:tr>
      <w:tr w:rsidTr="00BB11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10F" w:rsidP="00BB110F">
            <w:pPr>
              <w:pStyle w:val="ListBullet"/>
            </w:pPr>
            <w:r w:rsidRPr="00BB110F">
              <w:t>communication skills to:</w:t>
            </w:r>
          </w:p>
          <w:p w:rsidR="00000000" w:rsidRPr="00BB110F" w:rsidP="00BB110F">
            <w:pPr>
              <w:pStyle w:val="ListBullet2"/>
            </w:pPr>
            <w:r w:rsidRPr="00BB110F">
              <w:t>obtain and provide information and feedback on the progress of investigations</w:t>
            </w:r>
          </w:p>
          <w:p w:rsidR="00000000" w:rsidRPr="00BB110F" w:rsidP="00BB110F">
            <w:pPr>
              <w:pStyle w:val="ListBullet2"/>
            </w:pPr>
            <w:r w:rsidRPr="00BB110F">
              <w:t>relate to persons from diverse backgrounds and multiple agencies</w:t>
            </w:r>
          </w:p>
          <w:p w:rsidR="00000000" w:rsidRPr="00BB110F" w:rsidP="00BB110F">
            <w:pPr>
              <w:pStyle w:val="ListBullet2"/>
            </w:pPr>
            <w:r w:rsidRPr="00BB110F">
              <w:t>report on outcomes and issues from major investigations</w:t>
            </w:r>
          </w:p>
          <w:p w:rsidR="00000000" w:rsidRPr="00BB110F" w:rsidP="00BB110F">
            <w:pPr>
              <w:pStyle w:val="ListBullet"/>
            </w:pPr>
            <w:r w:rsidRPr="00BB110F">
              <w:t>planning and organising skills to:</w:t>
            </w:r>
          </w:p>
          <w:p w:rsidR="00000000" w:rsidRPr="00BB110F" w:rsidP="00BB110F">
            <w:pPr>
              <w:pStyle w:val="ListBullet2"/>
            </w:pPr>
            <w:r w:rsidRPr="00BB110F">
              <w:t>determine priorities and monitor resource allocation and usage</w:t>
            </w:r>
          </w:p>
          <w:p w:rsidR="00000000" w:rsidRPr="00BB110F" w:rsidP="00BB110F">
            <w:pPr>
              <w:pStyle w:val="ListBullet2"/>
            </w:pPr>
            <w:r w:rsidRPr="00BB110F">
              <w:t>coordinate crucial and diverse clients, law enforcement agencies and stakeholders</w:t>
            </w:r>
          </w:p>
          <w:p w:rsidR="00000000" w:rsidRPr="00BB110F" w:rsidP="00BB110F">
            <w:pPr>
              <w:pStyle w:val="ListBullet2"/>
            </w:pPr>
            <w:r w:rsidRPr="00BB110F">
              <w:t>strategically asse</w:t>
            </w:r>
            <w:r w:rsidRPr="00BB110F">
              <w:t>ss situations and make critical decisions that will affect the operation of investigations</w:t>
            </w:r>
          </w:p>
          <w:p w:rsidR="00000000" w:rsidRPr="00BB110F" w:rsidP="00BB110F">
            <w:pPr>
              <w:pStyle w:val="ListBullet"/>
            </w:pPr>
            <w:r w:rsidRPr="00BB110F">
              <w:t>literacy skills to:</w:t>
            </w:r>
          </w:p>
          <w:p w:rsidR="00000000" w:rsidRPr="00BB110F" w:rsidP="00BB110F">
            <w:pPr>
              <w:pStyle w:val="ListBullet2"/>
            </w:pPr>
            <w:r w:rsidRPr="00BB110F">
              <w:t>read complex legislation and interpret operational protocols for major investigations</w:t>
            </w:r>
          </w:p>
          <w:p w:rsidR="00000000" w:rsidRPr="00BB110F" w:rsidP="00BB110F">
            <w:pPr>
              <w:pStyle w:val="ListBullet2"/>
            </w:pPr>
            <w:r w:rsidRPr="00BB110F">
              <w:t>modify investigation plans and document assessment result</w:t>
            </w:r>
            <w:r w:rsidRPr="00BB110F">
              <w:t>s and decisions</w:t>
            </w:r>
          </w:p>
          <w:p w:rsidR="00000000" w:rsidRPr="00BB110F" w:rsidP="00BB110F">
            <w:pPr>
              <w:pStyle w:val="ListBullet"/>
            </w:pPr>
            <w:r w:rsidRPr="00BB110F">
              <w:t>self-management skills to:</w:t>
            </w:r>
          </w:p>
          <w:p w:rsidR="00000000" w:rsidRPr="00BB110F" w:rsidP="00BB110F">
            <w:pPr>
              <w:pStyle w:val="ListBullet2"/>
            </w:pPr>
            <w:r w:rsidRPr="00BB110F">
              <w:t>respond to changing circumstances</w:t>
            </w:r>
          </w:p>
          <w:p w:rsidR="00000000" w:rsidRPr="00BB110F" w:rsidP="00BB110F">
            <w:pPr>
              <w:pStyle w:val="ListBullet2"/>
            </w:pPr>
            <w:r w:rsidRPr="00BB110F">
              <w:t>manage resources</w:t>
            </w:r>
          </w:p>
          <w:p w:rsidR="00000000" w:rsidRPr="00BB110F" w:rsidP="00BB110F">
            <w:pPr>
              <w:pStyle w:val="ListBullet2"/>
            </w:pPr>
            <w:r w:rsidRPr="00BB110F">
              <w:t>apply reasoning and logical analysis, problem solving and decision making to direct or re-direct the focus of major investigations</w:t>
            </w:r>
          </w:p>
          <w:p w:rsidR="00000000" w:rsidRPr="00BB110F" w:rsidP="00BB110F">
            <w:pPr>
              <w:pStyle w:val="ListBullet"/>
            </w:pPr>
            <w:r w:rsidRPr="00BB110F">
              <w:t>technical skills to use:</w:t>
            </w:r>
          </w:p>
          <w:p w:rsidR="00000000" w:rsidRPr="00BB110F" w:rsidP="00BB110F">
            <w:pPr>
              <w:pStyle w:val="ListBullet2"/>
            </w:pPr>
            <w:r w:rsidRPr="00BB110F">
              <w:t>scheduling tools</w:t>
            </w:r>
          </w:p>
          <w:p w:rsidR="00000000" w:rsidRPr="00BB110F" w:rsidP="00BB110F">
            <w:pPr>
              <w:pStyle w:val="ListBullet2"/>
            </w:pPr>
            <w:r w:rsidRPr="00BB110F">
              <w:t>information management systems</w:t>
            </w:r>
          </w:p>
          <w:p w:rsidR="00000000" w:rsidRPr="00BB110F" w:rsidP="00BB110F">
            <w:pPr>
              <w:pStyle w:val="ListBullet2"/>
            </w:pPr>
            <w:r w:rsidRPr="00BB110F">
              <w:t>case management systems</w:t>
            </w:r>
          </w:p>
          <w:p w:rsidR="00000000" w:rsidP="00BB110F">
            <w:pPr>
              <w:pStyle w:val="ListBullet2"/>
              <w:rPr>
                <w:lang w:val="en-NZ"/>
              </w:rPr>
            </w:pPr>
            <w:r w:rsidRPr="00BB110F">
              <w:t>numeracy skills for scheduling and budgets</w:t>
            </w:r>
          </w:p>
        </w:tc>
      </w:tr>
      <w:tr w:rsidTr="00BB11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Required knowledge</w:t>
            </w:r>
          </w:p>
        </w:tc>
      </w:tr>
      <w:tr w:rsidTr="00BB11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10F" w:rsidP="00BB110F">
            <w:pPr>
              <w:pStyle w:val="ListBullet"/>
            </w:pPr>
            <w:r w:rsidRPr="00BB110F">
              <w:t>the role of investigations in achieving the organisation’s strategic compliance objectives</w:t>
            </w:r>
          </w:p>
          <w:p w:rsidR="00000000" w:rsidRPr="00BB110F" w:rsidP="00BB110F">
            <w:pPr>
              <w:pStyle w:val="ListBullet"/>
            </w:pPr>
            <w:r w:rsidRPr="00BB110F">
              <w:t>legislation relevant to the jurisdiction/s involved in investigations</w:t>
            </w:r>
          </w:p>
          <w:p w:rsidR="00000000" w:rsidRPr="00BB110F" w:rsidP="00BB110F">
            <w:pPr>
              <w:pStyle w:val="ListBullet"/>
            </w:pPr>
            <w:r w:rsidRPr="00BB110F">
              <w:t xml:space="preserve">investigation management systems </w:t>
            </w:r>
          </w:p>
          <w:p w:rsidR="00000000" w:rsidRPr="00BB110F" w:rsidP="00BB110F">
            <w:pPr>
              <w:pStyle w:val="ListBullet"/>
            </w:pPr>
            <w:r w:rsidRPr="00BB110F">
              <w:t>jurisdictional and organisational requirements of agencies, clients, and stakeholders</w:t>
            </w:r>
          </w:p>
          <w:p w:rsidR="00000000" w:rsidRPr="00BB110F" w:rsidP="00BB110F">
            <w:pPr>
              <w:pStyle w:val="ListBullet"/>
            </w:pPr>
            <w:r w:rsidRPr="00BB110F">
              <w:t>operational priorities</w:t>
            </w:r>
          </w:p>
          <w:p w:rsidR="00000000" w:rsidRPr="00BB110F" w:rsidP="00BB110F">
            <w:pPr>
              <w:pStyle w:val="ListBullet"/>
            </w:pPr>
            <w:r w:rsidRPr="00BB110F">
              <w:t>macro environmental impact upon investigati</w:t>
            </w:r>
            <w:r w:rsidRPr="00BB110F">
              <w:t>ons of serious offences, including government, policy, political, and community interests</w:t>
            </w:r>
          </w:p>
          <w:p w:rsidR="00000000" w:rsidRPr="00BB110F" w:rsidP="00BB110F">
            <w:pPr>
              <w:pStyle w:val="ListBullet"/>
            </w:pPr>
            <w:r w:rsidRPr="00BB110F">
              <w:t>access and deployment mechanisms to ensure optimal economy and efficiency in the use of human, physical and financial resources</w:t>
            </w:r>
          </w:p>
          <w:p w:rsidR="00000000" w:rsidRPr="00BB110F" w:rsidP="00BB110F">
            <w:pPr>
              <w:pStyle w:val="ListBullet"/>
            </w:pPr>
            <w:r w:rsidRPr="00BB110F">
              <w:t>opportunities, risks and constraint as</w:t>
            </w:r>
            <w:r w:rsidRPr="00BB110F">
              <w:t>sessment which may hamper investigations</w:t>
            </w:r>
          </w:p>
          <w:p w:rsidR="00000000" w:rsidRPr="00BB110F" w:rsidP="00BB110F">
            <w:pPr>
              <w:pStyle w:val="ListBullet"/>
            </w:pPr>
            <w:r w:rsidRPr="00BB110F">
              <w:t>decision making processes and chain of command in major investigations</w:t>
            </w:r>
          </w:p>
          <w:p w:rsidR="00000000" w:rsidRPr="00BB110F" w:rsidP="00BB110F">
            <w:pPr>
              <w:pStyle w:val="ListBullet"/>
            </w:pPr>
            <w:r w:rsidRPr="00BB110F">
              <w:t>review and evaluation processes</w:t>
            </w:r>
          </w:p>
        </w:tc>
      </w:tr>
    </w:tbl>
    <w:p w:rsidR="00000000" w:rsidRPr="00BB110F" w:rsidP="00BB110F">
      <w:pPr>
        <w:pStyle w:val="BodyText"/>
      </w:pPr>
    </w:p>
    <w:p w:rsidR="00000000" w:rsidRPr="00BB110F" w:rsidP="00BB110F">
      <w:pPr>
        <w:pStyle w:val="AllowPageBreak"/>
      </w:pPr>
    </w:p>
    <w:p w:rsidR="00000000" w:rsidRPr="00BB110F" w:rsidP="00BB110F">
      <w:pPr>
        <w:pStyle w:val="Heading1"/>
      </w:pPr>
      <w:bookmarkStart w:id="10" w:name="O_502546"/>
      <w:bookmarkEnd w:id="10"/>
      <w:r w:rsidRPr="00BB110F">
        <w:t>Evidence Guide</w:t>
      </w:r>
    </w:p>
    <w:tbl>
      <w:tblPr>
        <w:tblW w:w="0" w:type="auto"/>
        <w:tblLayout w:type="fixed"/>
        <w:tblCellMar>
          <w:left w:w="62" w:type="dxa"/>
          <w:right w:w="62" w:type="dxa"/>
        </w:tblCellMar>
        <w:tblLook w:val="0000"/>
      </w:tblPr>
      <w:tblGrid>
        <w:gridCol w:w="2532"/>
        <w:gridCol w:w="6540"/>
      </w:tblGrid>
      <w:tr w:rsidTr="00BB11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t>The evidence guide provides advice on assessment and must be read in conjunction with the performance criteria, required skills and knowledge, range statement and the Assessment Guidelines for the Training Package.</w:t>
            </w:r>
          </w:p>
        </w:tc>
      </w:tr>
      <w:tr w:rsidTr="00BB110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Critical aspects for assessment and evi</w:t>
            </w:r>
            <w:r w:rsidRPr="00BB110F">
              <w:rPr>
                <w:rStyle w:val="SpecialBold"/>
              </w:rPr>
              <w:t>dence required to demonstrate competency in this unit</w:t>
            </w:r>
          </w:p>
        </w:tc>
        <w:tc>
          <w:tcPr>
            <w:tcW w:w="6540" w:type="dxa"/>
            <w:tcBorders>
              <w:top w:val="nil"/>
              <w:left w:val="nil"/>
              <w:bottom w:val="nil"/>
              <w:right w:val="nil"/>
            </w:tcBorders>
            <w:tcMar>
              <w:top w:w="0" w:type="dxa"/>
              <w:left w:w="62" w:type="dxa"/>
              <w:bottom w:w="0" w:type="dxa"/>
              <w:right w:w="62" w:type="dxa"/>
            </w:tcMar>
          </w:tcPr>
          <w:p w:rsidR="00000000" w:rsidRPr="00BB110F" w:rsidP="00BB110F">
            <w:pPr>
              <w:pStyle w:val="BodyText"/>
            </w:pPr>
            <w:r w:rsidRPr="00BB110F">
              <w:t xml:space="preserve">In addition to integrated demonstration of the elements and their related performance criteria, look for evidence that confirms consistency of performance in managing major investigations. </w:t>
            </w:r>
          </w:p>
          <w:p w:rsidR="00000000" w:rsidRPr="00BB110F" w:rsidP="00BB110F">
            <w:pPr>
              <w:pStyle w:val="BodyText"/>
            </w:pPr>
            <w:r w:rsidRPr="00BB110F">
              <w:t>This will in</w:t>
            </w:r>
            <w:r w:rsidRPr="00BB110F">
              <w:t>clude evidence of:</w:t>
            </w:r>
          </w:p>
          <w:p w:rsidR="00000000" w:rsidRPr="00BB110F" w:rsidP="00BB110F">
            <w:pPr>
              <w:pStyle w:val="ListBullet"/>
            </w:pPr>
            <w:r w:rsidRPr="00BB110F">
              <w:t>directing the progress of at least two actual or simulated major investigations on separate occasions or for different situations/contexts</w:t>
            </w:r>
          </w:p>
          <w:p w:rsidR="00000000" w:rsidRPr="00BB110F" w:rsidP="00BB110F">
            <w:pPr>
              <w:pStyle w:val="ListBullet"/>
            </w:pPr>
            <w:r w:rsidRPr="00BB110F">
              <w:t xml:space="preserve"> at least one actual or simulated investigation where strategic assessment results in a significa</w:t>
            </w:r>
            <w:r w:rsidRPr="00BB110F">
              <w:t>nt change of focus or re</w:t>
            </w:r>
            <w:r w:rsidRPr="00BB110F">
              <w:noBreakHyphen/>
              <w:t>prioritisation of the investigation</w:t>
            </w:r>
          </w:p>
          <w:p w:rsidR="00000000" w:rsidP="00BB110F">
            <w:pPr>
              <w:pStyle w:val="ListBullet"/>
              <w:rPr>
                <w:lang w:val="en-NZ"/>
              </w:rPr>
            </w:pPr>
            <w:r w:rsidRPr="00BB110F">
              <w:t>adhering to legal, ethical and organisational requirements for major investigations</w:t>
            </w:r>
          </w:p>
        </w:tc>
      </w:tr>
      <w:tr w:rsidTr="00BB110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Context of and specific resources for assessment</w:t>
            </w:r>
          </w:p>
        </w:tc>
        <w:tc>
          <w:tcPr>
            <w:tcW w:w="6540" w:type="dxa"/>
            <w:tcBorders>
              <w:top w:val="nil"/>
              <w:left w:val="nil"/>
              <w:bottom w:val="nil"/>
              <w:right w:val="nil"/>
            </w:tcBorders>
            <w:tcMar>
              <w:top w:w="0" w:type="dxa"/>
              <w:left w:w="62" w:type="dxa"/>
              <w:bottom w:w="0" w:type="dxa"/>
              <w:right w:w="62" w:type="dxa"/>
            </w:tcMar>
          </w:tcPr>
          <w:p w:rsidR="00000000" w:rsidRPr="00BB110F" w:rsidP="00BB110F">
            <w:pPr>
              <w:pStyle w:val="BodyText"/>
            </w:pPr>
            <w:r w:rsidRPr="00BB110F">
              <w:t xml:space="preserve">Assessment must ensure access to a real or simulated workplace environment that closely resembles normal work practice and replicates the range of conditions likely to be encountered while managing major investigations, including coping with difficulties, </w:t>
            </w:r>
            <w:r w:rsidRPr="00BB110F">
              <w:t xml:space="preserve">irregularities and breakdowns in routine. </w:t>
            </w:r>
          </w:p>
          <w:p w:rsidR="00000000" w:rsidRPr="00BB110F" w:rsidP="00BB110F">
            <w:pPr>
              <w:pStyle w:val="BodyText"/>
            </w:pPr>
            <w:r w:rsidRPr="00BB110F">
              <w:t>Access is required to resources such as:</w:t>
            </w:r>
          </w:p>
          <w:p w:rsidR="00000000" w:rsidRPr="00BB110F" w:rsidP="00BB110F">
            <w:pPr>
              <w:pStyle w:val="ListBullet"/>
            </w:pPr>
            <w:r w:rsidRPr="00BB110F">
              <w:t>applicable legislation, policies and procedures</w:t>
            </w:r>
          </w:p>
          <w:p w:rsidR="00000000" w:rsidRPr="00BB110F" w:rsidP="00BB110F">
            <w:pPr>
              <w:pStyle w:val="ListBullet"/>
            </w:pPr>
            <w:r w:rsidRPr="00BB110F">
              <w:t>case studies and workplace scenarios to capture the range of requirements for situations likely to be encountered</w:t>
            </w:r>
          </w:p>
          <w:p w:rsidR="00000000" w:rsidRPr="00BB110F" w:rsidP="00BB110F">
            <w:pPr>
              <w:pStyle w:val="ListBullet"/>
            </w:pPr>
            <w:r w:rsidRPr="00BB110F">
              <w:t>resources</w:t>
            </w:r>
            <w:r w:rsidRPr="00BB110F">
              <w:t xml:space="preserve"> generally present in an operational environment where major investigations might occur</w:t>
            </w:r>
          </w:p>
          <w:p w:rsidR="00000000" w:rsidP="00BB110F">
            <w:pPr>
              <w:pStyle w:val="ListBullet"/>
              <w:rPr>
                <w:lang w:val="en-NZ"/>
              </w:rPr>
            </w:pPr>
            <w:r w:rsidRPr="00BB110F">
              <w:t>investigation management/case management technology</w:t>
            </w:r>
          </w:p>
        </w:tc>
      </w:tr>
      <w:tr w:rsidTr="00BB110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Method of assessment</w:t>
            </w:r>
          </w:p>
        </w:tc>
        <w:tc>
          <w:tcPr>
            <w:tcW w:w="6540" w:type="dxa"/>
            <w:tcBorders>
              <w:top w:val="nil"/>
              <w:left w:val="nil"/>
              <w:bottom w:val="nil"/>
              <w:right w:val="nil"/>
            </w:tcBorders>
            <w:tcMar>
              <w:top w:w="0" w:type="dxa"/>
              <w:left w:w="62" w:type="dxa"/>
              <w:bottom w:w="0" w:type="dxa"/>
              <w:right w:w="62" w:type="dxa"/>
            </w:tcMar>
          </w:tcPr>
          <w:p w:rsidR="00000000" w:rsidRPr="00BB110F" w:rsidP="00BB110F">
            <w:pPr>
              <w:pStyle w:val="BodyText"/>
            </w:pPr>
            <w:r w:rsidRPr="00BB110F">
              <w:t>Assessment methods suitable for valid and reliable assessment of this unit of competency may i</w:t>
            </w:r>
            <w:r w:rsidRPr="00BB110F">
              <w:t xml:space="preserve">nclude, but are not limited to, a combination of 2 or more of: </w:t>
            </w:r>
          </w:p>
          <w:p w:rsidR="00000000" w:rsidRPr="00BB110F" w:rsidP="00BB110F">
            <w:pPr>
              <w:pStyle w:val="ListBullet"/>
            </w:pPr>
            <w:r w:rsidRPr="00BB110F">
              <w:t>case studies</w:t>
            </w:r>
          </w:p>
          <w:p w:rsidR="00000000" w:rsidRPr="00BB110F" w:rsidP="00BB110F">
            <w:pPr>
              <w:pStyle w:val="ListBullet"/>
            </w:pPr>
            <w:r w:rsidRPr="00BB110F">
              <w:t xml:space="preserve">demonstration </w:t>
            </w:r>
          </w:p>
          <w:p w:rsidR="00000000" w:rsidRPr="00BB110F" w:rsidP="00BB110F">
            <w:pPr>
              <w:pStyle w:val="ListBullet"/>
            </w:pPr>
            <w:r w:rsidRPr="00BB110F">
              <w:t>observation</w:t>
            </w:r>
          </w:p>
          <w:p w:rsidR="00000000" w:rsidRPr="00BB110F" w:rsidP="00BB110F">
            <w:pPr>
              <w:pStyle w:val="ListBullet"/>
            </w:pPr>
            <w:r w:rsidRPr="00BB110F">
              <w:t>written or oral questions</w:t>
            </w:r>
          </w:p>
          <w:p w:rsidR="00000000" w:rsidRPr="00BB110F" w:rsidP="00BB110F">
            <w:pPr>
              <w:pStyle w:val="ListBullet"/>
            </w:pPr>
            <w:r w:rsidRPr="00BB110F">
              <w:t>scenarios</w:t>
            </w:r>
          </w:p>
          <w:p w:rsidR="00000000" w:rsidRPr="00BB110F" w:rsidP="00BB110F">
            <w:pPr>
              <w:pStyle w:val="ListBullet"/>
            </w:pPr>
            <w:r w:rsidRPr="00BB110F">
              <w:t>simulation or role plays</w:t>
            </w:r>
          </w:p>
          <w:p w:rsidR="00000000" w:rsidP="00BB110F">
            <w:pPr>
              <w:pStyle w:val="ListBullet"/>
              <w:rPr>
                <w:lang w:val="en-NZ"/>
              </w:rPr>
            </w:pPr>
            <w:r w:rsidRPr="00BB110F">
              <w:t>authenticated evidence from the workplace and/or training courses</w:t>
            </w:r>
          </w:p>
        </w:tc>
      </w:tr>
      <w:tr w:rsidTr="00BB110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BB110F">
            <w:pPr>
              <w:pStyle w:val="BodyText"/>
              <w:rPr>
                <w:lang w:val="en-NZ"/>
              </w:rPr>
            </w:pPr>
            <w:r w:rsidRPr="00BB110F">
              <w:rPr>
                <w:rStyle w:val="SpecialBold"/>
              </w:rPr>
              <w:t>Guidance information for assessment</w:t>
            </w:r>
          </w:p>
        </w:tc>
        <w:tc>
          <w:tcPr>
            <w:tcW w:w="6540" w:type="dxa"/>
            <w:tcBorders>
              <w:top w:val="nil"/>
              <w:left w:val="nil"/>
              <w:bottom w:val="nil"/>
              <w:right w:val="nil"/>
            </w:tcBorders>
            <w:tcMar>
              <w:top w:w="0" w:type="dxa"/>
              <w:left w:w="62" w:type="dxa"/>
              <w:bottom w:w="0" w:type="dxa"/>
              <w:right w:w="62" w:type="dxa"/>
            </w:tcMar>
          </w:tcPr>
          <w:p w:rsidR="00000000" w:rsidRPr="00BB110F" w:rsidP="00BB110F">
            <w:pPr>
              <w:pStyle w:val="BodyText"/>
            </w:pPr>
            <w:r w:rsidRPr="00BB110F">
              <w:t>Assessment methods should reflect workplace demands, such as literacy, and the needs of particular groups, such as:</w:t>
            </w:r>
          </w:p>
          <w:p w:rsidR="00000000" w:rsidRPr="00BB110F" w:rsidP="00BB110F">
            <w:pPr>
              <w:pStyle w:val="ListBullet"/>
            </w:pPr>
            <w:r w:rsidRPr="00BB110F">
              <w:t>people with disabilities</w:t>
            </w:r>
          </w:p>
          <w:p w:rsidR="00000000" w:rsidRPr="00BB110F" w:rsidP="00BB110F">
            <w:pPr>
              <w:pStyle w:val="ListBullet"/>
            </w:pPr>
            <w:r w:rsidRPr="00BB110F">
              <w:t>people from culturally and linguistically diverse backgrounds</w:t>
            </w:r>
          </w:p>
          <w:p w:rsidR="00000000" w:rsidRPr="00BB110F" w:rsidP="00BB110F">
            <w:pPr>
              <w:pStyle w:val="ListBullet"/>
            </w:pPr>
            <w:r w:rsidRPr="00BB110F">
              <w:t>Aboriginal and T</w:t>
            </w:r>
            <w:r w:rsidRPr="00BB110F">
              <w:t>orres Strait Islander people</w:t>
            </w:r>
          </w:p>
          <w:p w:rsidR="00000000" w:rsidRPr="00BB110F" w:rsidP="00BB110F">
            <w:pPr>
              <w:pStyle w:val="ListBullet"/>
            </w:pPr>
            <w:r w:rsidRPr="00BB110F">
              <w:t>women</w:t>
            </w:r>
          </w:p>
          <w:p w:rsidR="00000000" w:rsidRPr="00BB110F" w:rsidP="00BB110F">
            <w:pPr>
              <w:pStyle w:val="ListBullet"/>
            </w:pPr>
            <w:r w:rsidRPr="00BB110F">
              <w:t>young people</w:t>
            </w:r>
          </w:p>
          <w:p w:rsidR="00000000" w:rsidRPr="00BB110F" w:rsidP="00BB110F">
            <w:pPr>
              <w:pStyle w:val="ListBullet"/>
            </w:pPr>
            <w:r w:rsidRPr="00BB110F">
              <w:t>older people</w:t>
            </w:r>
          </w:p>
          <w:p w:rsidR="00000000" w:rsidRPr="00BB110F" w:rsidP="00BB110F">
            <w:pPr>
              <w:pStyle w:val="ListBullet"/>
            </w:pPr>
            <w:r w:rsidRPr="00BB110F">
              <w:t>people in rural and remote locations</w:t>
            </w:r>
          </w:p>
        </w:tc>
      </w:tr>
    </w:tbl>
    <w:p w:rsidR="00000000" w:rsidRPr="00BB110F" w:rsidP="00BB110F">
      <w:pPr>
        <w:pStyle w:val="BodyText"/>
      </w:pPr>
    </w:p>
    <w:p w:rsidR="00000000" w:rsidRPr="00BB110F" w:rsidP="00BB110F">
      <w:pPr>
        <w:pStyle w:val="AllowPageBreak"/>
      </w:pPr>
    </w:p>
    <w:p w:rsidR="00000000" w:rsidRPr="00BB110F" w:rsidP="00BB110F">
      <w:pPr>
        <w:pStyle w:val="Heading1"/>
      </w:pPr>
      <w:bookmarkStart w:id="11" w:name="O_502547"/>
      <w:bookmarkEnd w:id="11"/>
      <w:r w:rsidRPr="00BB110F">
        <w:t>Range Statement</w:t>
      </w:r>
    </w:p>
    <w:tbl>
      <w:tblPr>
        <w:tblW w:w="0" w:type="auto"/>
        <w:tblLayout w:type="fixed"/>
        <w:tblCellMar>
          <w:left w:w="62" w:type="dxa"/>
          <w:right w:w="62" w:type="dxa"/>
        </w:tblCellMar>
        <w:tblLook w:val="0000"/>
      </w:tblPr>
      <w:tblGrid>
        <w:gridCol w:w="2528"/>
        <w:gridCol w:w="6544"/>
      </w:tblGrid>
      <w:tr w:rsidTr="00BB110F">
        <w:tblPrEx>
          <w:tblW w:w="0" w:type="auto"/>
          <w:tblLayout w:type="fixed"/>
          <w:tblCellMar>
            <w:left w:w="62" w:type="dxa"/>
            <w:right w:w="62" w:type="dxa"/>
          </w:tblCellMar>
          <w:tblLook w:val="0000"/>
        </w:tblPrEx>
        <w:tc>
          <w:tcPr>
            <w:tcW w:w="90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t xml:space="preserve">The range statement relates to the unit of competency as a whole. It allows for different work environments and situations that may affect performance. </w:t>
            </w:r>
            <w:r w:rsidRPr="00BB110F">
              <w:rPr>
                <w:rStyle w:val="BoldandItalics"/>
              </w:rPr>
              <w:t>Bold italicised</w:t>
            </w:r>
            <w:r w:rsidRPr="00BB110F">
              <w:t xml:space="preserve"> wording, if used in the performance criteria, is detailed below. Essential operating con</w:t>
            </w:r>
            <w:r w:rsidRPr="00BB110F">
              <w:t>ditions that may be present with training and assessment (depending on the work situation, needs of the candidate, accessibility of the item, and local industry and regional contexts) may also be included.</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Major investigations</w:t>
            </w:r>
            <w:r w:rsidRPr="00BB110F">
              <w:t xml:space="preserve"> may be: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declared to be maj</w:t>
            </w:r>
            <w:r w:rsidRPr="00BB110F">
              <w:t xml:space="preserve">or investigations in accordance with organisational policy and guidelines </w:t>
            </w:r>
          </w:p>
          <w:p w:rsidR="00000000" w:rsidP="00BB110F">
            <w:pPr>
              <w:pStyle w:val="ListBullet"/>
              <w:rPr>
                <w:lang w:val="en-NZ"/>
              </w:rPr>
            </w:pPr>
            <w:r w:rsidRPr="00BB110F">
              <w:t>dependent on the estimated time to complete them, resources required and complexity of each investigation</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 xml:space="preserve">Monitoring </w:t>
            </w:r>
            <w:r w:rsidRPr="00BB110F">
              <w:t>may use: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scheduling tools</w:t>
            </w:r>
          </w:p>
          <w:p w:rsidR="00000000" w:rsidRPr="00BB110F" w:rsidP="00BB110F">
            <w:pPr>
              <w:pStyle w:val="ListBullet"/>
            </w:pPr>
            <w:r w:rsidRPr="00BB110F">
              <w:t>Gantt charts</w:t>
            </w:r>
          </w:p>
          <w:p w:rsidR="00000000" w:rsidRPr="00BB110F" w:rsidP="00BB110F">
            <w:pPr>
              <w:pStyle w:val="ListBullet"/>
            </w:pPr>
            <w:r w:rsidRPr="00BB110F">
              <w:t>software or manual systems</w:t>
            </w:r>
          </w:p>
          <w:p w:rsidR="00000000" w:rsidP="00BB110F">
            <w:pPr>
              <w:pStyle w:val="ListBullet"/>
              <w:rPr>
                <w:lang w:val="en-NZ"/>
              </w:rPr>
            </w:pPr>
            <w:r w:rsidRPr="00BB110F">
              <w:t>electronic case management systems</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Deficiencies may occur in investigations</w:t>
            </w:r>
            <w:r w:rsidRPr="00BB110F">
              <w:t xml:space="preserve"> because of:</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budgetary/resource constraints</w:t>
            </w:r>
          </w:p>
          <w:p w:rsidR="00000000" w:rsidRPr="00BB110F" w:rsidP="00BB110F">
            <w:pPr>
              <w:pStyle w:val="ListBullet"/>
            </w:pPr>
            <w:r w:rsidRPr="00BB110F">
              <w:t>legal obligations</w:t>
            </w:r>
          </w:p>
          <w:p w:rsidR="00000000" w:rsidP="00BB110F">
            <w:pPr>
              <w:pStyle w:val="ListBullet"/>
              <w:rPr>
                <w:lang w:val="en-NZ"/>
              </w:rPr>
            </w:pPr>
            <w:r w:rsidRPr="00BB110F">
              <w:t>organisational policy requirements</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Contributing personnel</w:t>
            </w:r>
            <w:r w:rsidRPr="00BB110F">
              <w:t xml:space="preserve">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support services</w:t>
            </w:r>
          </w:p>
          <w:p w:rsidR="00000000" w:rsidP="00BB110F">
            <w:pPr>
              <w:pStyle w:val="ListBullet"/>
              <w:rPr>
                <w:lang w:val="en-NZ"/>
              </w:rPr>
            </w:pPr>
            <w:r w:rsidRPr="00BB110F">
              <w:t>technical services</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 xml:space="preserve">Clients </w:t>
            </w:r>
            <w:r w:rsidRPr="00BB110F">
              <w:t>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the persons or organisations requesting investigations proceed on their behalf</w:t>
            </w:r>
          </w:p>
          <w:p w:rsidR="00000000" w:rsidRPr="00BB110F" w:rsidP="00BB110F">
            <w:pPr>
              <w:pStyle w:val="ListBullet"/>
            </w:pPr>
            <w:r w:rsidRPr="00BB110F">
              <w:t>internal or external clients</w:t>
            </w:r>
          </w:p>
          <w:p w:rsidR="00000000" w:rsidRPr="00BB110F" w:rsidP="00BB110F">
            <w:pPr>
              <w:pStyle w:val="ListBullet"/>
            </w:pPr>
            <w:r w:rsidRPr="00BB110F">
              <w:t>individuals</w:t>
            </w:r>
          </w:p>
          <w:p w:rsidR="00000000" w:rsidRPr="00BB110F" w:rsidP="00BB110F">
            <w:pPr>
              <w:pStyle w:val="ListBullet"/>
            </w:pPr>
            <w:r w:rsidRPr="00BB110F">
              <w:t xml:space="preserve">groups of people representing various levels of management </w:t>
            </w:r>
          </w:p>
          <w:p w:rsidR="00000000" w:rsidRPr="00BB110F" w:rsidP="00BB110F">
            <w:pPr>
              <w:pStyle w:val="ListBullet"/>
            </w:pPr>
            <w:r w:rsidRPr="00BB110F">
              <w:t>investigative groups</w:t>
            </w:r>
          </w:p>
          <w:p w:rsidR="00000000" w:rsidRPr="00BB110F" w:rsidP="00BB110F">
            <w:pPr>
              <w:pStyle w:val="ListBullet"/>
            </w:pPr>
            <w:r w:rsidRPr="00BB110F">
              <w:t>other sections of the agency/organisation</w:t>
            </w:r>
          </w:p>
          <w:p w:rsidR="00000000" w:rsidP="00BB110F">
            <w:pPr>
              <w:pStyle w:val="ListBullet"/>
              <w:rPr>
                <w:lang w:val="en-NZ"/>
              </w:rPr>
            </w:pPr>
            <w:r w:rsidRPr="00BB110F">
              <w:t>multi-agency and multi-organisational groups</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 xml:space="preserve">Stakeholders </w:t>
            </w:r>
            <w:r w:rsidRPr="00BB110F">
              <w:t>are: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 xml:space="preserve">other people or organisations (not being the client) who may legitimately have an interest in the progress and results of the investigation </w:t>
            </w:r>
          </w:p>
          <w:p w:rsidR="00000000" w:rsidP="00BB110F">
            <w:pPr>
              <w:pStyle w:val="ListBullet"/>
              <w:rPr>
                <w:lang w:val="en-NZ"/>
              </w:rPr>
            </w:pPr>
            <w:r w:rsidRPr="00BB110F">
              <w:t>internal</w:t>
            </w:r>
            <w:r w:rsidRPr="00BB110F">
              <w:t xml:space="preserve"> and/or external to the organisation</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Strategic assessment</w:t>
            </w:r>
            <w:r w:rsidRPr="00BB110F">
              <w:t xml:space="preserve"> involves:</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identification of emerging issues</w:t>
            </w:r>
          </w:p>
          <w:p w:rsidR="00000000" w:rsidRPr="00BB110F" w:rsidP="00BB110F">
            <w:pPr>
              <w:pStyle w:val="ListBullet"/>
            </w:pPr>
            <w:r w:rsidRPr="00BB110F">
              <w:t>time frames</w:t>
            </w:r>
          </w:p>
          <w:p w:rsidR="00000000" w:rsidRPr="00BB110F" w:rsidP="00BB110F">
            <w:pPr>
              <w:pStyle w:val="ListBullet"/>
            </w:pPr>
            <w:r w:rsidRPr="00BB110F">
              <w:t>budgetary/resource/legal constraints</w:t>
            </w:r>
          </w:p>
          <w:p w:rsidR="00000000" w:rsidP="00BB110F">
            <w:pPr>
              <w:pStyle w:val="ListBullet"/>
              <w:rPr>
                <w:lang w:val="en-NZ"/>
              </w:rPr>
            </w:pPr>
            <w:r w:rsidRPr="00BB110F">
              <w:t>new methodologies for analysis of impact on investigation</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Critical decisions</w:t>
            </w:r>
            <w:r w:rsidRPr="00BB110F">
              <w:t xml:space="preserve"> may be influenced by:</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financial and physical constraints</w:t>
            </w:r>
          </w:p>
          <w:p w:rsidR="00000000" w:rsidRPr="00BB110F" w:rsidP="00BB110F">
            <w:pPr>
              <w:pStyle w:val="ListBullet"/>
            </w:pPr>
            <w:r w:rsidRPr="00BB110F">
              <w:t>available resources</w:t>
            </w:r>
          </w:p>
          <w:p w:rsidR="00000000" w:rsidRPr="00BB110F" w:rsidP="00BB110F">
            <w:pPr>
              <w:pStyle w:val="ListBullet"/>
            </w:pPr>
            <w:r w:rsidRPr="00BB110F">
              <w:t>legal limitations</w:t>
            </w:r>
          </w:p>
          <w:p w:rsidR="00000000" w:rsidRPr="00BB110F" w:rsidP="00BB110F">
            <w:pPr>
              <w:pStyle w:val="ListBullet"/>
            </w:pPr>
            <w:r w:rsidRPr="00BB110F">
              <w:t>additional intelligence</w:t>
            </w:r>
          </w:p>
          <w:p w:rsidR="00000000" w:rsidP="00BB110F">
            <w:pPr>
              <w:pStyle w:val="ListBullet"/>
              <w:rPr>
                <w:lang w:val="en-NZ"/>
              </w:rPr>
            </w:pPr>
            <w:r w:rsidRPr="00BB110F">
              <w:t>re-focusing of priorities</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Effective use of resources</w:t>
            </w:r>
            <w:r w:rsidRPr="00BB110F">
              <w:t xml:space="preserve"> requires: </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regular review of tasks performed by each agency</w:t>
            </w:r>
          </w:p>
          <w:p w:rsidR="00000000" w:rsidRPr="00BB110F" w:rsidP="00BB110F">
            <w:pPr>
              <w:pStyle w:val="ListBullet"/>
            </w:pPr>
            <w:r w:rsidRPr="00BB110F">
              <w:t>making the best use of available resources</w:t>
            </w:r>
          </w:p>
          <w:p w:rsidR="00000000" w:rsidRPr="00BB110F" w:rsidP="00BB110F">
            <w:pPr>
              <w:pStyle w:val="ListBullet"/>
            </w:pPr>
            <w:r w:rsidRPr="00BB110F">
              <w:t>m</w:t>
            </w:r>
            <w:r w:rsidRPr="00BB110F">
              <w:t>inimal wastage</w:t>
            </w:r>
          </w:p>
          <w:p w:rsidR="00000000" w:rsidP="00BB110F">
            <w:pPr>
              <w:pStyle w:val="ListBullet"/>
              <w:rPr>
                <w:lang w:val="en-NZ"/>
              </w:rPr>
            </w:pPr>
            <w:r w:rsidRPr="00BB110F">
              <w:t>objectives to be achieved in a timely, cost-effective manner</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Outcomes and issues</w:t>
            </w:r>
            <w:r w:rsidRPr="00BB110F">
              <w:t xml:space="preserve"> may include:</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degree of success of investigations in meeting their objectives</w:t>
            </w:r>
          </w:p>
          <w:p w:rsidR="00000000" w:rsidRPr="00BB110F" w:rsidP="00BB110F">
            <w:pPr>
              <w:pStyle w:val="ListBullet"/>
            </w:pPr>
            <w:r w:rsidRPr="00BB110F">
              <w:t xml:space="preserve">contribution of participating agencies/organisations </w:t>
            </w:r>
          </w:p>
          <w:p w:rsidR="00000000" w:rsidRPr="00BB110F" w:rsidP="00BB110F">
            <w:pPr>
              <w:pStyle w:val="ListBullet"/>
            </w:pPr>
            <w:r w:rsidRPr="00BB110F">
              <w:t>satisfaction of participating agencies with the operation and outcome of investigations</w:t>
            </w:r>
          </w:p>
          <w:p w:rsidR="00000000" w:rsidRPr="00BB110F" w:rsidP="00BB110F">
            <w:pPr>
              <w:pStyle w:val="ListBullet"/>
            </w:pPr>
            <w:r w:rsidRPr="00BB110F">
              <w:t>observations on the effectiveness of alliances and partnerships</w:t>
            </w:r>
          </w:p>
          <w:p w:rsidR="00000000" w:rsidRPr="00BB110F" w:rsidP="00BB110F">
            <w:pPr>
              <w:pStyle w:val="ListBullet"/>
            </w:pPr>
            <w:r w:rsidRPr="00BB110F">
              <w:t>trends observed</w:t>
            </w:r>
          </w:p>
          <w:p w:rsidR="00000000" w:rsidRPr="00BB110F" w:rsidP="00BB110F">
            <w:pPr>
              <w:pStyle w:val="ListBullet"/>
            </w:pPr>
            <w:r w:rsidRPr="00BB110F">
              <w:t>intelligence gaps</w:t>
            </w:r>
          </w:p>
          <w:p w:rsidR="00000000" w:rsidRPr="00BB110F" w:rsidP="00BB110F">
            <w:pPr>
              <w:pStyle w:val="ListBullet"/>
            </w:pPr>
            <w:r w:rsidRPr="00BB110F">
              <w:t>time constraints</w:t>
            </w:r>
          </w:p>
          <w:p w:rsidR="00000000" w:rsidRPr="00BB110F" w:rsidP="00BB110F">
            <w:pPr>
              <w:pStyle w:val="ListBullet"/>
            </w:pPr>
            <w:r w:rsidRPr="00BB110F">
              <w:t>duplication of effort</w:t>
            </w:r>
          </w:p>
          <w:p w:rsidR="00000000" w:rsidRPr="00BB110F" w:rsidP="00BB110F">
            <w:pPr>
              <w:pStyle w:val="ListBullet"/>
            </w:pPr>
            <w:r w:rsidRPr="00BB110F">
              <w:t xml:space="preserve">resource allocation issues </w:t>
            </w:r>
          </w:p>
          <w:p w:rsidR="00000000" w:rsidRPr="00BB110F" w:rsidP="00BB110F">
            <w:pPr>
              <w:pStyle w:val="ListBullet"/>
            </w:pPr>
            <w:r w:rsidRPr="00BB110F">
              <w:t>was</w:t>
            </w:r>
            <w:r w:rsidRPr="00BB110F">
              <w:t>tage</w:t>
            </w:r>
          </w:p>
          <w:p w:rsidR="00000000" w:rsidP="00BB110F">
            <w:pPr>
              <w:pStyle w:val="ListBullet"/>
              <w:rPr>
                <w:lang w:val="en-NZ"/>
              </w:rPr>
            </w:pPr>
            <w:r w:rsidRPr="00BB110F">
              <w:t>command and control issue</w:t>
            </w:r>
          </w:p>
        </w:tc>
      </w:tr>
      <w:tr w:rsidTr="00BB110F">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10F">
            <w:pPr>
              <w:pStyle w:val="BodyText"/>
              <w:rPr>
                <w:lang w:val="en-NZ"/>
              </w:rPr>
            </w:pPr>
            <w:r w:rsidRPr="00BB110F">
              <w:rPr>
                <w:rStyle w:val="BoldandItalics"/>
              </w:rPr>
              <w:t>The effectiveness of agency alliances and partnerships</w:t>
            </w:r>
            <w:r w:rsidRPr="00BB110F">
              <w:t xml:space="preserve"> may be evidenced </w:t>
            </w:r>
            <w:r w:rsidRPr="00BB110F">
              <w:t>through:</w:t>
            </w:r>
          </w:p>
        </w:tc>
        <w:tc>
          <w:tcPr>
            <w:tcW w:w="6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10F" w:rsidP="00BB110F">
            <w:pPr>
              <w:pStyle w:val="ListBullet"/>
            </w:pPr>
            <w:r w:rsidRPr="00BB110F">
              <w:t>the productiveness of the partnership’s ability to work harmoniously in a multi-agency, multi-organisational environment</w:t>
            </w:r>
          </w:p>
          <w:p w:rsidR="00000000" w:rsidRPr="00BB110F" w:rsidP="00BB110F">
            <w:pPr>
              <w:pStyle w:val="ListBullet"/>
            </w:pPr>
            <w:r w:rsidRPr="00BB110F">
              <w:t>cooperative sharing of resources to achieve investigation objectives</w:t>
            </w:r>
          </w:p>
        </w:tc>
      </w:tr>
    </w:tbl>
    <w:p w:rsidR="00000000" w:rsidRPr="00BB110F" w:rsidP="00BB110F">
      <w:pPr>
        <w:pStyle w:val="BodyText"/>
      </w:pPr>
    </w:p>
    <w:p w:rsidR="00000000" w:rsidRPr="00BB110F" w:rsidP="00BB110F">
      <w:pPr>
        <w:pStyle w:val="AllowPageBreak"/>
      </w:pPr>
    </w:p>
    <w:p w:rsidR="00000000" w:rsidRPr="00BB110F" w:rsidP="00BB110F">
      <w:pPr>
        <w:pStyle w:val="Heading1"/>
      </w:pPr>
      <w:bookmarkStart w:id="12" w:name="O_502548"/>
      <w:bookmarkEnd w:id="12"/>
      <w:r w:rsidRPr="00BB110F">
        <w:t>Unit Sector(s)</w:t>
      </w:r>
    </w:p>
    <w:p w:rsidR="00000000" w:rsidRPr="00BB110F" w:rsidP="00BB110F">
      <w:pPr>
        <w:pStyle w:val="BodyText"/>
      </w:pPr>
      <w:r w:rsidRPr="00BB110F">
        <w:t xml:space="preserve">Regulatory </w:t>
      </w:r>
    </w:p>
    <w:p w:rsidR="00000000" w:rsidRPr="00BB110F" w:rsidP="00BB110F">
      <w:pPr>
        <w:pStyle w:val="AllowPageBreak"/>
      </w:pPr>
    </w:p>
    <w:p w:rsidR="00000000" w:rsidRPr="00BB110F" w:rsidP="00BB110F">
      <w:pPr>
        <w:pStyle w:val="Heading1"/>
      </w:pPr>
      <w:bookmarkStart w:id="13" w:name="O_502549"/>
      <w:bookmarkEnd w:id="13"/>
      <w:r w:rsidRPr="00BB110F">
        <w:t>Custom Content Section</w:t>
      </w:r>
    </w:p>
    <w:p w:rsidR="00000000" w:rsidRPr="00BB110F" w:rsidP="00BB110F">
      <w:pPr>
        <w:pStyle w:val="BodyText"/>
      </w:pPr>
      <w:r w:rsidRPr="00BB110F">
        <w:t>Not applicable.</w:t>
      </w:r>
    </w:p>
    <w:p w:rsidR="00000000" w:rsidRPr="00BB110F" w:rsidP="00BB110F"/>
    <w:sectPr w:rsidSect="00BB11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51A" w:rsidP="005155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51A" w:rsidP="00BB11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551A" w:rsidP="00BB11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1551A" w:rsidP="00BB11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0F" w:rsidRPr="0051551A" w:rsidP="005155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51A" w:rsidRPr="002D2AF8" w:rsidP="00BB110F">
    <w:pPr>
      <w:pStyle w:val="Header"/>
      <w:framePr w:wrap="around"/>
    </w:pPr>
    <w:r>
      <w:fldChar w:fldCharType="begin"/>
    </w:r>
    <w:r>
      <w:instrText xml:space="preserve"> TITLE   \* MERGEFORMAT </w:instrText>
    </w:r>
    <w:r>
      <w:fldChar w:fldCharType="separate"/>
    </w:r>
    <w:r>
      <w:t>PSPREG605 Manage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1551A" w:rsidP="00BB11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C1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6C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2A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1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10F"/>
    <w:pPr>
      <w:spacing w:before="360" w:after="60"/>
      <w:outlineLvl w:val="0"/>
    </w:pPr>
    <w:rPr>
      <w:sz w:val="32"/>
    </w:rPr>
  </w:style>
  <w:style w:type="paragraph" w:styleId="Heading2">
    <w:name w:val="heading 2"/>
    <w:basedOn w:val="HeadingBase"/>
    <w:next w:val="BodyText"/>
    <w:link w:val="Heading2Char"/>
    <w:qFormat/>
    <w:rsid w:val="00BB110F"/>
    <w:pPr>
      <w:keepLines/>
      <w:spacing w:before="240" w:after="120"/>
      <w:outlineLvl w:val="1"/>
    </w:pPr>
    <w:rPr>
      <w:sz w:val="28"/>
      <w:szCs w:val="40"/>
    </w:rPr>
  </w:style>
  <w:style w:type="paragraph" w:styleId="Heading3">
    <w:name w:val="heading 3"/>
    <w:basedOn w:val="HeadingBase"/>
    <w:next w:val="BodyText"/>
    <w:link w:val="Heading3Char"/>
    <w:qFormat/>
    <w:rsid w:val="00BB110F"/>
    <w:pPr>
      <w:spacing w:before="180" w:after="120"/>
      <w:outlineLvl w:val="2"/>
    </w:pPr>
    <w:rPr>
      <w:spacing w:val="-10"/>
      <w:kern w:val="32"/>
    </w:rPr>
  </w:style>
  <w:style w:type="paragraph" w:styleId="Heading4">
    <w:name w:val="heading 4"/>
    <w:basedOn w:val="HeadingBase"/>
    <w:next w:val="BodyText"/>
    <w:link w:val="Heading4Char"/>
    <w:qFormat/>
    <w:rsid w:val="00BB110F"/>
    <w:pPr>
      <w:spacing w:before="160" w:after="120"/>
      <w:outlineLvl w:val="3"/>
    </w:pPr>
    <w:rPr>
      <w:sz w:val="22"/>
    </w:rPr>
  </w:style>
  <w:style w:type="paragraph" w:styleId="Heading5">
    <w:name w:val="heading 5"/>
    <w:basedOn w:val="HeadingBase"/>
    <w:next w:val="Normal"/>
    <w:link w:val="Heading5Char"/>
    <w:qFormat/>
    <w:rsid w:val="00BB110F"/>
    <w:pPr>
      <w:spacing w:before="80"/>
      <w:outlineLvl w:val="4"/>
    </w:pPr>
    <w:rPr>
      <w:color w:val="918585"/>
      <w:sz w:val="20"/>
    </w:rPr>
  </w:style>
  <w:style w:type="paragraph" w:styleId="Heading6">
    <w:name w:val="heading 6"/>
    <w:basedOn w:val="HeadingBase"/>
    <w:next w:val="Normal"/>
    <w:link w:val="Heading6Char"/>
    <w:qFormat/>
    <w:rsid w:val="00BB110F"/>
    <w:pPr>
      <w:spacing w:before="60"/>
      <w:outlineLvl w:val="5"/>
    </w:pPr>
    <w:rPr>
      <w:color w:val="918585"/>
      <w:sz w:val="20"/>
    </w:rPr>
  </w:style>
  <w:style w:type="paragraph" w:styleId="Heading7">
    <w:name w:val="heading 7"/>
    <w:basedOn w:val="Normal"/>
    <w:next w:val="Normal"/>
    <w:link w:val="Heading7Char"/>
    <w:qFormat/>
    <w:rsid w:val="00BB110F"/>
    <w:pPr>
      <w:ind w:left="720"/>
      <w:outlineLvl w:val="6"/>
    </w:pPr>
    <w:rPr>
      <w:i/>
    </w:rPr>
  </w:style>
  <w:style w:type="paragraph" w:styleId="Heading8">
    <w:name w:val="heading 8"/>
    <w:basedOn w:val="Normal"/>
    <w:next w:val="Normal"/>
    <w:link w:val="Heading8Char"/>
    <w:qFormat/>
    <w:rsid w:val="00BB110F"/>
    <w:pPr>
      <w:ind w:left="720"/>
      <w:outlineLvl w:val="7"/>
    </w:pPr>
    <w:rPr>
      <w:i/>
    </w:rPr>
  </w:style>
  <w:style w:type="paragraph" w:styleId="Heading9">
    <w:name w:val="heading 9"/>
    <w:basedOn w:val="Normal"/>
    <w:next w:val="Normal"/>
    <w:link w:val="Heading9Char"/>
    <w:qFormat/>
    <w:rsid w:val="00BB110F"/>
    <w:pPr>
      <w:ind w:left="720"/>
      <w:outlineLvl w:val="8"/>
    </w:pPr>
    <w:rPr>
      <w:i/>
    </w:rPr>
  </w:style>
  <w:style w:type="character" w:default="1" w:styleId="DefaultParagraphFont">
    <w:name w:val="Default Paragraph Font"/>
    <w:uiPriority w:val="1"/>
    <w:unhideWhenUsed/>
    <w:rsid w:val="00BB11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10F"/>
  </w:style>
  <w:style w:type="character" w:customStyle="1" w:styleId="Heading1Char">
    <w:name w:val="Heading 1 Char"/>
    <w:basedOn w:val="DefaultParagraphFont"/>
    <w:link w:val="Heading1"/>
    <w:rsid w:val="00BB110F"/>
    <w:rPr>
      <w:rFonts w:ascii="Times New Roman" w:eastAsia="Times New Roman" w:hAnsi="Times New Roman" w:cs="Times New Roman"/>
      <w:b/>
      <w:sz w:val="32"/>
      <w:szCs w:val="20"/>
      <w:lang w:eastAsia="en-US"/>
    </w:rPr>
  </w:style>
  <w:style w:type="paragraph" w:styleId="BodyText">
    <w:name w:val="Body Text"/>
    <w:basedOn w:val="Normal"/>
    <w:link w:val="BodyTextChar"/>
    <w:rsid w:val="00BB11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10F"/>
    <w:rPr>
      <w:rFonts w:ascii="Times New Roman" w:eastAsia="Times New Roman" w:hAnsi="Times New Roman" w:cs="Times New Roman"/>
      <w:sz w:val="24"/>
      <w:lang w:eastAsia="en-US"/>
    </w:rPr>
  </w:style>
  <w:style w:type="paragraph" w:styleId="Footer">
    <w:name w:val="footer"/>
    <w:basedOn w:val="Normal"/>
    <w:link w:val="FooterChar"/>
    <w:rsid w:val="00BB11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10F"/>
    <w:rPr>
      <w:rFonts w:ascii="Times New Roman" w:eastAsia="Times New Roman" w:hAnsi="Times New Roman" w:cs="Times New Roman"/>
      <w:sz w:val="16"/>
      <w:lang w:eastAsia="en-US"/>
    </w:rPr>
  </w:style>
  <w:style w:type="paragraph" w:styleId="List">
    <w:name w:val="List"/>
    <w:basedOn w:val="BodyText"/>
    <w:next w:val="BodyText"/>
    <w:rsid w:val="00BB110F"/>
    <w:pPr>
      <w:tabs>
        <w:tab w:val="left" w:pos="340"/>
      </w:tabs>
      <w:spacing w:before="60" w:after="60"/>
      <w:ind w:left="340" w:hanging="340"/>
    </w:pPr>
  </w:style>
  <w:style w:type="paragraph" w:styleId="ListBullet">
    <w:name w:val="List Bullet"/>
    <w:basedOn w:val="List"/>
    <w:rsid w:val="00BB110F"/>
    <w:pPr>
      <w:numPr>
        <w:numId w:val="13"/>
      </w:numPr>
      <w:tabs>
        <w:tab w:val="clear" w:pos="340"/>
      </w:tabs>
      <w:spacing w:before="40" w:after="40"/>
    </w:pPr>
  </w:style>
  <w:style w:type="character" w:customStyle="1" w:styleId="SpecialBold">
    <w:name w:val="Special Bold"/>
    <w:basedOn w:val="DefaultParagraphFont"/>
    <w:rsid w:val="00BB110F"/>
    <w:rPr>
      <w:b/>
      <w:spacing w:val="0"/>
    </w:rPr>
  </w:style>
  <w:style w:type="paragraph" w:styleId="ListBullet2">
    <w:name w:val="List Bullet 2"/>
    <w:basedOn w:val="List2"/>
    <w:rsid w:val="00BB110F"/>
    <w:pPr>
      <w:numPr>
        <w:numId w:val="14"/>
      </w:numPr>
      <w:tabs>
        <w:tab w:val="clear" w:pos="680"/>
      </w:tabs>
    </w:pPr>
  </w:style>
  <w:style w:type="paragraph" w:customStyle="1" w:styleId="SuperHeading">
    <w:name w:val="SuperHeading"/>
    <w:basedOn w:val="Normal"/>
    <w:rsid w:val="00BB110F"/>
    <w:pPr>
      <w:spacing w:before="240" w:after="120"/>
      <w:outlineLvl w:val="0"/>
    </w:pPr>
    <w:rPr>
      <w:rFonts w:ascii="Times New Roman" w:hAnsi="Times New Roman"/>
      <w:b/>
      <w:sz w:val="28"/>
    </w:rPr>
  </w:style>
  <w:style w:type="paragraph" w:customStyle="1" w:styleId="AllowPageBreak">
    <w:name w:val="AllowPageBreak"/>
    <w:rsid w:val="00BB11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B110F"/>
    <w:pPr>
      <w:spacing w:before="60" w:after="60"/>
    </w:pPr>
  </w:style>
  <w:style w:type="character" w:customStyle="1" w:styleId="BoldandItalics">
    <w:name w:val="Bold and Italics"/>
    <w:qFormat/>
    <w:rsid w:val="00BB110F"/>
    <w:rPr>
      <w:b/>
      <w:i/>
      <w:u w:val="none"/>
    </w:rPr>
  </w:style>
  <w:style w:type="character" w:customStyle="1" w:styleId="Heading2Char">
    <w:name w:val="Heading 2 Char"/>
    <w:basedOn w:val="DefaultParagraphFont"/>
    <w:link w:val="Heading2"/>
    <w:rsid w:val="00BB11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1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1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1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1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1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1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10F"/>
    <w:rPr>
      <w:rFonts w:ascii="Courier New" w:eastAsia="Times New Roman" w:hAnsi="Courier New" w:cs="Times New Roman"/>
      <w:i/>
      <w:szCs w:val="20"/>
      <w:lang w:eastAsia="en-US"/>
    </w:rPr>
  </w:style>
  <w:style w:type="paragraph" w:customStyle="1" w:styleId="HeadingBase">
    <w:name w:val="Heading Base"/>
    <w:rsid w:val="00BB11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10F"/>
    <w:pPr>
      <w:tabs>
        <w:tab w:val="right" w:leader="dot" w:pos="9072"/>
      </w:tabs>
      <w:ind w:left="567"/>
    </w:pPr>
    <w:rPr>
      <w:szCs w:val="22"/>
    </w:rPr>
  </w:style>
  <w:style w:type="paragraph" w:customStyle="1" w:styleId="TOCBase">
    <w:name w:val="TOC Base"/>
    <w:rsid w:val="00BB11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10F"/>
    <w:pPr>
      <w:tabs>
        <w:tab w:val="right" w:leader="dot" w:pos="9072"/>
      </w:tabs>
      <w:spacing w:before="40" w:after="40"/>
      <w:ind w:left="284"/>
    </w:pPr>
    <w:rPr>
      <w:rFonts w:ascii="Times New Roman" w:hAnsi="Times New Roman"/>
    </w:rPr>
  </w:style>
  <w:style w:type="paragraph" w:styleId="TOC1">
    <w:name w:val="toc 1"/>
    <w:basedOn w:val="TOCBase"/>
    <w:next w:val="Normal"/>
    <w:rsid w:val="00BB11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10F"/>
    <w:pPr>
      <w:spacing w:before="5040"/>
      <w:jc w:val="center"/>
    </w:pPr>
    <w:rPr>
      <w:sz w:val="48"/>
      <w:szCs w:val="72"/>
      <w:lang w:val="en-US"/>
    </w:rPr>
  </w:style>
  <w:style w:type="character" w:customStyle="1" w:styleId="TitleChar">
    <w:name w:val="Title Char"/>
    <w:basedOn w:val="DefaultParagraphFont"/>
    <w:link w:val="Title"/>
    <w:rsid w:val="00BB11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10F"/>
    <w:pPr>
      <w:tabs>
        <w:tab w:val="left" w:pos="3600"/>
        <w:tab w:val="left" w:pos="3958"/>
      </w:tabs>
    </w:pPr>
  </w:style>
  <w:style w:type="paragraph" w:customStyle="1" w:styleId="Note">
    <w:name w:val="Note"/>
    <w:basedOn w:val="BodyText"/>
    <w:rsid w:val="00BB11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10F"/>
    <w:pPr>
      <w:framePr w:wrap="auto" w:hAnchor="text" w:y="6049"/>
    </w:pPr>
    <w:rPr>
      <w:color w:val="000000"/>
      <w:sz w:val="40"/>
    </w:rPr>
  </w:style>
  <w:style w:type="paragraph" w:customStyle="1" w:styleId="TOCTitle">
    <w:name w:val="TOCTitle"/>
    <w:basedOn w:val="Heading1"/>
    <w:rsid w:val="00BB110F"/>
    <w:pPr>
      <w:spacing w:after="240"/>
      <w:jc w:val="center"/>
      <w:outlineLvl w:val="9"/>
    </w:pPr>
    <w:rPr>
      <w:caps/>
    </w:rPr>
  </w:style>
  <w:style w:type="paragraph" w:customStyle="1" w:styleId="Version">
    <w:name w:val="Version"/>
    <w:rsid w:val="00BB11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10F"/>
    <w:pPr>
      <w:keepNext w:val="0"/>
      <w:tabs>
        <w:tab w:val="right" w:pos="4176"/>
      </w:tabs>
      <w:ind w:left="198" w:hanging="198"/>
    </w:pPr>
    <w:rPr>
      <w:rFonts w:ascii="Garamond" w:hAnsi="Garamond"/>
    </w:rPr>
  </w:style>
  <w:style w:type="paragraph" w:styleId="IndexHeading">
    <w:name w:val="index heading"/>
    <w:basedOn w:val="Normal"/>
    <w:next w:val="Index1"/>
    <w:semiHidden/>
    <w:rsid w:val="00BB110F"/>
    <w:pPr>
      <w:spacing w:before="120" w:after="120"/>
    </w:pPr>
    <w:rPr>
      <w:rFonts w:ascii="Arial" w:hAnsi="Arial"/>
      <w:b/>
      <w:color w:val="918585"/>
      <w:sz w:val="24"/>
    </w:rPr>
  </w:style>
  <w:style w:type="paragraph" w:styleId="Header">
    <w:name w:val="header"/>
    <w:basedOn w:val="Normal"/>
    <w:link w:val="HeaderChar"/>
    <w:rsid w:val="00BB11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10F"/>
    <w:rPr>
      <w:rFonts w:ascii="Times New Roman" w:eastAsia="Times New Roman" w:hAnsi="Times New Roman" w:cs="Times New Roman"/>
      <w:sz w:val="16"/>
      <w:szCs w:val="20"/>
      <w:lang w:val="en-GB" w:eastAsia="en-US"/>
    </w:rPr>
  </w:style>
  <w:style w:type="paragraph" w:customStyle="1" w:styleId="Chapter">
    <w:name w:val="Chapter"/>
    <w:basedOn w:val="Normal"/>
    <w:rsid w:val="00BB110F"/>
    <w:pPr>
      <w:spacing w:before="240"/>
    </w:pPr>
    <w:rPr>
      <w:rFonts w:ascii="Times New Roman" w:hAnsi="Times New Roman"/>
      <w:smallCaps/>
      <w:spacing w:val="80"/>
      <w:sz w:val="28"/>
    </w:rPr>
  </w:style>
  <w:style w:type="paragraph" w:customStyle="1" w:styleId="InChapter">
    <w:name w:val="InChapter"/>
    <w:basedOn w:val="Heading3"/>
    <w:rsid w:val="00BB110F"/>
    <w:pPr>
      <w:spacing w:after="240"/>
      <w:outlineLvl w:val="9"/>
    </w:pPr>
    <w:rPr>
      <w:noProof/>
    </w:rPr>
  </w:style>
  <w:style w:type="paragraph" w:styleId="Index2">
    <w:name w:val="index 2"/>
    <w:basedOn w:val="Normal"/>
    <w:next w:val="Normal"/>
    <w:semiHidden/>
    <w:rsid w:val="00BB110F"/>
    <w:pPr>
      <w:tabs>
        <w:tab w:val="right" w:pos="4176"/>
      </w:tabs>
      <w:ind w:left="568" w:hanging="284"/>
    </w:pPr>
    <w:rPr>
      <w:rFonts w:ascii="Garamond" w:hAnsi="Garamond"/>
    </w:rPr>
  </w:style>
  <w:style w:type="paragraph" w:customStyle="1" w:styleId="Byline">
    <w:name w:val="Byline"/>
    <w:rsid w:val="00BB11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10F"/>
    <w:pPr>
      <w:tabs>
        <w:tab w:val="clear" w:pos="3600"/>
        <w:tab w:val="clear" w:pos="3958"/>
      </w:tabs>
      <w:jc w:val="right"/>
    </w:pPr>
  </w:style>
  <w:style w:type="character" w:styleId="Emphasis">
    <w:name w:val="Emphasis"/>
    <w:basedOn w:val="DefaultParagraphFont"/>
    <w:qFormat/>
    <w:rsid w:val="00BB110F"/>
    <w:rPr>
      <w:i/>
    </w:rPr>
  </w:style>
  <w:style w:type="paragraph" w:styleId="Caption">
    <w:name w:val="caption"/>
    <w:basedOn w:val="BodyText"/>
    <w:next w:val="Normal"/>
    <w:qFormat/>
    <w:rsid w:val="00BB110F"/>
    <w:pPr>
      <w:framePr w:w="2268" w:hSpace="181" w:vSpace="181" w:wrap="around" w:vAnchor="text" w:hAnchor="page" w:x="1135" w:y="285" w:anchorLock="1"/>
    </w:pPr>
    <w:rPr>
      <w:i/>
    </w:rPr>
  </w:style>
  <w:style w:type="paragraph" w:customStyle="1" w:styleId="MiniTOCTitle">
    <w:name w:val="MiniTOCTitle"/>
    <w:basedOn w:val="Heading4"/>
    <w:rsid w:val="00BB110F"/>
    <w:pPr>
      <w:spacing w:before="240"/>
      <w:outlineLvl w:val="9"/>
    </w:pPr>
    <w:rPr>
      <w:noProof/>
      <w:sz w:val="24"/>
    </w:rPr>
  </w:style>
  <w:style w:type="paragraph" w:customStyle="1" w:styleId="MiniTOCItem">
    <w:name w:val="MiniTOCItem"/>
    <w:basedOn w:val="ListBullet"/>
    <w:rsid w:val="00BB110F"/>
    <w:pPr>
      <w:numPr>
        <w:numId w:val="0"/>
      </w:numPr>
      <w:tabs>
        <w:tab w:val="right" w:leader="dot" w:pos="6521"/>
      </w:tabs>
      <w:spacing w:before="0" w:after="0"/>
    </w:pPr>
  </w:style>
  <w:style w:type="paragraph" w:customStyle="1" w:styleId="TOFTitle">
    <w:name w:val="TOFTitle"/>
    <w:basedOn w:val="TOCTitle"/>
    <w:rsid w:val="00BB110F"/>
  </w:style>
  <w:style w:type="paragraph" w:styleId="TableofFigures">
    <w:name w:val="table of figures"/>
    <w:basedOn w:val="Normal"/>
    <w:next w:val="Normal"/>
    <w:semiHidden/>
    <w:rsid w:val="00BB110F"/>
    <w:pPr>
      <w:tabs>
        <w:tab w:val="right" w:leader="dot" w:pos="9072"/>
      </w:tabs>
      <w:ind w:left="970" w:hanging="403"/>
    </w:pPr>
    <w:rPr>
      <w:rFonts w:ascii="Times New Roman" w:hAnsi="Times New Roman"/>
      <w:b/>
    </w:rPr>
  </w:style>
  <w:style w:type="paragraph" w:styleId="ListNumber">
    <w:name w:val="List Number"/>
    <w:basedOn w:val="List"/>
    <w:rsid w:val="00BB110F"/>
    <w:pPr>
      <w:numPr>
        <w:numId w:val="11"/>
      </w:numPr>
    </w:pPr>
  </w:style>
  <w:style w:type="character" w:customStyle="1" w:styleId="WingdingSymbols">
    <w:name w:val="Wingding Symbols"/>
    <w:rsid w:val="00BB110F"/>
    <w:rPr>
      <w:rFonts w:ascii="Wingdings" w:hAnsi="Wingdings"/>
    </w:rPr>
  </w:style>
  <w:style w:type="paragraph" w:customStyle="1" w:styleId="TableHeading">
    <w:name w:val="Table Heading"/>
    <w:basedOn w:val="HeadingBase"/>
    <w:rsid w:val="00BB110F"/>
    <w:pPr>
      <w:keepLines/>
      <w:pBdr>
        <w:bottom w:val="single" w:sz="6" w:space="1" w:color="918585"/>
      </w:pBdr>
      <w:spacing w:before="240"/>
    </w:pPr>
  </w:style>
  <w:style w:type="character" w:customStyle="1" w:styleId="HotSpot">
    <w:name w:val="HotSpot"/>
    <w:rsid w:val="00BB110F"/>
    <w:rPr>
      <w:color w:val="0033CC"/>
      <w:u w:val="none"/>
    </w:rPr>
  </w:style>
  <w:style w:type="paragraph" w:customStyle="1" w:styleId="BodyTextRight">
    <w:name w:val="Body Text Right"/>
    <w:basedOn w:val="BodyText"/>
    <w:rsid w:val="00BB110F"/>
    <w:pPr>
      <w:spacing w:before="0" w:after="0"/>
      <w:jc w:val="right"/>
    </w:pPr>
  </w:style>
  <w:style w:type="paragraph" w:styleId="Index3">
    <w:name w:val="index 3"/>
    <w:basedOn w:val="ListNumber2"/>
    <w:next w:val="Normal"/>
    <w:semiHidden/>
    <w:rsid w:val="00BB110F"/>
    <w:pPr>
      <w:numPr>
        <w:numId w:val="0"/>
      </w:numPr>
      <w:tabs>
        <w:tab w:val="right" w:leader="dot" w:pos="4176"/>
      </w:tabs>
    </w:pPr>
  </w:style>
  <w:style w:type="paragraph" w:styleId="ListNumber2">
    <w:name w:val="List Number 2"/>
    <w:basedOn w:val="List2"/>
    <w:rsid w:val="00BB110F"/>
    <w:pPr>
      <w:numPr>
        <w:numId w:val="10"/>
      </w:numPr>
      <w:tabs>
        <w:tab w:val="clear" w:pos="1060"/>
      </w:tabs>
    </w:pPr>
  </w:style>
  <w:style w:type="paragraph" w:customStyle="1" w:styleId="MarginNote">
    <w:name w:val="Margin Note"/>
    <w:basedOn w:val="BodyText"/>
    <w:rsid w:val="00BB11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1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1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10F"/>
    <w:rPr>
      <w:sz w:val="32"/>
    </w:rPr>
  </w:style>
  <w:style w:type="paragraph" w:customStyle="1" w:styleId="HeadingProcedure">
    <w:name w:val="Heading Procedure"/>
    <w:basedOn w:val="HeadingBase"/>
    <w:next w:val="Normal"/>
    <w:rsid w:val="00BB110F"/>
    <w:pPr>
      <w:tabs>
        <w:tab w:val="left" w:pos="0"/>
      </w:tabs>
      <w:spacing w:before="120" w:after="60"/>
    </w:pPr>
    <w:rPr>
      <w:i/>
      <w:color w:val="918585"/>
      <w:sz w:val="22"/>
    </w:rPr>
  </w:style>
  <w:style w:type="paragraph" w:styleId="ListContinue">
    <w:name w:val="List Continue"/>
    <w:basedOn w:val="List"/>
    <w:rsid w:val="00BB110F"/>
    <w:pPr>
      <w:ind w:firstLine="0"/>
    </w:pPr>
  </w:style>
  <w:style w:type="paragraph" w:customStyle="1" w:styleId="ListNote">
    <w:name w:val="List Note"/>
    <w:basedOn w:val="List"/>
    <w:rsid w:val="00BB110F"/>
    <w:pPr>
      <w:pBdr>
        <w:top w:val="single" w:sz="6" w:space="2" w:color="918585"/>
        <w:bottom w:val="single" w:sz="6" w:space="2" w:color="918585"/>
      </w:pBdr>
      <w:tabs>
        <w:tab w:val="left" w:pos="1021"/>
      </w:tabs>
      <w:ind w:firstLine="0"/>
    </w:pPr>
  </w:style>
  <w:style w:type="paragraph" w:customStyle="1" w:styleId="Warning">
    <w:name w:val="Warning"/>
    <w:basedOn w:val="BodyText"/>
    <w:rsid w:val="00BB110F"/>
    <w:pPr>
      <w:shd w:val="clear" w:color="auto" w:fill="D9D9D9"/>
      <w:tabs>
        <w:tab w:val="left" w:pos="992"/>
      </w:tabs>
      <w:ind w:left="119" w:right="119"/>
    </w:pPr>
    <w:rPr>
      <w:sz w:val="20"/>
    </w:rPr>
  </w:style>
  <w:style w:type="paragraph" w:customStyle="1" w:styleId="MarginIcons">
    <w:name w:val="Margin Icons"/>
    <w:basedOn w:val="BodyText"/>
    <w:rsid w:val="00BB11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10F"/>
    <w:rPr>
      <w:rFonts w:ascii="Courier New" w:hAnsi="Courier New"/>
    </w:rPr>
  </w:style>
  <w:style w:type="paragraph" w:customStyle="1" w:styleId="NoteBullet">
    <w:name w:val="Note Bullet"/>
    <w:basedOn w:val="Note"/>
    <w:rsid w:val="00BB110F"/>
    <w:pPr>
      <w:tabs>
        <w:tab w:val="clear" w:pos="680"/>
      </w:tabs>
      <w:spacing w:before="60" w:after="60"/>
    </w:pPr>
  </w:style>
  <w:style w:type="paragraph" w:customStyle="1" w:styleId="SubHeading2">
    <w:name w:val="SubHeading2"/>
    <w:basedOn w:val="HeadingBase"/>
    <w:rsid w:val="00BB110F"/>
    <w:pPr>
      <w:spacing w:before="240" w:after="60"/>
    </w:pPr>
    <w:rPr>
      <w:sz w:val="20"/>
    </w:rPr>
  </w:style>
  <w:style w:type="paragraph" w:customStyle="1" w:styleId="SubHeading1">
    <w:name w:val="SubHeading1"/>
    <w:basedOn w:val="HeadingBase"/>
    <w:rsid w:val="00BB110F"/>
    <w:pPr>
      <w:spacing w:before="240" w:after="60"/>
    </w:pPr>
    <w:rPr>
      <w:color w:val="918585"/>
      <w:sz w:val="22"/>
    </w:rPr>
  </w:style>
  <w:style w:type="paragraph" w:customStyle="1" w:styleId="SideHeading">
    <w:name w:val="Side Heading"/>
    <w:basedOn w:val="HeadingBase"/>
    <w:rsid w:val="00BB11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10F"/>
    <w:pPr>
      <w:numPr>
        <w:numId w:val="12"/>
      </w:numPr>
    </w:pPr>
  </w:style>
  <w:style w:type="paragraph" w:styleId="PlainText">
    <w:name w:val="Plain Text"/>
    <w:basedOn w:val="Normal"/>
    <w:link w:val="PlainTextChar"/>
    <w:rsid w:val="00BB110F"/>
    <w:rPr>
      <w:sz w:val="20"/>
    </w:rPr>
  </w:style>
  <w:style w:type="character" w:customStyle="1" w:styleId="PlainTextChar">
    <w:name w:val="Plain Text Char"/>
    <w:basedOn w:val="DefaultParagraphFont"/>
    <w:link w:val="PlainText"/>
    <w:rsid w:val="00BB110F"/>
    <w:rPr>
      <w:rFonts w:ascii="Courier New" w:eastAsia="Times New Roman" w:hAnsi="Courier New" w:cs="Times New Roman"/>
      <w:sz w:val="20"/>
      <w:szCs w:val="20"/>
      <w:lang w:eastAsia="en-US"/>
    </w:rPr>
  </w:style>
  <w:style w:type="character" w:customStyle="1" w:styleId="MenuOption">
    <w:name w:val="Menu Option"/>
    <w:basedOn w:val="DefaultParagraphFont"/>
    <w:rsid w:val="00BB110F"/>
    <w:rPr>
      <w:b/>
      <w:smallCaps/>
    </w:rPr>
  </w:style>
  <w:style w:type="paragraph" w:customStyle="1" w:styleId="TableListNumber">
    <w:name w:val="Table List Number"/>
    <w:basedOn w:val="ListNumber"/>
    <w:rsid w:val="00BB110F"/>
    <w:pPr>
      <w:numPr>
        <w:numId w:val="0"/>
      </w:numPr>
    </w:pPr>
  </w:style>
  <w:style w:type="paragraph" w:styleId="TOC4">
    <w:name w:val="toc 4"/>
    <w:basedOn w:val="TOCBase"/>
    <w:next w:val="Normal"/>
    <w:semiHidden/>
    <w:rsid w:val="00BB110F"/>
    <w:pPr>
      <w:tabs>
        <w:tab w:val="right" w:leader="dot" w:pos="9071"/>
      </w:tabs>
      <w:ind w:left="1701"/>
    </w:pPr>
  </w:style>
  <w:style w:type="paragraph" w:customStyle="1" w:styleId="ListAlpha">
    <w:name w:val="List Alpha"/>
    <w:basedOn w:val="List"/>
    <w:rsid w:val="00BB110F"/>
    <w:pPr>
      <w:numPr>
        <w:numId w:val="9"/>
      </w:numPr>
    </w:pPr>
  </w:style>
  <w:style w:type="paragraph" w:customStyle="1" w:styleId="ListAlpha2">
    <w:name w:val="List Alpha 2"/>
    <w:basedOn w:val="List2"/>
    <w:rsid w:val="00BB110F"/>
    <w:pPr>
      <w:numPr>
        <w:numId w:val="8"/>
      </w:numPr>
    </w:pPr>
  </w:style>
  <w:style w:type="paragraph" w:styleId="List2">
    <w:name w:val="List 2"/>
    <w:basedOn w:val="BodyText"/>
    <w:rsid w:val="00BB110F"/>
    <w:pPr>
      <w:tabs>
        <w:tab w:val="left" w:pos="680"/>
      </w:tabs>
      <w:spacing w:before="60" w:after="60"/>
      <w:ind w:left="680" w:hanging="340"/>
    </w:pPr>
  </w:style>
  <w:style w:type="paragraph" w:styleId="List3">
    <w:name w:val="List 3"/>
    <w:basedOn w:val="BodyText"/>
    <w:rsid w:val="00BB110F"/>
    <w:pPr>
      <w:tabs>
        <w:tab w:val="left" w:pos="1021"/>
      </w:tabs>
      <w:spacing w:before="60" w:after="60"/>
      <w:ind w:left="1020" w:hanging="340"/>
    </w:pPr>
  </w:style>
  <w:style w:type="paragraph" w:styleId="List4">
    <w:name w:val="List 4"/>
    <w:basedOn w:val="BodyText"/>
    <w:rsid w:val="00BB110F"/>
    <w:pPr>
      <w:tabs>
        <w:tab w:val="left" w:pos="1361"/>
      </w:tabs>
      <w:spacing w:before="60" w:after="60"/>
      <w:ind w:left="1361" w:hanging="340"/>
    </w:pPr>
  </w:style>
  <w:style w:type="paragraph" w:styleId="List5">
    <w:name w:val="List 5"/>
    <w:basedOn w:val="BodyText"/>
    <w:rsid w:val="00BB110F"/>
    <w:pPr>
      <w:tabs>
        <w:tab w:val="left" w:pos="1701"/>
      </w:tabs>
      <w:spacing w:before="60" w:after="60"/>
      <w:ind w:left="1701" w:hanging="340"/>
    </w:pPr>
  </w:style>
  <w:style w:type="paragraph" w:styleId="ListBullet3">
    <w:name w:val="List Bullet 3"/>
    <w:basedOn w:val="List3"/>
    <w:rsid w:val="00BB110F"/>
    <w:pPr>
      <w:numPr>
        <w:numId w:val="15"/>
      </w:numPr>
      <w:tabs>
        <w:tab w:val="clear" w:pos="1021"/>
      </w:tabs>
      <w:ind w:left="1037" w:hanging="357"/>
    </w:pPr>
  </w:style>
  <w:style w:type="paragraph" w:styleId="ListBullet4">
    <w:name w:val="List Bullet 4"/>
    <w:basedOn w:val="List4"/>
    <w:rsid w:val="00BB110F"/>
    <w:pPr>
      <w:numPr>
        <w:numId w:val="3"/>
      </w:numPr>
    </w:pPr>
  </w:style>
  <w:style w:type="paragraph" w:styleId="ListBullet5">
    <w:name w:val="List Bullet 5"/>
    <w:basedOn w:val="List5"/>
    <w:rsid w:val="00BB110F"/>
    <w:pPr>
      <w:numPr>
        <w:numId w:val="4"/>
      </w:numPr>
    </w:pPr>
  </w:style>
  <w:style w:type="paragraph" w:styleId="ListContinue2">
    <w:name w:val="List Continue 2"/>
    <w:basedOn w:val="List2"/>
    <w:rsid w:val="00BB110F"/>
    <w:pPr>
      <w:ind w:firstLine="0"/>
    </w:pPr>
  </w:style>
  <w:style w:type="paragraph" w:styleId="ListContinue3">
    <w:name w:val="List Continue 3"/>
    <w:basedOn w:val="List3"/>
    <w:rsid w:val="00BB110F"/>
    <w:pPr>
      <w:ind w:left="1021" w:firstLine="0"/>
    </w:pPr>
  </w:style>
  <w:style w:type="paragraph" w:styleId="ListContinue4">
    <w:name w:val="List Continue 4"/>
    <w:basedOn w:val="List4"/>
    <w:rsid w:val="00BB110F"/>
    <w:pPr>
      <w:ind w:firstLine="0"/>
    </w:pPr>
  </w:style>
  <w:style w:type="paragraph" w:styleId="ListContinue5">
    <w:name w:val="List Continue 5"/>
    <w:basedOn w:val="List5"/>
    <w:rsid w:val="00BB110F"/>
    <w:pPr>
      <w:ind w:firstLine="0"/>
    </w:pPr>
  </w:style>
  <w:style w:type="paragraph" w:styleId="ListNumber3">
    <w:name w:val="List Number 3"/>
    <w:basedOn w:val="List3"/>
    <w:rsid w:val="00BB110F"/>
    <w:pPr>
      <w:numPr>
        <w:numId w:val="5"/>
      </w:numPr>
    </w:pPr>
  </w:style>
  <w:style w:type="paragraph" w:styleId="ListNumber4">
    <w:name w:val="List Number 4"/>
    <w:basedOn w:val="List4"/>
    <w:rsid w:val="00BB110F"/>
    <w:pPr>
      <w:numPr>
        <w:numId w:val="6"/>
      </w:numPr>
    </w:pPr>
  </w:style>
  <w:style w:type="paragraph" w:styleId="ListNumber5">
    <w:name w:val="List Number 5"/>
    <w:basedOn w:val="List5"/>
    <w:rsid w:val="00BB110F"/>
    <w:pPr>
      <w:numPr>
        <w:numId w:val="7"/>
      </w:numPr>
    </w:pPr>
  </w:style>
  <w:style w:type="paragraph" w:styleId="BlockText">
    <w:name w:val="Block Text"/>
    <w:basedOn w:val="Normal"/>
    <w:rsid w:val="00BB110F"/>
    <w:pPr>
      <w:spacing w:after="120"/>
      <w:ind w:left="1440" w:right="1440"/>
    </w:pPr>
  </w:style>
  <w:style w:type="character" w:customStyle="1" w:styleId="Subscript">
    <w:name w:val="Subscript"/>
    <w:basedOn w:val="DefaultParagraphFont"/>
    <w:rsid w:val="00BB110F"/>
    <w:rPr>
      <w:sz w:val="16"/>
      <w:vertAlign w:val="subscript"/>
    </w:rPr>
  </w:style>
  <w:style w:type="character" w:customStyle="1" w:styleId="Superscript">
    <w:name w:val="Superscript"/>
    <w:basedOn w:val="DefaultParagraphFont"/>
    <w:rsid w:val="00BB110F"/>
    <w:rPr>
      <w:sz w:val="16"/>
      <w:vertAlign w:val="superscript"/>
    </w:rPr>
  </w:style>
  <w:style w:type="character" w:customStyle="1" w:styleId="Symbols">
    <w:name w:val="Symbols"/>
    <w:basedOn w:val="DefaultParagraphFont"/>
    <w:rsid w:val="00BB110F"/>
    <w:rPr>
      <w:rFonts w:ascii="Symbol" w:hAnsi="Symbol"/>
    </w:rPr>
  </w:style>
  <w:style w:type="character" w:customStyle="1" w:styleId="MenuOptions">
    <w:name w:val="Menu Options"/>
    <w:basedOn w:val="DefaultParagraphFont"/>
    <w:rsid w:val="00BB110F"/>
    <w:rPr>
      <w:rFonts w:ascii="Arial Narrow" w:hAnsi="Arial Narrow"/>
      <w:smallCaps/>
    </w:rPr>
  </w:style>
  <w:style w:type="character" w:customStyle="1" w:styleId="Buttons">
    <w:name w:val="Buttons"/>
    <w:basedOn w:val="DefaultParagraphFont"/>
    <w:rsid w:val="00BB110F"/>
    <w:rPr>
      <w:b/>
    </w:rPr>
  </w:style>
  <w:style w:type="character" w:customStyle="1" w:styleId="Underlined">
    <w:name w:val="Underlined"/>
    <w:basedOn w:val="DefaultParagraphFont"/>
    <w:rsid w:val="00BB110F"/>
    <w:rPr>
      <w:u w:val="single"/>
    </w:rPr>
  </w:style>
  <w:style w:type="paragraph" w:customStyle="1" w:styleId="TableBodyTextRight">
    <w:name w:val="Table Body Text Right"/>
    <w:basedOn w:val="TableBodyText"/>
    <w:rsid w:val="00BB110F"/>
    <w:pPr>
      <w:widowControl w:val="0"/>
      <w:autoSpaceDE w:val="0"/>
      <w:autoSpaceDN w:val="0"/>
      <w:adjustRightInd w:val="0"/>
      <w:jc w:val="right"/>
    </w:pPr>
    <w:rPr>
      <w:rFonts w:cs="Arial"/>
      <w:szCs w:val="18"/>
    </w:rPr>
  </w:style>
  <w:style w:type="paragraph" w:customStyle="1" w:styleId="CopyrightText">
    <w:name w:val="Copyright Text"/>
    <w:basedOn w:val="BodyText"/>
    <w:rsid w:val="00BB110F"/>
    <w:rPr>
      <w:sz w:val="18"/>
    </w:rPr>
  </w:style>
  <w:style w:type="paragraph" w:customStyle="1" w:styleId="BodySmallRight">
    <w:name w:val="Body Small Right"/>
    <w:basedOn w:val="BodyTextRight"/>
    <w:rsid w:val="00BB110F"/>
    <w:rPr>
      <w:sz w:val="18"/>
      <w:szCs w:val="18"/>
    </w:rPr>
  </w:style>
  <w:style w:type="paragraph" w:customStyle="1" w:styleId="MarginEdition">
    <w:name w:val="Margin Edition"/>
    <w:basedOn w:val="MarginNote"/>
    <w:rsid w:val="00BB110F"/>
    <w:pPr>
      <w:spacing w:before="0" w:after="0"/>
    </w:pPr>
    <w:rPr>
      <w:rFonts w:ascii="Times New Roman" w:hAnsi="Times New Roman"/>
      <w:color w:val="999999"/>
    </w:rPr>
  </w:style>
  <w:style w:type="paragraph" w:customStyle="1" w:styleId="Spacer">
    <w:name w:val="Spacer"/>
    <w:basedOn w:val="Normal"/>
    <w:rsid w:val="00BB110F"/>
    <w:rPr>
      <w:sz w:val="2"/>
      <w:szCs w:val="2"/>
    </w:rPr>
  </w:style>
  <w:style w:type="character" w:customStyle="1" w:styleId="Small">
    <w:name w:val="Small"/>
    <w:basedOn w:val="DefaultParagraphFont"/>
    <w:rsid w:val="00BB110F"/>
    <w:rPr>
      <w:sz w:val="16"/>
    </w:rPr>
  </w:style>
  <w:style w:type="paragraph" w:customStyle="1" w:styleId="WideTable">
    <w:name w:val="Wide Table"/>
    <w:basedOn w:val="Normal"/>
    <w:rsid w:val="00BB110F"/>
    <w:pPr>
      <w:ind w:left="-1418"/>
    </w:pPr>
    <w:rPr>
      <w:sz w:val="2"/>
      <w:szCs w:val="2"/>
    </w:rPr>
  </w:style>
  <w:style w:type="character" w:styleId="PageNumber">
    <w:name w:val="page number"/>
    <w:basedOn w:val="DefaultParagraphFont"/>
    <w:rsid w:val="00BB110F"/>
  </w:style>
  <w:style w:type="paragraph" w:styleId="Quote">
    <w:name w:val="Quote"/>
    <w:basedOn w:val="Heading1"/>
    <w:link w:val="QuoteChar"/>
    <w:qFormat/>
    <w:rsid w:val="00BB110F"/>
    <w:rPr>
      <w:b w:val="0"/>
      <w:sz w:val="72"/>
      <w:szCs w:val="72"/>
      <w:lang w:val="en-NZ"/>
    </w:rPr>
  </w:style>
  <w:style w:type="character" w:customStyle="1" w:styleId="QuoteChar">
    <w:name w:val="Quote Char"/>
    <w:basedOn w:val="DefaultParagraphFont"/>
    <w:link w:val="Quote"/>
    <w:rsid w:val="00BB11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10F"/>
    <w:pPr>
      <w:pageBreakBefore/>
    </w:pPr>
  </w:style>
  <w:style w:type="paragraph" w:customStyle="1" w:styleId="Border">
    <w:name w:val="Border"/>
    <w:basedOn w:val="Normal"/>
    <w:qFormat/>
    <w:rsid w:val="00BB11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10F"/>
    <w:rPr>
      <w:b/>
      <w:bCs/>
      <w:i/>
      <w:iCs/>
      <w:color w:val="auto"/>
    </w:rPr>
  </w:style>
  <w:style w:type="paragraph" w:styleId="IntenseQuote">
    <w:name w:val="Intense Quote"/>
    <w:basedOn w:val="Normal"/>
    <w:next w:val="Normal"/>
    <w:link w:val="IntenseQuoteChar"/>
    <w:uiPriority w:val="30"/>
    <w:qFormat/>
    <w:rsid w:val="00BB11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1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10F"/>
    <w:rPr>
      <w:smallCaps/>
      <w:color w:val="auto"/>
      <w:u w:val="single"/>
    </w:rPr>
  </w:style>
  <w:style w:type="character" w:styleId="IntenseReference">
    <w:name w:val="Intense Reference"/>
    <w:basedOn w:val="DefaultParagraphFont"/>
    <w:uiPriority w:val="32"/>
    <w:qFormat/>
    <w:rsid w:val="00BB110F"/>
    <w:rPr>
      <w:b/>
      <w:bCs/>
      <w:smallCaps/>
      <w:color w:val="auto"/>
      <w:spacing w:val="5"/>
      <w:u w:val="single"/>
    </w:rPr>
  </w:style>
  <w:style w:type="paragraph" w:customStyle="1" w:styleId="2ColumnHeading">
    <w:name w:val="2Column Heading"/>
    <w:basedOn w:val="BodyText"/>
    <w:qFormat/>
    <w:rsid w:val="00BB110F"/>
    <w:pPr>
      <w:spacing w:after="60"/>
      <w:ind w:left="-2268"/>
    </w:pPr>
    <w:rPr>
      <w:b/>
    </w:rPr>
  </w:style>
  <w:style w:type="paragraph" w:customStyle="1" w:styleId="Heading1TOC">
    <w:name w:val="Heading1 TOC"/>
    <w:basedOn w:val="Normal"/>
    <w:qFormat/>
    <w:rsid w:val="00BB110F"/>
    <w:pPr>
      <w:spacing w:before="240" w:after="120"/>
    </w:pPr>
    <w:rPr>
      <w:rFonts w:ascii="Times New Roman" w:hAnsi="Times New Roman"/>
      <w:b/>
      <w:sz w:val="32"/>
    </w:rPr>
  </w:style>
  <w:style w:type="paragraph" w:customStyle="1" w:styleId="Heading2TOC">
    <w:name w:val="Heading2 TOC"/>
    <w:basedOn w:val="Normal"/>
    <w:qFormat/>
    <w:rsid w:val="00BB110F"/>
    <w:pPr>
      <w:spacing w:before="240" w:after="60"/>
    </w:pPr>
    <w:rPr>
      <w:rFonts w:ascii="Times New Roman" w:hAnsi="Times New Roman"/>
      <w:b/>
      <w:sz w:val="28"/>
    </w:rPr>
  </w:style>
  <w:style w:type="character" w:customStyle="1" w:styleId="Underline">
    <w:name w:val="Underline"/>
    <w:basedOn w:val="DefaultParagraphFont"/>
    <w:qFormat/>
    <w:rsid w:val="00BB110F"/>
    <w:rPr>
      <w:u w:val="single"/>
    </w:rPr>
  </w:style>
  <w:style w:type="paragraph" w:styleId="BalloonText">
    <w:name w:val="Balloon Text"/>
    <w:basedOn w:val="Normal"/>
    <w:link w:val="BalloonTextChar"/>
    <w:rsid w:val="00BB110F"/>
    <w:rPr>
      <w:rFonts w:ascii="Tahoma" w:hAnsi="Tahoma" w:cs="Tahoma"/>
      <w:sz w:val="16"/>
      <w:szCs w:val="16"/>
    </w:rPr>
  </w:style>
  <w:style w:type="character" w:customStyle="1" w:styleId="BalloonTextChar">
    <w:name w:val="Balloon Text Char"/>
    <w:basedOn w:val="DefaultParagraphFont"/>
    <w:link w:val="BalloonText"/>
    <w:rsid w:val="00BB11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1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1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10F"/>
    <w:rPr>
      <w:b/>
      <w:color w:val="660033"/>
      <w:spacing w:val="0"/>
    </w:rPr>
  </w:style>
  <w:style w:type="paragraph" w:customStyle="1" w:styleId="Nameditemlist">
    <w:name w:val="Named item list"/>
    <w:basedOn w:val="BodyText"/>
    <w:qFormat/>
    <w:rsid w:val="00BB11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9285</Characters>
  <Application>Microsoft Office Word</Application>
  <DocSecurity>0</DocSecurity>
  <Lines>294</Lines>
  <Paragraphs>174</Paragraphs>
  <ScaleCrop>false</ScaleCrop>
  <Company>Author-it Software Corporation Ltd.</Company>
  <LinksUpToDate>false</LinksUpToDate>
  <CharactersWithSpaces>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PSPREG605 Manage major investigations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2012-11-01T17:56:00Z</dcterms:created>
  <dcterms:modified xsi:type="dcterms:W3CDTF">2012-11-01T17:56:00Z</dcterms:modified>
</cp:coreProperties>
</file>