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411" w:rsidP="00324411">
      <w:pPr>
        <w:pStyle w:val="Title"/>
      </w:pPr>
      <w:r>
        <w:fldChar w:fldCharType="begin"/>
      </w:r>
      <w:r>
        <w:instrText xml:space="preserve"> TITLE   \* MERGEFORMAT </w:instrText>
      </w:r>
      <w:r>
        <w:fldChar w:fldCharType="separate"/>
      </w:r>
      <w:r>
        <w:t>PSPREG604 Coordinate multi-agency investigations</w:t>
      </w:r>
      <w:r>
        <w:fldChar w:fldCharType="end"/>
      </w:r>
    </w:p>
    <w:p w:rsidR="00324411" w:rsidP="00324411">
      <w:pPr>
        <w:pStyle w:val="Version"/>
        <w:sectPr w:rsidSect="009C40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40BB" w:rsidP="009C40BB">
      <w:pPr>
        <w:pStyle w:val="SuperHeading"/>
      </w:pPr>
      <w:r w:rsidRPr="009C40BB">
        <w:t>PSPREG604 Coordinate multi-agency investigations</w:t>
      </w:r>
    </w:p>
    <w:p w:rsidR="00000000" w:rsidRPr="009C40BB" w:rsidP="009C40BB">
      <w:pPr>
        <w:pStyle w:val="Heading1"/>
      </w:pPr>
      <w:bookmarkStart w:id="1" w:name="O_502522"/>
      <w:bookmarkEnd w:id="1"/>
      <w:r w:rsidRPr="009C40BB">
        <w:t>Modification History</w:t>
      </w:r>
    </w:p>
    <w:tbl>
      <w:tblPr>
        <w:tblW w:w="0" w:type="auto"/>
        <w:tblLayout w:type="fixed"/>
        <w:tblCellMar>
          <w:left w:w="62" w:type="dxa"/>
          <w:right w:w="62" w:type="dxa"/>
        </w:tblCellMar>
        <w:tblLook w:val="0000"/>
      </w:tblPr>
      <w:tblGrid>
        <w:gridCol w:w="1134"/>
        <w:gridCol w:w="1134"/>
        <w:gridCol w:w="4536"/>
      </w:tblGrid>
      <w:tr w:rsidTr="0032441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0BB" w:rsidP="009C40BB">
            <w:pPr>
              <w:pStyle w:val="TableBodyText"/>
            </w:pPr>
            <w:r w:rsidRPr="009C40BB">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0BB" w:rsidP="009C40BB">
            <w:pPr>
              <w:pStyle w:val="TableBodyText"/>
            </w:pPr>
            <w:r w:rsidRPr="009C40BB">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0BB">
            <w:pPr>
              <w:pStyle w:val="TableBodyText"/>
              <w:rPr>
                <w:lang w:val="en-NZ"/>
              </w:rPr>
            </w:pPr>
            <w:r w:rsidRPr="009C40BB">
              <w:rPr>
                <w:rStyle w:val="SpecialBold"/>
              </w:rPr>
              <w:t>Comments</w:t>
            </w:r>
          </w:p>
        </w:tc>
      </w:tr>
      <w:tr w:rsidTr="0032441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0BB">
            <w:pPr>
              <w:pStyle w:val="TableBodyText"/>
              <w:rPr>
                <w:lang w:val="en-NZ"/>
              </w:rPr>
            </w:pPr>
            <w:r w:rsidRPr="009C40BB">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0BB">
            <w:pPr>
              <w:pStyle w:val="TableBodyText"/>
              <w:rPr>
                <w:lang w:val="en-NZ"/>
              </w:rPr>
            </w:pPr>
            <w:r w:rsidRPr="009C40BB">
              <w:t>PSP12V1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0BB" w:rsidP="009C40BB">
            <w:pPr>
              <w:pStyle w:val="TableBodyText"/>
            </w:pPr>
            <w:r w:rsidRPr="009C40BB">
              <w:t xml:space="preserve">Primary release. </w:t>
            </w:r>
          </w:p>
        </w:tc>
      </w:tr>
    </w:tbl>
    <w:p w:rsidR="00324411" w:rsidP="009C40BB">
      <w:pPr>
        <w:pStyle w:val="BodyText"/>
      </w:pPr>
    </w:p>
    <w:p w:rsidR="00324411" w:rsidP="009C40BB">
      <w:pPr>
        <w:pStyle w:val="BodyText"/>
      </w:pPr>
    </w:p>
    <w:p w:rsidR="00000000" w:rsidRPr="009C40BB" w:rsidP="009C40BB">
      <w:pPr>
        <w:pStyle w:val="Heading1"/>
      </w:pPr>
      <w:bookmarkStart w:id="2" w:name="O_502523"/>
      <w:bookmarkEnd w:id="2"/>
      <w:r w:rsidRPr="009C40BB">
        <w:t>Unit Descriptor</w:t>
      </w:r>
    </w:p>
    <w:p w:rsidR="00000000" w:rsidRPr="009C40BB" w:rsidP="009C40BB">
      <w:pPr>
        <w:pStyle w:val="BodyText"/>
      </w:pPr>
      <w:r w:rsidRPr="009C40BB">
        <w:t>This unit describes the performance outcomes, skills and knowledge required to coordinate multi-agency and/or multi-agency investigations.</w:t>
      </w:r>
    </w:p>
    <w:p w:rsidR="00000000" w:rsidRPr="009C40BB" w:rsidP="009C40BB">
      <w:pPr>
        <w:pStyle w:val="BodyText"/>
      </w:pPr>
      <w:r w:rsidRPr="009C40BB">
        <w:t>No licensing, legislative, regulatory or certification requirements apply to this unit at the</w:t>
      </w:r>
      <w:r w:rsidRPr="009C40BB">
        <w:t xml:space="preserve"> time of endorsement.</w:t>
      </w:r>
    </w:p>
    <w:p w:rsidR="00000000" w:rsidRPr="009C40BB" w:rsidP="009C40BB">
      <w:pPr>
        <w:pStyle w:val="AllowPageBreak"/>
      </w:pPr>
    </w:p>
    <w:p w:rsidR="00000000" w:rsidRPr="009C40BB" w:rsidP="009C40BB">
      <w:pPr>
        <w:pStyle w:val="Heading1"/>
      </w:pPr>
      <w:bookmarkStart w:id="3" w:name="O_502524"/>
      <w:bookmarkEnd w:id="3"/>
      <w:r w:rsidRPr="009C40BB">
        <w:t>Application of the Unit</w:t>
      </w:r>
    </w:p>
    <w:p w:rsidR="00000000" w:rsidRPr="009C40BB" w:rsidP="009C40BB">
      <w:pPr>
        <w:pStyle w:val="BodyText"/>
      </w:pPr>
      <w:r w:rsidRPr="009C40BB">
        <w:t>This unit applies to individuals in supervisory and management positions in a range of regulatory work environments who coordinate a number of agencies and or organisations in the investigation</w:t>
      </w:r>
      <w:r w:rsidRPr="009C40BB">
        <w:t xml:space="preserve"> of cross-jurisdictional offences.</w:t>
      </w:r>
    </w:p>
    <w:p w:rsidR="00000000" w:rsidRPr="009C40BB" w:rsidP="009C40BB">
      <w:pPr>
        <w:pStyle w:val="AllowPageBreak"/>
      </w:pPr>
    </w:p>
    <w:p w:rsidR="00000000" w:rsidRPr="009C40BB" w:rsidP="009C40BB">
      <w:pPr>
        <w:pStyle w:val="Heading1"/>
      </w:pPr>
      <w:bookmarkStart w:id="4" w:name="O_502525"/>
      <w:bookmarkEnd w:id="4"/>
      <w:r w:rsidRPr="009C40BB">
        <w:t>Licensing/Regulatory Information</w:t>
      </w:r>
    </w:p>
    <w:p w:rsidR="00000000" w:rsidRPr="009C40BB" w:rsidP="009C40BB">
      <w:pPr>
        <w:pStyle w:val="BodyText"/>
      </w:pPr>
      <w:r w:rsidRPr="009C40BB">
        <w:t>Not applicable.</w:t>
      </w:r>
    </w:p>
    <w:p w:rsidR="00000000" w:rsidRPr="009C40BB" w:rsidP="009C40BB">
      <w:pPr>
        <w:pStyle w:val="AllowPageBreak"/>
      </w:pPr>
    </w:p>
    <w:p w:rsidR="00000000" w:rsidRPr="009C40BB" w:rsidP="009C40BB">
      <w:pPr>
        <w:pStyle w:val="Heading1"/>
      </w:pPr>
      <w:bookmarkStart w:id="5" w:name="O_502526"/>
      <w:bookmarkEnd w:id="5"/>
      <w:r w:rsidRPr="009C40BB">
        <w:t>Pre-Requisites</w:t>
      </w:r>
    </w:p>
    <w:p w:rsidR="00000000" w:rsidRPr="009C40BB" w:rsidP="009C40BB">
      <w:pPr>
        <w:pStyle w:val="BodyText"/>
      </w:pPr>
      <w:r w:rsidRPr="009C40BB">
        <w:t>Not applicable.</w:t>
      </w:r>
    </w:p>
    <w:p w:rsidR="00000000" w:rsidRPr="009C40BB" w:rsidP="009C40BB">
      <w:pPr>
        <w:pStyle w:val="AllowPageBreak"/>
      </w:pPr>
    </w:p>
    <w:p w:rsidR="00000000" w:rsidRPr="009C40BB" w:rsidP="009C40BB">
      <w:pPr>
        <w:pStyle w:val="Heading1"/>
      </w:pPr>
      <w:bookmarkStart w:id="6" w:name="O_502527"/>
      <w:bookmarkEnd w:id="6"/>
      <w:r w:rsidRPr="009C40BB">
        <w:t>Employability Skills Information</w:t>
      </w:r>
    </w:p>
    <w:p w:rsidR="00000000" w:rsidRPr="009C40BB" w:rsidP="009C40BB">
      <w:pPr>
        <w:pStyle w:val="BodyText"/>
      </w:pPr>
      <w:r w:rsidRPr="009C40BB">
        <w:t>This unit contains employability skills.</w:t>
      </w:r>
    </w:p>
    <w:p w:rsidR="00000000" w:rsidRPr="009C40BB" w:rsidP="009C40BB">
      <w:pPr>
        <w:pStyle w:val="AllowPageBreak"/>
      </w:pPr>
    </w:p>
    <w:p w:rsidR="00000000" w:rsidRPr="009C40BB" w:rsidP="009C40BB">
      <w:pPr>
        <w:pStyle w:val="Heading1"/>
      </w:pPr>
      <w:bookmarkStart w:id="7" w:name="O_502528"/>
      <w:bookmarkEnd w:id="7"/>
      <w:r w:rsidRPr="009C40BB">
        <w:t>Elements and Performance Criteria Pre-Content</w:t>
      </w:r>
    </w:p>
    <w:tbl>
      <w:tblPr>
        <w:tblW w:w="0" w:type="auto"/>
        <w:tblLayout w:type="fixed"/>
        <w:tblCellMar>
          <w:left w:w="62" w:type="dxa"/>
          <w:right w:w="62" w:type="dxa"/>
        </w:tblCellMar>
        <w:tblLook w:val="0000"/>
      </w:tblPr>
      <w:tblGrid>
        <w:gridCol w:w="2536"/>
        <w:gridCol w:w="6536"/>
      </w:tblGrid>
      <w:tr w:rsidTr="009C40BB">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9C40BB">
            <w:pPr>
              <w:pStyle w:val="BodyText"/>
              <w:rPr>
                <w:lang w:val="en-NZ"/>
              </w:rPr>
            </w:pPr>
            <w:r w:rsidRPr="009C40BB">
              <w:t>Elements describe the essential outcomes of a unit of competency.</w:t>
            </w:r>
          </w:p>
        </w:tc>
        <w:tc>
          <w:tcPr>
            <w:tcW w:w="6536" w:type="dxa"/>
            <w:tcBorders>
              <w:top w:val="nil"/>
              <w:left w:val="nil"/>
              <w:bottom w:val="nil"/>
              <w:right w:val="nil"/>
            </w:tcBorders>
            <w:tcMar>
              <w:top w:w="0" w:type="dxa"/>
              <w:left w:w="62" w:type="dxa"/>
              <w:bottom w:w="0" w:type="dxa"/>
              <w:right w:w="62" w:type="dxa"/>
            </w:tcMar>
          </w:tcPr>
          <w:p w:rsidR="00000000" w:rsidRPr="009C40BB" w:rsidP="009C40BB">
            <w:pPr>
              <w:pStyle w:val="BodyText"/>
            </w:pPr>
            <w:r w:rsidRPr="009C40BB">
              <w:t xml:space="preserve">Performance criteria describe the performance needed to demonstrate achievement of the element. Where </w:t>
            </w:r>
            <w:r w:rsidRPr="009C40BB">
              <w:rPr>
                <w:rStyle w:val="BoldandItalics"/>
              </w:rPr>
              <w:t>bold italicised</w:t>
            </w:r>
            <w:r w:rsidRPr="009C40BB">
              <w:t xml:space="preserve"> text is used, furt</w:t>
            </w:r>
            <w:r w:rsidRPr="009C40BB">
              <w:t>her information is detailed in the range statement. Assessment of performance is to be consistent with the evidence guide.</w:t>
            </w:r>
          </w:p>
        </w:tc>
      </w:tr>
    </w:tbl>
    <w:p w:rsidR="00000000" w:rsidRPr="009C40BB" w:rsidP="009C40BB">
      <w:pPr>
        <w:pStyle w:val="BodyText"/>
      </w:pPr>
    </w:p>
    <w:p w:rsidR="00000000" w:rsidRPr="009C40BB" w:rsidP="009C40BB">
      <w:pPr>
        <w:pStyle w:val="AllowPageBreak"/>
      </w:pPr>
    </w:p>
    <w:p w:rsidR="00000000" w:rsidRPr="009C40BB" w:rsidP="009C40BB">
      <w:pPr>
        <w:pStyle w:val="Heading1"/>
      </w:pPr>
      <w:bookmarkStart w:id="8" w:name="O_502529"/>
      <w:bookmarkEnd w:id="8"/>
      <w:r w:rsidRPr="009C40BB">
        <w:t>Elements and Performance Criteria</w:t>
      </w:r>
    </w:p>
    <w:tbl>
      <w:tblPr>
        <w:tblW w:w="0" w:type="auto"/>
        <w:tblLayout w:type="fixed"/>
        <w:tblCellMar>
          <w:left w:w="62" w:type="dxa"/>
          <w:right w:w="62" w:type="dxa"/>
        </w:tblCellMar>
        <w:tblLook w:val="0000"/>
      </w:tblPr>
      <w:tblGrid>
        <w:gridCol w:w="3021"/>
        <w:gridCol w:w="6171"/>
      </w:tblGrid>
      <w:tr w:rsidTr="009C40BB">
        <w:tblPrEx>
          <w:tblW w:w="0" w:type="auto"/>
          <w:tblLayout w:type="fixed"/>
          <w:tblCellMar>
            <w:left w:w="62" w:type="dxa"/>
            <w:right w:w="62" w:type="dxa"/>
          </w:tblCellMar>
          <w:tblLook w:val="0000"/>
        </w:tblPrEx>
        <w:trPr>
          <w:trHeight w:val="503"/>
        </w:trPr>
        <w:tc>
          <w:tcPr>
            <w:tcW w:w="3021" w:type="dxa"/>
            <w:tcBorders>
              <w:top w:val="nil"/>
              <w:left w:val="nil"/>
              <w:bottom w:val="nil"/>
              <w:right w:val="nil"/>
            </w:tcBorders>
            <w:tcMar>
              <w:top w:w="0" w:type="dxa"/>
              <w:left w:w="62" w:type="dxa"/>
              <w:bottom w:w="0" w:type="dxa"/>
              <w:right w:w="62" w:type="dxa"/>
            </w:tcMar>
          </w:tcPr>
          <w:p w:rsidR="00000000" w:rsidRPr="009C40BB" w:rsidP="009C40BB">
            <w:pPr>
              <w:pStyle w:val="BodyText"/>
            </w:pPr>
            <w:r w:rsidRPr="009C40BB">
              <w:rPr>
                <w:rStyle w:val="SpecialBold"/>
              </w:rPr>
              <w:t>ELEMENTS</w:t>
            </w:r>
          </w:p>
        </w:tc>
        <w:tc>
          <w:tcPr>
            <w:tcW w:w="6171" w:type="dxa"/>
            <w:tcBorders>
              <w:top w:val="nil"/>
              <w:left w:val="nil"/>
              <w:bottom w:val="nil"/>
              <w:right w:val="nil"/>
            </w:tcBorders>
            <w:tcMar>
              <w:top w:w="0" w:type="dxa"/>
              <w:left w:w="62" w:type="dxa"/>
              <w:bottom w:w="0" w:type="dxa"/>
              <w:right w:w="62" w:type="dxa"/>
            </w:tcMar>
          </w:tcPr>
          <w:p w:rsidR="00000000" w:rsidP="009C40BB">
            <w:pPr>
              <w:pStyle w:val="BodyText"/>
              <w:rPr>
                <w:lang w:val="en-NZ"/>
              </w:rPr>
            </w:pPr>
            <w:r w:rsidRPr="009C40BB">
              <w:rPr>
                <w:rStyle w:val="SpecialBold"/>
              </w:rPr>
              <w:t xml:space="preserve">PERFORMANCE CRITERIA </w:t>
            </w:r>
          </w:p>
        </w:tc>
      </w:tr>
      <w:tr w:rsidTr="009C40BB">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C40BB">
            <w:pPr>
              <w:pStyle w:val="BodyText"/>
              <w:rPr>
                <w:lang w:val="en-NZ"/>
              </w:rPr>
            </w:pPr>
            <w:r w:rsidRPr="009C40BB">
              <w:rPr>
                <w:rStyle w:val="SpecialBold"/>
              </w:rPr>
              <w:t>1. Undertake coordination planning for multi-agency investigations</w:t>
            </w:r>
          </w:p>
        </w:tc>
        <w:tc>
          <w:tcPr>
            <w:tcW w:w="6171" w:type="dxa"/>
            <w:tcBorders>
              <w:top w:val="nil"/>
              <w:left w:val="nil"/>
              <w:bottom w:val="nil"/>
              <w:right w:val="nil"/>
            </w:tcBorders>
            <w:tcMar>
              <w:top w:w="0" w:type="dxa"/>
              <w:left w:w="62" w:type="dxa"/>
              <w:bottom w:w="0" w:type="dxa"/>
              <w:right w:w="62" w:type="dxa"/>
            </w:tcMar>
          </w:tcPr>
          <w:p w:rsidR="00000000" w:rsidRPr="009C40BB" w:rsidP="009C40BB">
            <w:pPr>
              <w:pStyle w:val="ListNumber"/>
            </w:pPr>
            <w:r w:rsidRPr="009C40BB">
              <w:t xml:space="preserve">1.1 The possible scope of each investigation is determined and </w:t>
            </w:r>
            <w:r w:rsidRPr="009C40BB">
              <w:rPr>
                <w:rStyle w:val="BoldandItalics"/>
              </w:rPr>
              <w:t>investigation plans</w:t>
            </w:r>
            <w:r w:rsidRPr="009C40BB">
              <w:t xml:space="preserve"> are developed and implemented to set the direction for each investigation.</w:t>
            </w:r>
          </w:p>
          <w:p w:rsidR="00000000" w:rsidRPr="009C40BB" w:rsidP="009C40BB">
            <w:pPr>
              <w:pStyle w:val="ListNumber"/>
            </w:pPr>
            <w:r w:rsidRPr="009C40BB">
              <w:t>1.2</w:t>
            </w:r>
            <w:r w:rsidRPr="009C40BB">
              <w:rPr>
                <w:rStyle w:val="BoldandItalics"/>
              </w:rPr>
              <w:t xml:space="preserve"> Cross-organisational issue</w:t>
            </w:r>
            <w:r w:rsidRPr="009C40BB">
              <w:rPr>
                <w:rStyle w:val="BoldandItalics"/>
              </w:rPr>
              <w:t>s</w:t>
            </w:r>
            <w:r w:rsidRPr="009C40BB">
              <w:t xml:space="preserve"> related to each investigation, are identified and incorporated into a </w:t>
            </w:r>
            <w:r w:rsidRPr="009C40BB">
              <w:rPr>
                <w:rStyle w:val="BoldandItalics"/>
              </w:rPr>
              <w:t>functional case management system.</w:t>
            </w:r>
          </w:p>
          <w:p w:rsidR="00000000" w:rsidRPr="009C40BB" w:rsidP="009C40BB">
            <w:pPr>
              <w:pStyle w:val="ListNumber"/>
            </w:pPr>
            <w:r w:rsidRPr="009C40BB">
              <w:t>1.3 Aims, objectives and key issues are identified and documented to maintain operational focus.</w:t>
            </w:r>
          </w:p>
          <w:p w:rsidR="00000000" w:rsidRPr="009C40BB" w:rsidP="009C40BB">
            <w:pPr>
              <w:pStyle w:val="ListNumber"/>
            </w:pPr>
            <w:r w:rsidRPr="009C40BB">
              <w:t>1.4 Strategies to achieve the objectives are specifi</w:t>
            </w:r>
            <w:r w:rsidRPr="009C40BB">
              <w:t>ed and tasks assigned to each agency to achieve a common understanding and minimise duplication.</w:t>
            </w:r>
          </w:p>
          <w:p w:rsidR="00000000" w:rsidRPr="009C40BB" w:rsidP="009C40BB">
            <w:pPr>
              <w:pStyle w:val="ListNumber"/>
            </w:pPr>
            <w:r w:rsidRPr="009C40BB">
              <w:t xml:space="preserve">1.5 Strategies and tasks are prioritised to ensure the most important aspects of investigations are not compromised if contingencies need to be handled or all </w:t>
            </w:r>
            <w:r w:rsidRPr="009C40BB">
              <w:t xml:space="preserve">required resources are not available. </w:t>
            </w:r>
          </w:p>
          <w:p w:rsidR="00000000" w:rsidP="009C40BB">
            <w:pPr>
              <w:pStyle w:val="ListNumber"/>
              <w:rPr>
                <w:lang w:val="en-NZ"/>
              </w:rPr>
            </w:pPr>
            <w:r w:rsidRPr="009C40BB">
              <w:t xml:space="preserve">1.6 Review or </w:t>
            </w:r>
            <w:r w:rsidRPr="009C40BB">
              <w:rPr>
                <w:rStyle w:val="BoldandItalics"/>
              </w:rPr>
              <w:t xml:space="preserve">auditing </w:t>
            </w:r>
            <w:r w:rsidRPr="009C40BB">
              <w:t>mechanisms are included in investigation plans to ensure maximum use of resources and agency accountability.</w:t>
            </w:r>
          </w:p>
        </w:tc>
      </w:tr>
      <w:tr w:rsidTr="009C40BB">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C40BB">
            <w:pPr>
              <w:pStyle w:val="BodyText"/>
              <w:rPr>
                <w:lang w:val="en-NZ"/>
              </w:rPr>
            </w:pPr>
            <w:r w:rsidRPr="009C40BB">
              <w:rPr>
                <w:rStyle w:val="SpecialBold"/>
              </w:rPr>
              <w:t>2. Plan budgets and resource allocations</w:t>
            </w:r>
          </w:p>
        </w:tc>
        <w:tc>
          <w:tcPr>
            <w:tcW w:w="6171" w:type="dxa"/>
            <w:tcBorders>
              <w:top w:val="nil"/>
              <w:left w:val="nil"/>
              <w:bottom w:val="nil"/>
              <w:right w:val="nil"/>
            </w:tcBorders>
            <w:tcMar>
              <w:top w:w="0" w:type="dxa"/>
              <w:left w:w="62" w:type="dxa"/>
              <w:bottom w:w="0" w:type="dxa"/>
              <w:right w:w="62" w:type="dxa"/>
            </w:tcMar>
          </w:tcPr>
          <w:p w:rsidR="00000000" w:rsidRPr="009C40BB" w:rsidP="009C40BB">
            <w:pPr>
              <w:pStyle w:val="ListNumber"/>
            </w:pPr>
            <w:r w:rsidRPr="009C40BB">
              <w:t>2.1 Estimated resources required for each investigation are documented in investigation plans.</w:t>
            </w:r>
          </w:p>
          <w:p w:rsidR="00000000" w:rsidRPr="009C40BB" w:rsidP="009C40BB">
            <w:pPr>
              <w:pStyle w:val="ListNumber"/>
            </w:pPr>
            <w:r w:rsidRPr="009C40BB">
              <w:t>2.2</w:t>
            </w:r>
            <w:r w:rsidRPr="009C40BB">
              <w:rPr>
                <w:rStyle w:val="BoldandItalics"/>
              </w:rPr>
              <w:t xml:space="preserve"> Resources available</w:t>
            </w:r>
            <w:r w:rsidRPr="009C40BB">
              <w:t xml:space="preserve"> within each agency are identified and access strategies identified.</w:t>
            </w:r>
          </w:p>
          <w:p w:rsidR="00000000" w:rsidRPr="009C40BB" w:rsidP="009C40BB">
            <w:pPr>
              <w:pStyle w:val="ListNumber"/>
            </w:pPr>
            <w:r w:rsidRPr="009C40BB">
              <w:t>2.3 Negotiations are undertaken with decision-makers who have respons</w:t>
            </w:r>
            <w:r w:rsidRPr="009C40BB">
              <w:t>ibility for workforce deployment, to make resources available when required.</w:t>
            </w:r>
          </w:p>
          <w:p w:rsidR="00000000" w:rsidP="009C40BB">
            <w:pPr>
              <w:pStyle w:val="ListNumber"/>
              <w:rPr>
                <w:lang w:val="en-NZ"/>
              </w:rPr>
            </w:pPr>
            <w:r w:rsidRPr="009C40BB">
              <w:t>2.4 If all required resources are not available strategies are adjusted in accordance with priorities established in investigation plans.</w:t>
            </w:r>
          </w:p>
        </w:tc>
      </w:tr>
      <w:tr w:rsidTr="009C40BB">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P="009C40BB">
            <w:pPr>
              <w:pStyle w:val="BodyText"/>
              <w:rPr>
                <w:lang w:val="en-NZ"/>
              </w:rPr>
            </w:pPr>
            <w:r w:rsidRPr="009C40BB">
              <w:rPr>
                <w:rStyle w:val="SpecialBold"/>
              </w:rPr>
              <w:t>3. Assess and implement operational secu</w:t>
            </w:r>
            <w:r w:rsidRPr="009C40BB">
              <w:rPr>
                <w:rStyle w:val="SpecialBold"/>
              </w:rPr>
              <w:t>rity requirements</w:t>
            </w:r>
          </w:p>
        </w:tc>
        <w:tc>
          <w:tcPr>
            <w:tcW w:w="6171" w:type="dxa"/>
            <w:tcBorders>
              <w:top w:val="nil"/>
              <w:left w:val="nil"/>
              <w:bottom w:val="nil"/>
              <w:right w:val="nil"/>
            </w:tcBorders>
            <w:tcMar>
              <w:top w:w="0" w:type="dxa"/>
              <w:left w:w="62" w:type="dxa"/>
              <w:bottom w:w="0" w:type="dxa"/>
              <w:right w:w="62" w:type="dxa"/>
            </w:tcMar>
          </w:tcPr>
          <w:p w:rsidR="00000000" w:rsidRPr="009C40BB" w:rsidP="009C40BB">
            <w:pPr>
              <w:pStyle w:val="ListNumber"/>
            </w:pPr>
            <w:r w:rsidRPr="009C40BB">
              <w:t>3.1</w:t>
            </w:r>
            <w:r w:rsidRPr="009C40BB">
              <w:rPr>
                <w:rStyle w:val="BoldandItalics"/>
              </w:rPr>
              <w:t xml:space="preserve"> Potential risks</w:t>
            </w:r>
            <w:r w:rsidRPr="009C40BB">
              <w:t xml:space="preserve"> are identified and assessed throughout investigations with respect to individuals, own organisation and support agencies.</w:t>
            </w:r>
          </w:p>
          <w:p w:rsidR="00000000" w:rsidRPr="009C40BB" w:rsidP="009C40BB">
            <w:pPr>
              <w:pStyle w:val="ListNumber"/>
            </w:pPr>
            <w:r w:rsidRPr="009C40BB">
              <w:t>3.2</w:t>
            </w:r>
            <w:r w:rsidRPr="009C40BB">
              <w:rPr>
                <w:rStyle w:val="BoldandItalics"/>
              </w:rPr>
              <w:t xml:space="preserve"> Security classifications</w:t>
            </w:r>
            <w:r w:rsidRPr="009C40BB">
              <w:t xml:space="preserve"> are considered for each investigation and assigned in accordance w</w:t>
            </w:r>
            <w:r w:rsidRPr="009C40BB">
              <w:t>ith organisational policy and procedures.</w:t>
            </w:r>
          </w:p>
          <w:p w:rsidR="00000000" w:rsidRPr="009C40BB" w:rsidP="009C40BB">
            <w:pPr>
              <w:pStyle w:val="ListNumber"/>
            </w:pPr>
            <w:r w:rsidRPr="009C40BB">
              <w:t>3.3</w:t>
            </w:r>
            <w:r w:rsidRPr="009C40BB">
              <w:rPr>
                <w:rStyle w:val="BoldandItalics"/>
              </w:rPr>
              <w:t xml:space="preserve"> Security requirements</w:t>
            </w:r>
            <w:r w:rsidRPr="009C40BB">
              <w:t xml:space="preserve"> are identified to ensure the integrity of each investigation, its information and the safety of its personnel.</w:t>
            </w:r>
          </w:p>
          <w:p w:rsidR="00000000" w:rsidRPr="009C40BB" w:rsidP="009C40BB">
            <w:pPr>
              <w:pStyle w:val="ListNumber"/>
            </w:pPr>
            <w:r w:rsidRPr="009C40BB">
              <w:t>3.4 Security strategies are determined to ensure conformity and compliance du</w:t>
            </w:r>
            <w:r w:rsidRPr="009C40BB">
              <w:t>ring multi-agency investigations.</w:t>
            </w:r>
          </w:p>
          <w:p w:rsidR="00000000" w:rsidRPr="009C40BB" w:rsidP="009C40BB">
            <w:pPr>
              <w:pStyle w:val="ListNumber"/>
            </w:pPr>
            <w:r w:rsidRPr="009C40BB">
              <w:t>3.5 Security arrangements are implemented to avoid/overcome breaches of security.</w:t>
            </w:r>
          </w:p>
          <w:p w:rsidR="00000000" w:rsidP="009C40BB">
            <w:pPr>
              <w:pStyle w:val="ListNumber"/>
              <w:rPr>
                <w:lang w:val="en-NZ"/>
              </w:rPr>
            </w:pPr>
            <w:r w:rsidRPr="009C40BB">
              <w:t>3.6 Security arrangements are monitored, reviewed and modified as required throughout the investigations.</w:t>
            </w:r>
          </w:p>
        </w:tc>
      </w:tr>
      <w:tr w:rsidTr="009C40BB">
        <w:tblPrEx>
          <w:tblW w:w="0" w:type="auto"/>
          <w:tblLayout w:type="fixed"/>
          <w:tblCellMar>
            <w:left w:w="62" w:type="dxa"/>
            <w:right w:w="62" w:type="dxa"/>
          </w:tblCellMar>
          <w:tblLook w:val="0000"/>
        </w:tblPrEx>
        <w:tc>
          <w:tcPr>
            <w:tcW w:w="3021" w:type="dxa"/>
            <w:tcBorders>
              <w:top w:val="nil"/>
              <w:left w:val="nil"/>
              <w:bottom w:val="nil"/>
              <w:right w:val="nil"/>
            </w:tcBorders>
            <w:tcMar>
              <w:top w:w="0" w:type="dxa"/>
              <w:left w:w="62" w:type="dxa"/>
              <w:bottom w:w="0" w:type="dxa"/>
              <w:right w:w="62" w:type="dxa"/>
            </w:tcMar>
          </w:tcPr>
          <w:p w:rsidR="00000000" w:rsidRPr="009C40BB" w:rsidP="009C40BB">
            <w:pPr>
              <w:pStyle w:val="BodyText"/>
            </w:pPr>
            <w:r w:rsidRPr="009C40BB">
              <w:rPr>
                <w:rStyle w:val="SpecialBold"/>
              </w:rPr>
              <w:t>4. Coordinate cross-jurisdictiona</w:t>
            </w:r>
            <w:r w:rsidRPr="009C40BB">
              <w:rPr>
                <w:rStyle w:val="SpecialBold"/>
              </w:rPr>
              <w:t>l agency roles in the investigation of serious offences</w:t>
            </w:r>
          </w:p>
        </w:tc>
        <w:tc>
          <w:tcPr>
            <w:tcW w:w="6171" w:type="dxa"/>
            <w:tcBorders>
              <w:top w:val="nil"/>
              <w:left w:val="nil"/>
              <w:bottom w:val="nil"/>
              <w:right w:val="nil"/>
            </w:tcBorders>
            <w:tcMar>
              <w:top w:w="0" w:type="dxa"/>
              <w:left w:w="62" w:type="dxa"/>
              <w:bottom w:w="0" w:type="dxa"/>
              <w:right w:w="62" w:type="dxa"/>
            </w:tcMar>
          </w:tcPr>
          <w:p w:rsidR="00000000" w:rsidRPr="009C40BB" w:rsidP="009C40BB">
            <w:pPr>
              <w:pStyle w:val="ListNumber"/>
            </w:pPr>
            <w:r w:rsidRPr="009C40BB">
              <w:rPr>
                <w:rStyle w:val="BoldandItalics"/>
              </w:rPr>
              <w:t>4.1 Communication channels</w:t>
            </w:r>
            <w:r w:rsidRPr="009C40BB">
              <w:t xml:space="preserve"> between cross-jurisdictional agencies are formalised to facilitate immediate contact.</w:t>
            </w:r>
          </w:p>
          <w:p w:rsidR="00000000" w:rsidRPr="009C40BB" w:rsidP="009C40BB">
            <w:pPr>
              <w:pStyle w:val="ListNumber"/>
            </w:pPr>
            <w:r w:rsidRPr="009C40BB">
              <w:t xml:space="preserve">4.2 Command structures are formalised to facilitate effective control and </w:t>
            </w:r>
            <w:r w:rsidRPr="009C40BB">
              <w:rPr>
                <w:rStyle w:val="BoldandItalics"/>
              </w:rPr>
              <w:t xml:space="preserve">coordination </w:t>
            </w:r>
            <w:r w:rsidRPr="009C40BB">
              <w:t xml:space="preserve">of each investigation and to initialise lead agency versus support agencies protocols. </w:t>
            </w:r>
          </w:p>
          <w:p w:rsidR="00000000" w:rsidRPr="009C40BB" w:rsidP="009C40BB">
            <w:pPr>
              <w:pStyle w:val="ListNumber"/>
            </w:pPr>
            <w:r w:rsidRPr="009C40BB">
              <w:t>4.3 All agencies are briefed on their obligations and outputs to support the investigation.</w:t>
            </w:r>
          </w:p>
          <w:p w:rsidR="00000000" w:rsidRPr="009C40BB" w:rsidP="009C40BB">
            <w:pPr>
              <w:pStyle w:val="ListNumber"/>
            </w:pPr>
            <w:r w:rsidRPr="009C40BB">
              <w:t>4.4</w:t>
            </w:r>
            <w:r w:rsidRPr="009C40BB">
              <w:rPr>
                <w:rStyle w:val="BoldandItalics"/>
              </w:rPr>
              <w:t xml:space="preserve"> Organisation-specific requirements and procedures</w:t>
            </w:r>
            <w:r w:rsidRPr="009C40BB">
              <w:t xml:space="preserve"> are ident</w:t>
            </w:r>
            <w:r w:rsidRPr="009C40BB">
              <w:t xml:space="preserve">ified and strategies implemented to ensure consistency throughout the investigative process. </w:t>
            </w:r>
          </w:p>
          <w:p w:rsidR="00000000" w:rsidRPr="009C40BB" w:rsidP="009C40BB">
            <w:pPr>
              <w:pStyle w:val="ListNumber"/>
            </w:pPr>
            <w:r w:rsidRPr="009C40BB">
              <w:t xml:space="preserve">4.5 A functional case management system is implemented that addresses requirements of all investigating agencies. </w:t>
            </w:r>
          </w:p>
          <w:p w:rsidR="00000000" w:rsidRPr="009C40BB" w:rsidP="009C40BB">
            <w:pPr>
              <w:pStyle w:val="ListNumber"/>
            </w:pPr>
            <w:r w:rsidRPr="009C40BB">
              <w:t>4.6 Expenditure and resource usage are monitore</w:t>
            </w:r>
            <w:r w:rsidRPr="009C40BB">
              <w:t>d and controlled throughout investigations to minimise wastage and to ensure objectives can be achieved within timeframes and resource boundaries.</w:t>
            </w:r>
          </w:p>
        </w:tc>
      </w:tr>
    </w:tbl>
    <w:p w:rsidR="00000000" w:rsidRPr="009C40BB" w:rsidP="009C40BB">
      <w:pPr>
        <w:pStyle w:val="BodyText"/>
      </w:pPr>
    </w:p>
    <w:p w:rsidR="00000000" w:rsidRPr="009C40BB" w:rsidP="009C40BB">
      <w:pPr>
        <w:pStyle w:val="AllowPageBreak"/>
      </w:pPr>
    </w:p>
    <w:p w:rsidR="00000000" w:rsidRPr="009C40BB" w:rsidP="009C40BB">
      <w:pPr>
        <w:pStyle w:val="Heading1"/>
      </w:pPr>
      <w:bookmarkStart w:id="9" w:name="O_502530"/>
      <w:bookmarkEnd w:id="9"/>
      <w:r w:rsidRPr="009C40BB">
        <w:t>Required Skills and Knowledge</w:t>
      </w:r>
    </w:p>
    <w:tbl>
      <w:tblPr>
        <w:tblW w:w="0" w:type="auto"/>
        <w:tblLayout w:type="fixed"/>
        <w:tblCellMar>
          <w:left w:w="62" w:type="dxa"/>
          <w:right w:w="62" w:type="dxa"/>
        </w:tblCellMar>
        <w:tblLook w:val="0000"/>
      </w:tblPr>
      <w:tblGrid>
        <w:gridCol w:w="9072"/>
      </w:tblGrid>
      <w:tr w:rsidTr="009C40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C40BB">
            <w:pPr>
              <w:pStyle w:val="BodyText"/>
              <w:rPr>
                <w:lang w:val="en-NZ"/>
              </w:rPr>
            </w:pPr>
            <w:r w:rsidRPr="009C40BB">
              <w:t>This section describes the skills and knowledge required for</w:t>
            </w:r>
            <w:r w:rsidRPr="009C40BB">
              <w:t xml:space="preserve"> this unit.</w:t>
            </w:r>
          </w:p>
        </w:tc>
      </w:tr>
      <w:tr w:rsidTr="009C40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C40BB">
            <w:pPr>
              <w:pStyle w:val="BodyText"/>
              <w:rPr>
                <w:lang w:val="en-NZ"/>
              </w:rPr>
            </w:pPr>
            <w:r w:rsidRPr="009C40BB">
              <w:rPr>
                <w:rStyle w:val="SpecialBold"/>
              </w:rPr>
              <w:t>Required skills</w:t>
            </w:r>
          </w:p>
        </w:tc>
      </w:tr>
      <w:tr w:rsidTr="009C40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C40BB" w:rsidP="009C40BB">
            <w:pPr>
              <w:pStyle w:val="ListBullet"/>
            </w:pPr>
            <w:r w:rsidRPr="009C40BB">
              <w:t>communication skills to:</w:t>
            </w:r>
          </w:p>
          <w:p w:rsidR="00000000" w:rsidRPr="009C40BB" w:rsidP="009C40BB">
            <w:pPr>
              <w:pStyle w:val="ListBullet2"/>
            </w:pPr>
            <w:r w:rsidRPr="009C40BB">
              <w:t>liaise and negotiate with other agencies</w:t>
            </w:r>
          </w:p>
          <w:p w:rsidR="00000000" w:rsidRPr="009C40BB" w:rsidP="009C40BB">
            <w:pPr>
              <w:pStyle w:val="ListBullet2"/>
            </w:pPr>
            <w:r w:rsidRPr="009C40BB">
              <w:t>brief and debrief cross-agency personnel</w:t>
            </w:r>
          </w:p>
          <w:p w:rsidR="00000000" w:rsidRPr="009C40BB" w:rsidP="009C40BB">
            <w:pPr>
              <w:pStyle w:val="ListBullet2"/>
            </w:pPr>
            <w:r w:rsidRPr="009C40BB">
              <w:t>relate to persons from diverse backgrounds</w:t>
            </w:r>
          </w:p>
          <w:p w:rsidR="00000000" w:rsidRPr="009C40BB" w:rsidP="009C40BB">
            <w:pPr>
              <w:pStyle w:val="ListBullet"/>
            </w:pPr>
            <w:r w:rsidRPr="009C40BB">
              <w:t>planning and organising skills to:</w:t>
            </w:r>
          </w:p>
          <w:p w:rsidR="00000000" w:rsidRPr="009C40BB" w:rsidP="009C40BB">
            <w:pPr>
              <w:pStyle w:val="ListBullet2"/>
            </w:pPr>
            <w:r w:rsidRPr="009C40BB">
              <w:t>plan and implement resource management including budgetary, human and physical resources and allocation/access</w:t>
            </w:r>
          </w:p>
          <w:p w:rsidR="00000000" w:rsidRPr="009C40BB" w:rsidP="009C40BB">
            <w:pPr>
              <w:pStyle w:val="ListBullet"/>
            </w:pPr>
            <w:r w:rsidRPr="009C40BB">
              <w:t>literacy and numeracy skills to:</w:t>
            </w:r>
          </w:p>
          <w:p w:rsidR="00000000" w:rsidRPr="009C40BB" w:rsidP="009C40BB">
            <w:pPr>
              <w:pStyle w:val="ListBullet2"/>
            </w:pPr>
            <w:r w:rsidRPr="009C40BB">
              <w:t>read complex legislation</w:t>
            </w:r>
          </w:p>
          <w:p w:rsidR="00000000" w:rsidRPr="009C40BB" w:rsidP="009C40BB">
            <w:pPr>
              <w:pStyle w:val="ListBullet2"/>
            </w:pPr>
            <w:r w:rsidRPr="009C40BB">
              <w:t>write investigation plans</w:t>
            </w:r>
          </w:p>
          <w:p w:rsidR="00000000" w:rsidRPr="009C40BB" w:rsidP="009C40BB">
            <w:pPr>
              <w:pStyle w:val="ListBullet2"/>
            </w:pPr>
            <w:r w:rsidRPr="009C40BB">
              <w:t>estimate resource requirements</w:t>
            </w:r>
          </w:p>
          <w:p w:rsidR="00000000" w:rsidRPr="009C40BB" w:rsidP="009C40BB">
            <w:pPr>
              <w:pStyle w:val="ListBullet"/>
            </w:pPr>
            <w:r w:rsidRPr="009C40BB">
              <w:t>self-management skills to:</w:t>
            </w:r>
          </w:p>
          <w:p w:rsidR="00000000" w:rsidRPr="009C40BB" w:rsidP="009C40BB">
            <w:pPr>
              <w:pStyle w:val="ListBullet2"/>
            </w:pPr>
            <w:r w:rsidRPr="009C40BB">
              <w:t>undertake reasoning and logical analysis</w:t>
            </w:r>
          </w:p>
          <w:p w:rsidR="00000000" w:rsidRPr="009C40BB" w:rsidP="009C40BB">
            <w:pPr>
              <w:pStyle w:val="ListBullet2"/>
            </w:pPr>
            <w:r w:rsidRPr="009C40BB">
              <w:t>make decisions and solve problems</w:t>
            </w:r>
          </w:p>
          <w:p w:rsidR="00000000" w:rsidRPr="009C40BB" w:rsidP="009C40BB">
            <w:pPr>
              <w:pStyle w:val="ListBullet"/>
            </w:pPr>
            <w:r w:rsidRPr="009C40BB">
              <w:t>technical skills to:</w:t>
            </w:r>
          </w:p>
          <w:p w:rsidR="00000000" w:rsidP="009C40BB">
            <w:pPr>
              <w:pStyle w:val="ListBullet2"/>
              <w:rPr>
                <w:lang w:val="en-NZ"/>
              </w:rPr>
            </w:pPr>
            <w:r w:rsidRPr="009C40BB">
              <w:t>manage the organisation’s computer and/or manual information management system</w:t>
            </w:r>
          </w:p>
        </w:tc>
      </w:tr>
      <w:tr w:rsidTr="009C40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C40BB">
            <w:pPr>
              <w:pStyle w:val="BodyText"/>
              <w:rPr>
                <w:lang w:val="en-NZ"/>
              </w:rPr>
            </w:pPr>
            <w:r w:rsidRPr="009C40BB">
              <w:rPr>
                <w:rStyle w:val="SpecialBold"/>
              </w:rPr>
              <w:t>Required knowledge</w:t>
            </w:r>
          </w:p>
        </w:tc>
      </w:tr>
      <w:tr w:rsidTr="009C40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C40BB" w:rsidP="009C40BB">
            <w:pPr>
              <w:pStyle w:val="ListBullet"/>
            </w:pPr>
            <w:r w:rsidRPr="009C40BB">
              <w:t>the role of investigations in achieving the organisation</w:t>
            </w:r>
            <w:r w:rsidRPr="009C40BB">
              <w:t>’s strategic compliance objectives</w:t>
            </w:r>
          </w:p>
          <w:p w:rsidR="00000000" w:rsidRPr="009C40BB" w:rsidP="009C40BB">
            <w:pPr>
              <w:pStyle w:val="ListBullet"/>
            </w:pPr>
            <w:r w:rsidRPr="009C40BB">
              <w:t>legislation relating to the jurisdiction/s involved in the investigations</w:t>
            </w:r>
          </w:p>
          <w:p w:rsidR="00000000" w:rsidRPr="009C40BB" w:rsidP="009C40BB">
            <w:pPr>
              <w:pStyle w:val="ListBullet"/>
            </w:pPr>
            <w:r w:rsidRPr="009C40BB">
              <w:t>case management systems</w:t>
            </w:r>
          </w:p>
          <w:p w:rsidR="00000000" w:rsidRPr="009C40BB" w:rsidP="009C40BB">
            <w:pPr>
              <w:pStyle w:val="ListBullet"/>
            </w:pPr>
            <w:r w:rsidRPr="009C40BB">
              <w:t>jurisdictional and organisational requirements of agencies, clients, and stakeholders</w:t>
            </w:r>
          </w:p>
          <w:p w:rsidR="00000000" w:rsidRPr="009C40BB" w:rsidP="009C40BB">
            <w:pPr>
              <w:pStyle w:val="ListBullet"/>
            </w:pPr>
            <w:r w:rsidRPr="009C40BB">
              <w:t>macro environmental impact upon inves</w:t>
            </w:r>
            <w:r w:rsidRPr="009C40BB">
              <w:t>tigations of serious offences, including government, policy, political, and community interests</w:t>
            </w:r>
          </w:p>
          <w:p w:rsidR="00000000" w:rsidRPr="009C40BB" w:rsidP="009C40BB">
            <w:pPr>
              <w:pStyle w:val="ListBullet"/>
            </w:pPr>
            <w:r w:rsidRPr="009C40BB">
              <w:t>operational budget and resource planning processes and options to control budget levels</w:t>
            </w:r>
          </w:p>
          <w:p w:rsidR="00000000" w:rsidRPr="009C40BB" w:rsidP="009C40BB">
            <w:pPr>
              <w:pStyle w:val="ListBullet"/>
            </w:pPr>
            <w:r w:rsidRPr="009C40BB">
              <w:t>access and deployment mechanisms to ensure optimal economy and efficienc</w:t>
            </w:r>
            <w:r w:rsidRPr="009C40BB">
              <w:t>y in the use of human, physical and financial resources</w:t>
            </w:r>
          </w:p>
          <w:p w:rsidR="00000000" w:rsidRPr="009C40BB" w:rsidP="009C40BB">
            <w:pPr>
              <w:pStyle w:val="ListBullet"/>
            </w:pPr>
            <w:r w:rsidRPr="009C40BB">
              <w:t>opportunities, risks and constraint assessment which may hamper investigations</w:t>
            </w:r>
          </w:p>
          <w:p w:rsidR="00000000" w:rsidRPr="009C40BB" w:rsidP="009C40BB">
            <w:pPr>
              <w:pStyle w:val="ListBullet"/>
            </w:pPr>
            <w:r w:rsidRPr="009C40BB">
              <w:t>internal auditing processes</w:t>
            </w:r>
          </w:p>
          <w:p w:rsidR="00000000" w:rsidRPr="009C40BB" w:rsidP="009C40BB">
            <w:pPr>
              <w:pStyle w:val="ListBullet"/>
            </w:pPr>
            <w:r w:rsidRPr="009C40BB">
              <w:t>risk assessment and management techniques</w:t>
            </w:r>
          </w:p>
          <w:p w:rsidR="00000000" w:rsidRPr="009C40BB" w:rsidP="009C40BB">
            <w:pPr>
              <w:pStyle w:val="ListBullet"/>
            </w:pPr>
            <w:r w:rsidRPr="009C40BB">
              <w:t>‘duty of care’ responsibilities</w:t>
            </w:r>
          </w:p>
          <w:p w:rsidR="00000000" w:rsidRPr="009C40BB" w:rsidP="009C40BB">
            <w:pPr>
              <w:pStyle w:val="ListBullet"/>
            </w:pPr>
            <w:r w:rsidRPr="009C40BB">
              <w:t>security classifica</w:t>
            </w:r>
            <w:r w:rsidRPr="009C40BB">
              <w:t>tions and requirements within own organisation</w:t>
            </w:r>
          </w:p>
          <w:p w:rsidR="00000000" w:rsidRPr="009C40BB" w:rsidP="009C40BB">
            <w:pPr>
              <w:pStyle w:val="ListBullet"/>
            </w:pPr>
            <w:r w:rsidRPr="009C40BB">
              <w:t>arrangements and procedures available to maintain operational security</w:t>
            </w:r>
          </w:p>
          <w:p w:rsidR="00000000" w:rsidRPr="009C40BB" w:rsidP="009C40BB">
            <w:pPr>
              <w:pStyle w:val="ListBullet"/>
            </w:pPr>
            <w:r w:rsidRPr="009C40BB">
              <w:t>specialist assistance available to assist with security assessments</w:t>
            </w:r>
          </w:p>
        </w:tc>
      </w:tr>
    </w:tbl>
    <w:p w:rsidR="00000000" w:rsidRPr="009C40BB" w:rsidP="009C40BB">
      <w:pPr>
        <w:pStyle w:val="BodyText"/>
      </w:pPr>
    </w:p>
    <w:p w:rsidR="00000000" w:rsidRPr="009C40BB" w:rsidP="009C40BB">
      <w:pPr>
        <w:pStyle w:val="AllowPageBreak"/>
      </w:pPr>
    </w:p>
    <w:p w:rsidR="00000000" w:rsidRPr="009C40BB" w:rsidP="009C40BB">
      <w:pPr>
        <w:pStyle w:val="Heading1"/>
      </w:pPr>
      <w:bookmarkStart w:id="10" w:name="O_502531"/>
      <w:bookmarkEnd w:id="10"/>
      <w:r w:rsidRPr="009C40BB">
        <w:t>Evidence Guide</w:t>
      </w:r>
    </w:p>
    <w:tbl>
      <w:tblPr>
        <w:tblW w:w="0" w:type="auto"/>
        <w:tblLayout w:type="fixed"/>
        <w:tblCellMar>
          <w:left w:w="62" w:type="dxa"/>
          <w:right w:w="62" w:type="dxa"/>
        </w:tblCellMar>
        <w:tblLook w:val="0000"/>
      </w:tblPr>
      <w:tblGrid>
        <w:gridCol w:w="2524"/>
        <w:gridCol w:w="6548"/>
      </w:tblGrid>
      <w:tr w:rsidTr="009C40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C40BB">
            <w:pPr>
              <w:pStyle w:val="BodyText"/>
              <w:rPr>
                <w:lang w:val="en-NZ"/>
              </w:rPr>
            </w:pPr>
            <w:r w:rsidRPr="009C40BB">
              <w:t>The evidence guide provides advice on assessment and must be read in conjunction with the performance criteria, required skills and knowledge, range statement and the Assessment Guidelines for the Training Package.</w:t>
            </w:r>
          </w:p>
        </w:tc>
      </w:tr>
      <w:tr w:rsidTr="009C40BB">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9C40BB">
            <w:pPr>
              <w:pStyle w:val="BodyText"/>
              <w:rPr>
                <w:lang w:val="en-NZ"/>
              </w:rPr>
            </w:pPr>
            <w:r w:rsidRPr="009C40BB">
              <w:rPr>
                <w:rStyle w:val="SpecialBold"/>
              </w:rPr>
              <w:t>Critical aspects for assessment and evi</w:t>
            </w:r>
            <w:r w:rsidRPr="009C40BB">
              <w:rPr>
                <w:rStyle w:val="SpecialBold"/>
              </w:rPr>
              <w:t>dence required to demonstrate competency in this unit</w:t>
            </w:r>
          </w:p>
        </w:tc>
        <w:tc>
          <w:tcPr>
            <w:tcW w:w="6548" w:type="dxa"/>
            <w:tcBorders>
              <w:top w:val="nil"/>
              <w:left w:val="nil"/>
              <w:bottom w:val="nil"/>
              <w:right w:val="nil"/>
            </w:tcBorders>
            <w:tcMar>
              <w:top w:w="0" w:type="dxa"/>
              <w:left w:w="62" w:type="dxa"/>
              <w:bottom w:w="0" w:type="dxa"/>
              <w:right w:w="62" w:type="dxa"/>
            </w:tcMar>
          </w:tcPr>
          <w:p w:rsidR="00000000" w:rsidRPr="009C40BB" w:rsidP="009C40BB">
            <w:pPr>
              <w:pStyle w:val="BodyText"/>
            </w:pPr>
            <w:r w:rsidRPr="009C40BB">
              <w:t xml:space="preserve">In addition to integrated demonstration of the elements and their related performance criteria, look for evidence that confirms consistency of performance in coordinating multi-agency investigations. </w:t>
            </w:r>
          </w:p>
          <w:p w:rsidR="00000000" w:rsidRPr="009C40BB" w:rsidP="009C40BB">
            <w:pPr>
              <w:pStyle w:val="BodyText"/>
            </w:pPr>
            <w:r w:rsidRPr="009C40BB">
              <w:t>This will include evidence of:</w:t>
            </w:r>
          </w:p>
          <w:p w:rsidR="00000000" w:rsidRPr="009C40BB" w:rsidP="009C40BB">
            <w:pPr>
              <w:pStyle w:val="ListBullet"/>
            </w:pPr>
            <w:r w:rsidRPr="009C40BB">
              <w:t>coordinating at least two actual or simulated multi-agency investigations, on separate occasions or for different situations/contexts</w:t>
            </w:r>
          </w:p>
          <w:p w:rsidR="00000000" w:rsidRPr="009C40BB" w:rsidP="009C40BB">
            <w:pPr>
              <w:pStyle w:val="ListBullet"/>
            </w:pPr>
            <w:r w:rsidRPr="009C40BB">
              <w:t>at least one actual or simulated investigation where contingencies need to be handled beca</w:t>
            </w:r>
            <w:r w:rsidRPr="009C40BB">
              <w:t>use not everything goes according to plan</w:t>
            </w:r>
          </w:p>
          <w:p w:rsidR="00000000" w:rsidP="009C40BB">
            <w:pPr>
              <w:pStyle w:val="ListBullet"/>
              <w:rPr>
                <w:lang w:val="en-NZ"/>
              </w:rPr>
            </w:pPr>
            <w:r w:rsidRPr="009C40BB">
              <w:t>adhering to legal, ethical and organisational requirements relating to multi-agency investigations</w:t>
            </w:r>
          </w:p>
        </w:tc>
      </w:tr>
      <w:tr w:rsidTr="009C40BB">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9C40BB">
            <w:pPr>
              <w:pStyle w:val="BodyText"/>
              <w:rPr>
                <w:lang w:val="en-NZ"/>
              </w:rPr>
            </w:pPr>
            <w:r w:rsidRPr="009C40BB">
              <w:rPr>
                <w:rStyle w:val="SpecialBold"/>
              </w:rPr>
              <w:t>Context of and specific resources for assessment</w:t>
            </w:r>
          </w:p>
        </w:tc>
        <w:tc>
          <w:tcPr>
            <w:tcW w:w="6548" w:type="dxa"/>
            <w:tcBorders>
              <w:top w:val="nil"/>
              <w:left w:val="nil"/>
              <w:bottom w:val="nil"/>
              <w:right w:val="nil"/>
            </w:tcBorders>
            <w:tcMar>
              <w:top w:w="0" w:type="dxa"/>
              <w:left w:w="62" w:type="dxa"/>
              <w:bottom w:w="0" w:type="dxa"/>
              <w:right w:w="62" w:type="dxa"/>
            </w:tcMar>
          </w:tcPr>
          <w:p w:rsidR="00000000" w:rsidRPr="009C40BB" w:rsidP="009C40BB">
            <w:pPr>
              <w:pStyle w:val="BodyText"/>
            </w:pPr>
            <w:r w:rsidRPr="009C40BB">
              <w:t>Assessment must ensure access to a real or simulated workplace en</w:t>
            </w:r>
            <w:r w:rsidRPr="009C40BB">
              <w:t xml:space="preserve">vironment that closely resembles normal work practice and replicates the range of conditions likely to be encountered while coordinating multi-agency investigations, including coping with difficulties, irregularities and breakdowns in routine. </w:t>
            </w:r>
          </w:p>
          <w:p w:rsidR="00000000" w:rsidRPr="009C40BB" w:rsidP="009C40BB">
            <w:pPr>
              <w:pStyle w:val="BodyText"/>
            </w:pPr>
            <w:r w:rsidRPr="009C40BB">
              <w:t>Access is r</w:t>
            </w:r>
            <w:r w:rsidRPr="009C40BB">
              <w:t>equired to resources such as:</w:t>
            </w:r>
          </w:p>
          <w:p w:rsidR="00000000" w:rsidRPr="009C40BB" w:rsidP="009C40BB">
            <w:pPr>
              <w:pStyle w:val="ListBullet"/>
            </w:pPr>
            <w:r w:rsidRPr="009C40BB">
              <w:t>applicable legislation, policies and procedures</w:t>
            </w:r>
          </w:p>
          <w:p w:rsidR="00000000" w:rsidRPr="009C40BB" w:rsidP="009C40BB">
            <w:pPr>
              <w:pStyle w:val="ListBullet"/>
            </w:pPr>
            <w:r w:rsidRPr="009C40BB">
              <w:t>case studies and workplace scenarios to capture the range of requirements for situations likely to be encountered</w:t>
            </w:r>
          </w:p>
          <w:p w:rsidR="00000000" w:rsidP="009C40BB">
            <w:pPr>
              <w:pStyle w:val="ListBullet"/>
              <w:rPr>
                <w:lang w:val="en-NZ"/>
              </w:rPr>
            </w:pPr>
            <w:r w:rsidRPr="009C40BB">
              <w:t>technology for case management/investigation management</w:t>
            </w:r>
          </w:p>
        </w:tc>
      </w:tr>
      <w:tr w:rsidTr="009C40BB">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9C40BB">
            <w:pPr>
              <w:pStyle w:val="BodyText"/>
              <w:rPr>
                <w:lang w:val="en-NZ"/>
              </w:rPr>
            </w:pPr>
            <w:r w:rsidRPr="009C40BB">
              <w:rPr>
                <w:rStyle w:val="SpecialBold"/>
              </w:rPr>
              <w:t>Method</w:t>
            </w:r>
            <w:r w:rsidRPr="009C40BB">
              <w:rPr>
                <w:rStyle w:val="SpecialBold"/>
              </w:rPr>
              <w:t xml:space="preserve"> of assessment</w:t>
            </w:r>
          </w:p>
        </w:tc>
        <w:tc>
          <w:tcPr>
            <w:tcW w:w="6548" w:type="dxa"/>
            <w:tcBorders>
              <w:top w:val="nil"/>
              <w:left w:val="nil"/>
              <w:bottom w:val="nil"/>
              <w:right w:val="nil"/>
            </w:tcBorders>
            <w:tcMar>
              <w:top w:w="0" w:type="dxa"/>
              <w:left w:w="62" w:type="dxa"/>
              <w:bottom w:w="0" w:type="dxa"/>
              <w:right w:w="62" w:type="dxa"/>
            </w:tcMar>
          </w:tcPr>
          <w:p w:rsidR="00000000" w:rsidRPr="009C40BB" w:rsidP="009C40BB">
            <w:pPr>
              <w:pStyle w:val="BodyText"/>
            </w:pPr>
            <w:r w:rsidRPr="009C40BB">
              <w:t xml:space="preserve">Assessment methods suitable for valid and reliable assessment of this unit of competency may include, but are not limited to, a combination of 2 or more of: </w:t>
            </w:r>
          </w:p>
          <w:p w:rsidR="00000000" w:rsidRPr="009C40BB" w:rsidP="009C40BB">
            <w:pPr>
              <w:pStyle w:val="ListBullet"/>
            </w:pPr>
            <w:r w:rsidRPr="009C40BB">
              <w:t>case studies</w:t>
            </w:r>
          </w:p>
          <w:p w:rsidR="00000000" w:rsidRPr="009C40BB" w:rsidP="009C40BB">
            <w:pPr>
              <w:pStyle w:val="ListBullet"/>
            </w:pPr>
            <w:r w:rsidRPr="009C40BB">
              <w:t xml:space="preserve">demonstration </w:t>
            </w:r>
          </w:p>
          <w:p w:rsidR="00000000" w:rsidRPr="009C40BB" w:rsidP="009C40BB">
            <w:pPr>
              <w:pStyle w:val="ListBullet"/>
            </w:pPr>
            <w:r w:rsidRPr="009C40BB">
              <w:t>observation</w:t>
            </w:r>
          </w:p>
          <w:p w:rsidR="00000000" w:rsidRPr="009C40BB" w:rsidP="009C40BB">
            <w:pPr>
              <w:pStyle w:val="ListBullet"/>
            </w:pPr>
            <w:r w:rsidRPr="009C40BB">
              <w:t>written or oral questions</w:t>
            </w:r>
          </w:p>
          <w:p w:rsidR="00000000" w:rsidRPr="009C40BB" w:rsidP="009C40BB">
            <w:pPr>
              <w:pStyle w:val="ListBullet"/>
            </w:pPr>
            <w:r w:rsidRPr="009C40BB">
              <w:t>scenarios</w:t>
            </w:r>
          </w:p>
          <w:p w:rsidR="00000000" w:rsidRPr="009C40BB" w:rsidP="009C40BB">
            <w:pPr>
              <w:pStyle w:val="ListBullet"/>
            </w:pPr>
            <w:r w:rsidRPr="009C40BB">
              <w:t>simulation or role plays</w:t>
            </w:r>
          </w:p>
          <w:p w:rsidR="00000000" w:rsidP="009C40BB">
            <w:pPr>
              <w:pStyle w:val="ListBullet"/>
              <w:rPr>
                <w:lang w:val="en-NZ"/>
              </w:rPr>
            </w:pPr>
            <w:r w:rsidRPr="009C40BB">
              <w:t>authenticated evidence from the workplace and/or training courses</w:t>
            </w:r>
          </w:p>
        </w:tc>
      </w:tr>
      <w:tr w:rsidTr="009C40BB">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9C40BB">
            <w:pPr>
              <w:pStyle w:val="BodyText"/>
              <w:rPr>
                <w:lang w:val="en-NZ"/>
              </w:rPr>
            </w:pPr>
            <w:r w:rsidRPr="009C40BB">
              <w:rPr>
                <w:rStyle w:val="SpecialBold"/>
              </w:rPr>
              <w:t>Guidance information for assessment</w:t>
            </w:r>
          </w:p>
        </w:tc>
        <w:tc>
          <w:tcPr>
            <w:tcW w:w="6548" w:type="dxa"/>
            <w:tcBorders>
              <w:top w:val="nil"/>
              <w:left w:val="nil"/>
              <w:bottom w:val="nil"/>
              <w:right w:val="nil"/>
            </w:tcBorders>
            <w:tcMar>
              <w:top w:w="0" w:type="dxa"/>
              <w:left w:w="62" w:type="dxa"/>
              <w:bottom w:w="0" w:type="dxa"/>
              <w:right w:w="62" w:type="dxa"/>
            </w:tcMar>
          </w:tcPr>
          <w:p w:rsidR="00000000" w:rsidRPr="009C40BB" w:rsidP="009C40BB">
            <w:pPr>
              <w:pStyle w:val="BodyText"/>
            </w:pPr>
            <w:r w:rsidRPr="009C40BB">
              <w:t>Assessment methods should reflect workplace demands, such as literacy, and the needs of particular groups, such as:</w:t>
            </w:r>
          </w:p>
          <w:p w:rsidR="00000000" w:rsidRPr="009C40BB" w:rsidP="009C40BB">
            <w:pPr>
              <w:pStyle w:val="ListBullet"/>
            </w:pPr>
            <w:r w:rsidRPr="009C40BB">
              <w:t>people with</w:t>
            </w:r>
            <w:r w:rsidRPr="009C40BB">
              <w:t xml:space="preserve"> disabilities</w:t>
            </w:r>
          </w:p>
          <w:p w:rsidR="00000000" w:rsidRPr="009C40BB" w:rsidP="009C40BB">
            <w:pPr>
              <w:pStyle w:val="ListBullet"/>
            </w:pPr>
            <w:r w:rsidRPr="009C40BB">
              <w:t>people from culturally and linguistically diverse backgrounds</w:t>
            </w:r>
          </w:p>
          <w:p w:rsidR="00000000" w:rsidRPr="009C40BB" w:rsidP="009C40BB">
            <w:pPr>
              <w:pStyle w:val="ListBullet"/>
            </w:pPr>
            <w:r w:rsidRPr="009C40BB">
              <w:t>Aboriginal and Torres Strait Islander people</w:t>
            </w:r>
          </w:p>
          <w:p w:rsidR="00000000" w:rsidRPr="009C40BB" w:rsidP="009C40BB">
            <w:pPr>
              <w:pStyle w:val="ListBullet"/>
            </w:pPr>
            <w:r w:rsidRPr="009C40BB">
              <w:t>women</w:t>
            </w:r>
          </w:p>
          <w:p w:rsidR="00000000" w:rsidRPr="009C40BB" w:rsidP="009C40BB">
            <w:pPr>
              <w:pStyle w:val="ListBullet"/>
            </w:pPr>
            <w:r w:rsidRPr="009C40BB">
              <w:t>young people</w:t>
            </w:r>
          </w:p>
          <w:p w:rsidR="00000000" w:rsidRPr="009C40BB" w:rsidP="009C40BB">
            <w:pPr>
              <w:pStyle w:val="ListBullet"/>
            </w:pPr>
            <w:r w:rsidRPr="009C40BB">
              <w:t>older people</w:t>
            </w:r>
          </w:p>
          <w:p w:rsidR="00000000" w:rsidRPr="009C40BB" w:rsidP="009C40BB">
            <w:pPr>
              <w:pStyle w:val="ListBullet"/>
            </w:pPr>
            <w:r w:rsidRPr="009C40BB">
              <w:t>people in rural and remote locations</w:t>
            </w:r>
          </w:p>
        </w:tc>
      </w:tr>
    </w:tbl>
    <w:p w:rsidR="00000000" w:rsidRPr="009C40BB" w:rsidP="009C40BB">
      <w:pPr>
        <w:pStyle w:val="BodyText"/>
      </w:pPr>
    </w:p>
    <w:p w:rsidR="00000000" w:rsidRPr="009C40BB" w:rsidP="009C40BB">
      <w:pPr>
        <w:pStyle w:val="AllowPageBreak"/>
      </w:pPr>
    </w:p>
    <w:p w:rsidR="00000000" w:rsidRPr="009C40BB" w:rsidP="009C40BB">
      <w:pPr>
        <w:pStyle w:val="Heading1"/>
      </w:pPr>
      <w:bookmarkStart w:id="11" w:name="O_502532"/>
      <w:bookmarkEnd w:id="11"/>
      <w:r w:rsidRPr="009C40BB">
        <w:t>Range Statement</w:t>
      </w:r>
    </w:p>
    <w:tbl>
      <w:tblPr>
        <w:tblW w:w="0" w:type="auto"/>
        <w:tblLayout w:type="fixed"/>
        <w:tblCellMar>
          <w:left w:w="62" w:type="dxa"/>
          <w:right w:w="62" w:type="dxa"/>
        </w:tblCellMar>
        <w:tblLook w:val="0000"/>
      </w:tblPr>
      <w:tblGrid>
        <w:gridCol w:w="2540"/>
        <w:gridCol w:w="6532"/>
      </w:tblGrid>
      <w:tr w:rsidTr="009C40BB">
        <w:tblPrEx>
          <w:tblW w:w="0" w:type="auto"/>
          <w:tblLayout w:type="fixed"/>
          <w:tblCellMar>
            <w:left w:w="62" w:type="dxa"/>
            <w:right w:w="62" w:type="dxa"/>
          </w:tblCellMar>
          <w:tblLook w:val="0000"/>
        </w:tblPrEx>
        <w:tc>
          <w:tcPr>
            <w:tcW w:w="907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0BB">
            <w:pPr>
              <w:pStyle w:val="BodyText"/>
              <w:rPr>
                <w:lang w:val="en-NZ"/>
              </w:rPr>
            </w:pPr>
            <w:r w:rsidRPr="009C40BB">
              <w:t xml:space="preserve">The range statement relates to the unit of competency as a whole. It allows for different work environments and situations that may affect performance. </w:t>
            </w:r>
            <w:r w:rsidRPr="009C40BB">
              <w:rPr>
                <w:rStyle w:val="BoldandItalics"/>
              </w:rPr>
              <w:t>Bold italicised</w:t>
            </w:r>
            <w:r w:rsidRPr="009C40BB">
              <w:t xml:space="preserve"> wording, if used in the performance criteria, is detailed below. Essential operating con</w:t>
            </w:r>
            <w:r w:rsidRPr="009C40BB">
              <w:t>ditions that may be present with training and assessment (depending on the work situation, needs of the candidate, accessibility of the item, and local industry and regional contexts) may also be included.</w:t>
            </w:r>
          </w:p>
        </w:tc>
      </w:tr>
      <w:tr w:rsidTr="009C40B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0BB">
            <w:pPr>
              <w:pStyle w:val="BodyText"/>
              <w:rPr>
                <w:lang w:val="en-NZ"/>
              </w:rPr>
            </w:pPr>
            <w:r w:rsidRPr="009C40BB">
              <w:rPr>
                <w:rStyle w:val="BoldandItalics"/>
              </w:rPr>
              <w:t>Investigation plans</w:t>
            </w:r>
            <w:r w:rsidRPr="009C40BB">
              <w:t xml:space="preserve"> may include:</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0BB" w:rsidP="009C40BB">
            <w:pPr>
              <w:pStyle w:val="ListBullet"/>
            </w:pPr>
            <w:r w:rsidRPr="009C40BB">
              <w:t>the aims and objectives of the investigations</w:t>
            </w:r>
          </w:p>
          <w:p w:rsidR="00000000" w:rsidRPr="009C40BB" w:rsidP="009C40BB">
            <w:pPr>
              <w:pStyle w:val="ListBullet"/>
            </w:pPr>
            <w:r w:rsidRPr="009C40BB">
              <w:t>the possible strategies available to achieve the objectives</w:t>
            </w:r>
          </w:p>
          <w:p w:rsidR="00000000" w:rsidRPr="009C40BB" w:rsidP="009C40BB">
            <w:pPr>
              <w:pStyle w:val="ListBullet"/>
            </w:pPr>
            <w:r w:rsidRPr="009C40BB">
              <w:t>identified priorities, risk strategies and costings</w:t>
            </w:r>
          </w:p>
          <w:p w:rsidR="00000000" w:rsidRPr="009C40BB" w:rsidP="009C40BB">
            <w:pPr>
              <w:pStyle w:val="ListBullet"/>
            </w:pPr>
            <w:r w:rsidRPr="009C40BB">
              <w:t xml:space="preserve">reference to resources: </w:t>
            </w:r>
          </w:p>
          <w:p w:rsidR="00000000" w:rsidRPr="009C40BB" w:rsidP="009C40BB">
            <w:pPr>
              <w:pStyle w:val="ListBullet2"/>
            </w:pPr>
            <w:r w:rsidRPr="009C40BB">
              <w:t>the sources of the resources</w:t>
            </w:r>
          </w:p>
          <w:p w:rsidR="00000000" w:rsidRPr="009C40BB" w:rsidP="009C40BB">
            <w:pPr>
              <w:pStyle w:val="ListBullet2"/>
            </w:pPr>
            <w:r w:rsidRPr="009C40BB">
              <w:t>availability of resources</w:t>
            </w:r>
          </w:p>
          <w:p w:rsidR="00000000" w:rsidRPr="009C40BB" w:rsidP="009C40BB">
            <w:pPr>
              <w:pStyle w:val="ListBullet2"/>
            </w:pPr>
            <w:r w:rsidRPr="009C40BB">
              <w:t xml:space="preserve">any limitations, and </w:t>
            </w:r>
          </w:p>
          <w:p w:rsidR="00000000" w:rsidP="009C40BB">
            <w:pPr>
              <w:pStyle w:val="ListBullet2"/>
              <w:rPr>
                <w:lang w:val="en-NZ"/>
              </w:rPr>
            </w:pPr>
            <w:r w:rsidRPr="009C40BB">
              <w:t>contingencies or alternatives</w:t>
            </w:r>
          </w:p>
        </w:tc>
      </w:tr>
      <w:tr w:rsidTr="009C40B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0BB">
            <w:pPr>
              <w:pStyle w:val="BodyText"/>
              <w:rPr>
                <w:lang w:val="en-NZ"/>
              </w:rPr>
            </w:pPr>
            <w:r w:rsidRPr="009C40BB">
              <w:rPr>
                <w:rStyle w:val="BoldandItalics"/>
              </w:rPr>
              <w:t>Cross-organisational issues</w:t>
            </w:r>
            <w:r w:rsidRPr="009C40BB">
              <w:t xml:space="preserve"> may include:</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0BB" w:rsidP="009C40BB">
            <w:pPr>
              <w:pStyle w:val="ListBullet"/>
            </w:pPr>
            <w:r w:rsidRPr="009C40BB">
              <w:t>legal jurisdiction and jurisdiction-specific issues such as differences in:</w:t>
            </w:r>
          </w:p>
          <w:p w:rsidR="00000000" w:rsidRPr="009C40BB" w:rsidP="009C40BB">
            <w:pPr>
              <w:pStyle w:val="ListBullet2"/>
            </w:pPr>
            <w:r w:rsidRPr="009C40BB">
              <w:t>legislation</w:t>
            </w:r>
          </w:p>
          <w:p w:rsidR="00000000" w:rsidRPr="009C40BB" w:rsidP="009C40BB">
            <w:pPr>
              <w:pStyle w:val="ListBullet2"/>
            </w:pPr>
            <w:r w:rsidRPr="009C40BB">
              <w:t xml:space="preserve">regulatory powers </w:t>
            </w:r>
          </w:p>
          <w:p w:rsidR="00000000" w:rsidRPr="009C40BB" w:rsidP="009C40BB">
            <w:pPr>
              <w:pStyle w:val="ListBullet2"/>
            </w:pPr>
            <w:r w:rsidRPr="009C40BB">
              <w:t xml:space="preserve">levels of authority </w:t>
            </w:r>
          </w:p>
          <w:p w:rsidR="00000000" w:rsidRPr="009C40BB" w:rsidP="009C40BB">
            <w:pPr>
              <w:pStyle w:val="ListBullet2"/>
            </w:pPr>
            <w:r w:rsidRPr="009C40BB">
              <w:t xml:space="preserve">hierarchy of control </w:t>
            </w:r>
          </w:p>
          <w:p w:rsidR="00000000" w:rsidRPr="009C40BB" w:rsidP="009C40BB">
            <w:pPr>
              <w:pStyle w:val="ListBullet2"/>
            </w:pPr>
            <w:r w:rsidRPr="009C40BB">
              <w:t>protocols</w:t>
            </w:r>
          </w:p>
          <w:p w:rsidR="00000000" w:rsidRPr="009C40BB" w:rsidP="009C40BB">
            <w:pPr>
              <w:pStyle w:val="ListBullet2"/>
            </w:pPr>
            <w:r w:rsidRPr="009C40BB">
              <w:t>operational policies and procedures</w:t>
            </w:r>
          </w:p>
          <w:p w:rsidR="00000000" w:rsidRPr="009C40BB" w:rsidP="009C40BB">
            <w:pPr>
              <w:pStyle w:val="ListBullet2"/>
            </w:pPr>
            <w:r w:rsidRPr="009C40BB">
              <w:t>security requirements</w:t>
            </w:r>
          </w:p>
          <w:p w:rsidR="00000000" w:rsidRPr="009C40BB" w:rsidP="009C40BB">
            <w:pPr>
              <w:pStyle w:val="ListBullet2"/>
            </w:pPr>
            <w:r w:rsidRPr="009C40BB">
              <w:t>resource allocation procedures</w:t>
            </w:r>
          </w:p>
          <w:p w:rsidR="00000000" w:rsidP="009C40BB">
            <w:pPr>
              <w:pStyle w:val="ListBullet2"/>
              <w:rPr>
                <w:lang w:val="en-NZ"/>
              </w:rPr>
            </w:pPr>
            <w:r w:rsidRPr="009C40BB">
              <w:t>reporting requirements</w:t>
            </w:r>
          </w:p>
        </w:tc>
      </w:tr>
      <w:tr w:rsidTr="009C40B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0BB">
            <w:pPr>
              <w:pStyle w:val="BodyText"/>
              <w:rPr>
                <w:lang w:val="en-NZ"/>
              </w:rPr>
            </w:pPr>
            <w:r w:rsidRPr="009C40BB">
              <w:rPr>
                <w:rStyle w:val="BoldandItalics"/>
              </w:rPr>
              <w:t>A functional case management system</w:t>
            </w:r>
            <w:r w:rsidRPr="009C40BB">
              <w:t xml:space="preserve"> requires:</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0BB" w:rsidP="009C40BB">
            <w:pPr>
              <w:pStyle w:val="ListBullet"/>
            </w:pPr>
            <w:r w:rsidRPr="009C40BB">
              <w:t>a systematic approach to planning</w:t>
            </w:r>
          </w:p>
          <w:p w:rsidR="00000000" w:rsidRPr="009C40BB" w:rsidP="009C40BB">
            <w:pPr>
              <w:pStyle w:val="ListBullet"/>
            </w:pPr>
            <w:r w:rsidRPr="009C40BB">
              <w:t xml:space="preserve">project management methodologies and tools </w:t>
            </w:r>
          </w:p>
          <w:p w:rsidR="00000000" w:rsidRPr="009C40BB" w:rsidP="009C40BB">
            <w:pPr>
              <w:pStyle w:val="ListBullet"/>
            </w:pPr>
            <w:r w:rsidRPr="009C40BB">
              <w:t>decision making support</w:t>
            </w:r>
          </w:p>
          <w:p w:rsidR="00000000" w:rsidRPr="009C40BB" w:rsidP="009C40BB">
            <w:pPr>
              <w:pStyle w:val="ListBullet"/>
            </w:pPr>
            <w:r w:rsidRPr="009C40BB">
              <w:t>consistency in implementing operational practices</w:t>
            </w:r>
          </w:p>
          <w:p w:rsidR="00000000" w:rsidRPr="009C40BB" w:rsidP="009C40BB">
            <w:pPr>
              <w:pStyle w:val="ListBullet"/>
            </w:pPr>
            <w:r w:rsidRPr="009C40BB">
              <w:t>tools such as:</w:t>
            </w:r>
          </w:p>
          <w:p w:rsidR="00000000" w:rsidRPr="009C40BB" w:rsidP="009C40BB">
            <w:pPr>
              <w:pStyle w:val="ListBullet2"/>
            </w:pPr>
            <w:r w:rsidRPr="009C40BB">
              <w:t>resource spreadsheets</w:t>
            </w:r>
          </w:p>
          <w:p w:rsidR="00000000" w:rsidRPr="009C40BB" w:rsidP="009C40BB">
            <w:pPr>
              <w:pStyle w:val="ListBullet2"/>
            </w:pPr>
            <w:r w:rsidRPr="009C40BB">
              <w:t>evidence matrices</w:t>
            </w:r>
          </w:p>
          <w:p w:rsidR="00000000" w:rsidRPr="009C40BB" w:rsidP="009C40BB">
            <w:pPr>
              <w:pStyle w:val="ListBullet2"/>
            </w:pPr>
            <w:r w:rsidRPr="009C40BB">
              <w:t>tactical plans</w:t>
            </w:r>
          </w:p>
          <w:p w:rsidR="00000000" w:rsidRPr="009C40BB" w:rsidP="009C40BB">
            <w:pPr>
              <w:pStyle w:val="ListBullet2"/>
            </w:pPr>
            <w:r w:rsidRPr="009C40BB">
              <w:t>assignment sheets</w:t>
            </w:r>
          </w:p>
          <w:p w:rsidR="00000000" w:rsidP="009C40BB">
            <w:pPr>
              <w:pStyle w:val="ListBullet2"/>
              <w:rPr>
                <w:lang w:val="en-NZ"/>
              </w:rPr>
            </w:pPr>
            <w:r w:rsidRPr="009C40BB">
              <w:t>investigation plans</w:t>
            </w:r>
          </w:p>
        </w:tc>
      </w:tr>
      <w:tr w:rsidTr="009C40B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0BB">
            <w:pPr>
              <w:pStyle w:val="BodyText"/>
              <w:rPr>
                <w:lang w:val="en-NZ"/>
              </w:rPr>
            </w:pPr>
            <w:r w:rsidRPr="009C40BB">
              <w:rPr>
                <w:rStyle w:val="BoldandItalics"/>
              </w:rPr>
              <w:t xml:space="preserve">Auditing </w:t>
            </w:r>
            <w:r w:rsidRPr="009C40BB">
              <w:t>may include:</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0BB" w:rsidP="009C40BB">
            <w:pPr>
              <w:pStyle w:val="ListBullet"/>
            </w:pPr>
            <w:r w:rsidRPr="009C40BB">
              <w:t>costings records included in investigation plan</w:t>
            </w:r>
          </w:p>
          <w:p w:rsidR="00000000" w:rsidP="009C40BB">
            <w:pPr>
              <w:pStyle w:val="ListBullet"/>
              <w:rPr>
                <w:lang w:val="en-NZ"/>
              </w:rPr>
            </w:pPr>
            <w:r w:rsidRPr="009C40BB">
              <w:t>substantiating resources utilised and money spent</w:t>
            </w:r>
          </w:p>
        </w:tc>
      </w:tr>
      <w:tr w:rsidTr="009C40B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0BB" w:rsidP="009C40BB">
            <w:pPr>
              <w:pStyle w:val="BodyText"/>
            </w:pPr>
            <w:r w:rsidRPr="009C40BB">
              <w:rPr>
                <w:rStyle w:val="BoldandItalics"/>
              </w:rPr>
              <w:t>Resources available</w:t>
            </w:r>
            <w:r w:rsidRPr="009C40BB">
              <w:t xml:space="preserve"> may be:</w:t>
            </w:r>
          </w:p>
          <w:p w:rsidR="00000000" w:rsidP="009C40BB">
            <w:pPr>
              <w:pStyle w:val="BodyText"/>
              <w:rPr>
                <w:lang w:val="en-NZ"/>
              </w:rPr>
            </w:pP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0BB" w:rsidP="009C40BB">
            <w:pPr>
              <w:pStyle w:val="ListBullet"/>
            </w:pPr>
            <w:r w:rsidRPr="009C40BB">
              <w:t>human</w:t>
            </w:r>
          </w:p>
          <w:p w:rsidR="00000000" w:rsidRPr="009C40BB" w:rsidP="009C40BB">
            <w:pPr>
              <w:pStyle w:val="ListBullet"/>
            </w:pPr>
            <w:r w:rsidRPr="009C40BB">
              <w:t>physical e.g. equipment, technology</w:t>
            </w:r>
          </w:p>
          <w:p w:rsidR="00000000" w:rsidRPr="009C40BB" w:rsidP="009C40BB">
            <w:pPr>
              <w:pStyle w:val="ListBullet"/>
            </w:pPr>
            <w:r w:rsidRPr="009C40BB">
              <w:t>financial</w:t>
            </w:r>
          </w:p>
          <w:p w:rsidR="00000000" w:rsidRPr="009C40BB" w:rsidP="009C40BB">
            <w:pPr>
              <w:pStyle w:val="ListBullet"/>
            </w:pPr>
            <w:r w:rsidRPr="009C40BB">
              <w:t>information</w:t>
            </w:r>
          </w:p>
          <w:p w:rsidR="00000000" w:rsidRPr="009C40BB" w:rsidP="009C40BB">
            <w:pPr>
              <w:pStyle w:val="ListBullet"/>
            </w:pPr>
            <w:r w:rsidRPr="009C40BB">
              <w:t>intelligence that may be internal or external in source</w:t>
            </w:r>
          </w:p>
          <w:p w:rsidR="00000000" w:rsidP="009C40BB">
            <w:pPr>
              <w:pStyle w:val="ListBullet"/>
              <w:rPr>
                <w:lang w:val="en-NZ"/>
              </w:rPr>
            </w:pPr>
            <w:r w:rsidRPr="009C40BB">
              <w:t>affected by staffing and equipment levels within the ag</w:t>
            </w:r>
            <w:r w:rsidRPr="009C40BB">
              <w:t>encies involved</w:t>
            </w:r>
          </w:p>
        </w:tc>
      </w:tr>
      <w:tr w:rsidTr="009C40B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0BB">
            <w:pPr>
              <w:pStyle w:val="BodyText"/>
              <w:rPr>
                <w:lang w:val="en-NZ"/>
              </w:rPr>
            </w:pPr>
            <w:r w:rsidRPr="009C40BB">
              <w:rPr>
                <w:rStyle w:val="BoldandItalics"/>
              </w:rPr>
              <w:t>Communication channels</w:t>
            </w:r>
            <w:r w:rsidRPr="009C40BB">
              <w:t xml:space="preserve"> may be:</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0BB" w:rsidP="009C40BB">
            <w:pPr>
              <w:pStyle w:val="ListBullet"/>
            </w:pPr>
            <w:r w:rsidRPr="009C40BB">
              <w:t>formal, such as a memorandum of understanding</w:t>
            </w:r>
          </w:p>
          <w:p w:rsidR="00000000" w:rsidP="009C40BB">
            <w:pPr>
              <w:pStyle w:val="ListBullet"/>
              <w:rPr>
                <w:lang w:val="en-NZ"/>
              </w:rPr>
            </w:pPr>
            <w:r w:rsidRPr="009C40BB">
              <w:t>informal, for example, direct communication between investigation managers within respective agencies</w:t>
            </w:r>
          </w:p>
        </w:tc>
      </w:tr>
      <w:tr w:rsidTr="009C40B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0BB">
            <w:pPr>
              <w:pStyle w:val="BodyText"/>
              <w:rPr>
                <w:lang w:val="en-NZ"/>
              </w:rPr>
            </w:pPr>
            <w:r w:rsidRPr="009C40BB">
              <w:rPr>
                <w:rStyle w:val="BoldandItalics"/>
              </w:rPr>
              <w:t>Investigation coordination</w:t>
            </w:r>
            <w:r w:rsidRPr="009C40BB">
              <w:t xml:space="preserve"> should be:</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0BB">
            <w:pPr>
              <w:pStyle w:val="ListBullet"/>
              <w:rPr>
                <w:lang w:val="en-NZ"/>
              </w:rPr>
            </w:pPr>
            <w:r w:rsidRPr="009C40BB">
              <w:t>consistent throughout the investigation and reflect best practice methodology</w:t>
            </w:r>
          </w:p>
        </w:tc>
      </w:tr>
      <w:tr w:rsidTr="009C40B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0BB">
            <w:pPr>
              <w:pStyle w:val="BodyText"/>
              <w:rPr>
                <w:lang w:val="en-NZ"/>
              </w:rPr>
            </w:pPr>
            <w:r w:rsidRPr="009C40BB">
              <w:rPr>
                <w:rStyle w:val="BoldandItalics"/>
              </w:rPr>
              <w:t>Organisation-specific requirements and procedures</w:t>
            </w:r>
            <w:r w:rsidRPr="009C40BB">
              <w:t xml:space="preserve"> may include:</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0BB" w:rsidP="009C40BB">
            <w:pPr>
              <w:pStyle w:val="ListBullet"/>
            </w:pPr>
            <w:r w:rsidRPr="009C40BB">
              <w:t>investigation management techniques such as exhibit control and handling procedures</w:t>
            </w:r>
          </w:p>
          <w:p w:rsidR="00000000" w:rsidRPr="009C40BB" w:rsidP="009C40BB">
            <w:pPr>
              <w:pStyle w:val="ListBullet"/>
            </w:pPr>
            <w:r w:rsidRPr="009C40BB">
              <w:t>interview methods</w:t>
            </w:r>
          </w:p>
          <w:p w:rsidR="00000000" w:rsidP="009C40BB">
            <w:pPr>
              <w:pStyle w:val="ListBullet"/>
              <w:rPr>
                <w:lang w:val="en-NZ"/>
              </w:rPr>
            </w:pPr>
            <w:r w:rsidRPr="009C40BB">
              <w:t>brief manag</w:t>
            </w:r>
            <w:r w:rsidRPr="009C40BB">
              <w:t>ement</w:t>
            </w:r>
          </w:p>
        </w:tc>
      </w:tr>
      <w:tr w:rsidTr="009C40B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0BB">
            <w:pPr>
              <w:pStyle w:val="BodyText"/>
              <w:rPr>
                <w:lang w:val="en-NZ"/>
              </w:rPr>
            </w:pPr>
            <w:r w:rsidRPr="009C40BB">
              <w:rPr>
                <w:rStyle w:val="BoldandItalics"/>
              </w:rPr>
              <w:t>Potential risks</w:t>
            </w:r>
            <w:r w:rsidRPr="009C40BB">
              <w:t xml:space="preserve"> could be from:</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0BB" w:rsidP="009C40BB">
            <w:pPr>
              <w:pStyle w:val="ListBullet"/>
            </w:pPr>
            <w:r w:rsidRPr="009C40BB">
              <w:t>internal/external sources</w:t>
            </w:r>
          </w:p>
          <w:p w:rsidR="00000000" w:rsidP="009C40BB">
            <w:pPr>
              <w:pStyle w:val="ListBullet"/>
              <w:rPr>
                <w:lang w:val="en-NZ"/>
              </w:rPr>
            </w:pPr>
            <w:r w:rsidRPr="009C40BB">
              <w:t>risk assessments should include potential for risks to individuals and organisations</w:t>
            </w:r>
          </w:p>
        </w:tc>
      </w:tr>
      <w:tr w:rsidTr="009C40B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0BB">
            <w:pPr>
              <w:pStyle w:val="BodyText"/>
              <w:rPr>
                <w:lang w:val="en-NZ"/>
              </w:rPr>
            </w:pPr>
            <w:r w:rsidRPr="009C40BB">
              <w:rPr>
                <w:rStyle w:val="BoldandItalics"/>
              </w:rPr>
              <w:t>Security requirements</w:t>
            </w:r>
            <w:r w:rsidRPr="009C40BB">
              <w:t xml:space="preserve"> may include:</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0BB" w:rsidP="009C40BB">
            <w:pPr>
              <w:pStyle w:val="ListBullet"/>
            </w:pPr>
            <w:r w:rsidRPr="009C40BB">
              <w:t>security checks of personnel</w:t>
            </w:r>
          </w:p>
          <w:p w:rsidR="00000000" w:rsidP="009C40BB">
            <w:pPr>
              <w:pStyle w:val="ListBullet"/>
              <w:rPr>
                <w:lang w:val="en-NZ"/>
              </w:rPr>
            </w:pPr>
            <w:r w:rsidRPr="009C40BB">
              <w:t>limiting the access of users on computer systems/databases</w:t>
            </w:r>
          </w:p>
        </w:tc>
      </w:tr>
      <w:tr w:rsidTr="009C40B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40BB">
            <w:pPr>
              <w:pStyle w:val="BodyText"/>
              <w:rPr>
                <w:lang w:val="en-NZ"/>
              </w:rPr>
            </w:pPr>
            <w:r w:rsidRPr="009C40BB">
              <w:rPr>
                <w:rStyle w:val="BoldandItalics"/>
              </w:rPr>
              <w:t>Security classification</w:t>
            </w:r>
            <w:r w:rsidRPr="009C40BB">
              <w:t xml:space="preserve"> may be:</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40BB" w:rsidP="009C40BB">
            <w:pPr>
              <w:pStyle w:val="ListBullet"/>
            </w:pPr>
            <w:r w:rsidRPr="009C40BB">
              <w:t>from restricted to top secret</w:t>
            </w:r>
          </w:p>
          <w:p w:rsidR="00000000" w:rsidRPr="009C40BB" w:rsidP="009C40BB">
            <w:pPr>
              <w:pStyle w:val="ListBullet"/>
            </w:pPr>
            <w:r w:rsidRPr="009C40BB">
              <w:t>applied in accordance with legislation or policy</w:t>
            </w:r>
          </w:p>
        </w:tc>
      </w:tr>
    </w:tbl>
    <w:p w:rsidR="00000000" w:rsidRPr="009C40BB" w:rsidP="009C40BB">
      <w:pPr>
        <w:pStyle w:val="BodyText"/>
      </w:pPr>
    </w:p>
    <w:p w:rsidR="00000000" w:rsidRPr="009C40BB" w:rsidP="009C40BB">
      <w:pPr>
        <w:pStyle w:val="AllowPageBreak"/>
      </w:pPr>
    </w:p>
    <w:p w:rsidR="00000000" w:rsidRPr="009C40BB" w:rsidP="009C40BB">
      <w:pPr>
        <w:pStyle w:val="Heading1"/>
      </w:pPr>
      <w:bookmarkStart w:id="12" w:name="O_502533"/>
      <w:bookmarkEnd w:id="12"/>
      <w:r w:rsidRPr="009C40BB">
        <w:t>Unit Sector(s)</w:t>
      </w:r>
    </w:p>
    <w:p w:rsidR="00000000" w:rsidRPr="009C40BB" w:rsidP="009C40BB">
      <w:pPr>
        <w:pStyle w:val="BodyText"/>
      </w:pPr>
      <w:r w:rsidRPr="009C40BB">
        <w:t xml:space="preserve">Regulatory </w:t>
      </w:r>
    </w:p>
    <w:p w:rsidR="00000000" w:rsidRPr="009C40BB" w:rsidP="009C40BB">
      <w:pPr>
        <w:pStyle w:val="AllowPageBreak"/>
      </w:pPr>
    </w:p>
    <w:p w:rsidR="00000000" w:rsidRPr="009C40BB" w:rsidP="009C40BB">
      <w:pPr>
        <w:pStyle w:val="Heading1"/>
      </w:pPr>
      <w:bookmarkStart w:id="13" w:name="O_502534"/>
      <w:bookmarkEnd w:id="13"/>
      <w:r w:rsidRPr="009C40BB">
        <w:t>Custom Content Sectio</w:t>
      </w:r>
      <w:r w:rsidRPr="009C40BB">
        <w:t>n</w:t>
      </w:r>
    </w:p>
    <w:p w:rsidR="00000000" w:rsidRPr="009C40BB" w:rsidP="009C40BB">
      <w:pPr>
        <w:pStyle w:val="BodyText"/>
      </w:pPr>
      <w:r w:rsidRPr="009C40BB">
        <w:t>Not applicable.</w:t>
      </w:r>
    </w:p>
    <w:p w:rsidR="00000000" w:rsidRPr="009C40BB" w:rsidP="009C40BB"/>
    <w:sectPr w:rsidSect="009C40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0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4411" w:rsidP="003244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0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411" w:rsidP="009C40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24411" w:rsidP="009C40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24411" w:rsidP="009C40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0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0BB" w:rsidRPr="00324411" w:rsidP="003244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0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411" w:rsidRPr="002D2AF8" w:rsidP="009C40BB">
    <w:pPr>
      <w:pStyle w:val="Header"/>
      <w:framePr w:wrap="around"/>
    </w:pPr>
    <w:r>
      <w:fldChar w:fldCharType="begin"/>
    </w:r>
    <w:r>
      <w:instrText xml:space="preserve"> TITLE   \* MERGEFORMAT </w:instrText>
    </w:r>
    <w:r>
      <w:fldChar w:fldCharType="separate"/>
    </w:r>
    <w:r>
      <w:t>PSPREG604 Coordinate multi-agency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324411" w:rsidP="009C40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E43D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59E648AA"/>
    <w:lvl w:ilvl="0">
      <w:start w:val="1"/>
      <w:numFmt w:val="decimal"/>
      <w:pStyle w:val="ListNumber"/>
      <w:lvlText w:val="%1."/>
      <w:lvlJc w:val="left"/>
      <w:pPr>
        <w:tabs>
          <w:tab w:val="num" w:pos="360"/>
        </w:tabs>
        <w:ind w:left="360" w:hanging="360"/>
      </w:pPr>
    </w:lvl>
  </w:abstractNum>
  <w:abstractNum w:abstractNumId="8">
    <w:nsid w:val="FFFFFF89"/>
    <w:multiLevelType w:val="singleLevel"/>
    <w:tmpl w:val="82CAFBE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E822DDAE"/>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0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40BB"/>
    <w:pPr>
      <w:spacing w:before="360" w:after="60"/>
      <w:outlineLvl w:val="0"/>
    </w:pPr>
    <w:rPr>
      <w:sz w:val="32"/>
    </w:rPr>
  </w:style>
  <w:style w:type="paragraph" w:styleId="Heading2">
    <w:name w:val="heading 2"/>
    <w:basedOn w:val="HeadingBase"/>
    <w:next w:val="BodyText"/>
    <w:link w:val="Heading2Char"/>
    <w:qFormat/>
    <w:rsid w:val="009C40BB"/>
    <w:pPr>
      <w:keepLines/>
      <w:spacing w:before="240" w:after="120"/>
      <w:outlineLvl w:val="1"/>
    </w:pPr>
    <w:rPr>
      <w:sz w:val="28"/>
      <w:szCs w:val="40"/>
    </w:rPr>
  </w:style>
  <w:style w:type="paragraph" w:styleId="Heading3">
    <w:name w:val="heading 3"/>
    <w:basedOn w:val="HeadingBase"/>
    <w:next w:val="BodyText"/>
    <w:link w:val="Heading3Char"/>
    <w:qFormat/>
    <w:rsid w:val="009C40BB"/>
    <w:pPr>
      <w:spacing w:before="180" w:after="120"/>
      <w:outlineLvl w:val="2"/>
    </w:pPr>
    <w:rPr>
      <w:spacing w:val="-10"/>
      <w:kern w:val="32"/>
    </w:rPr>
  </w:style>
  <w:style w:type="paragraph" w:styleId="Heading4">
    <w:name w:val="heading 4"/>
    <w:basedOn w:val="HeadingBase"/>
    <w:next w:val="BodyText"/>
    <w:link w:val="Heading4Char"/>
    <w:qFormat/>
    <w:rsid w:val="009C40BB"/>
    <w:pPr>
      <w:spacing w:before="160" w:after="120"/>
      <w:outlineLvl w:val="3"/>
    </w:pPr>
    <w:rPr>
      <w:sz w:val="22"/>
    </w:rPr>
  </w:style>
  <w:style w:type="paragraph" w:styleId="Heading5">
    <w:name w:val="heading 5"/>
    <w:basedOn w:val="HeadingBase"/>
    <w:next w:val="Normal"/>
    <w:link w:val="Heading5Char"/>
    <w:qFormat/>
    <w:rsid w:val="009C40BB"/>
    <w:pPr>
      <w:spacing w:before="80"/>
      <w:outlineLvl w:val="4"/>
    </w:pPr>
    <w:rPr>
      <w:color w:val="918585"/>
      <w:sz w:val="20"/>
    </w:rPr>
  </w:style>
  <w:style w:type="paragraph" w:styleId="Heading6">
    <w:name w:val="heading 6"/>
    <w:basedOn w:val="HeadingBase"/>
    <w:next w:val="Normal"/>
    <w:link w:val="Heading6Char"/>
    <w:qFormat/>
    <w:rsid w:val="009C40BB"/>
    <w:pPr>
      <w:spacing w:before="60"/>
      <w:outlineLvl w:val="5"/>
    </w:pPr>
    <w:rPr>
      <w:color w:val="918585"/>
      <w:sz w:val="20"/>
    </w:rPr>
  </w:style>
  <w:style w:type="paragraph" w:styleId="Heading7">
    <w:name w:val="heading 7"/>
    <w:basedOn w:val="Normal"/>
    <w:next w:val="Normal"/>
    <w:link w:val="Heading7Char"/>
    <w:qFormat/>
    <w:rsid w:val="009C40BB"/>
    <w:pPr>
      <w:ind w:left="720"/>
      <w:outlineLvl w:val="6"/>
    </w:pPr>
    <w:rPr>
      <w:i/>
    </w:rPr>
  </w:style>
  <w:style w:type="paragraph" w:styleId="Heading8">
    <w:name w:val="heading 8"/>
    <w:basedOn w:val="Normal"/>
    <w:next w:val="Normal"/>
    <w:link w:val="Heading8Char"/>
    <w:qFormat/>
    <w:rsid w:val="009C40BB"/>
    <w:pPr>
      <w:ind w:left="720"/>
      <w:outlineLvl w:val="7"/>
    </w:pPr>
    <w:rPr>
      <w:i/>
    </w:rPr>
  </w:style>
  <w:style w:type="paragraph" w:styleId="Heading9">
    <w:name w:val="heading 9"/>
    <w:basedOn w:val="Normal"/>
    <w:next w:val="Normal"/>
    <w:link w:val="Heading9Char"/>
    <w:qFormat/>
    <w:rsid w:val="009C40BB"/>
    <w:pPr>
      <w:ind w:left="720"/>
      <w:outlineLvl w:val="8"/>
    </w:pPr>
    <w:rPr>
      <w:i/>
    </w:rPr>
  </w:style>
  <w:style w:type="character" w:default="1" w:styleId="DefaultParagraphFont">
    <w:name w:val="Default Paragraph Font"/>
    <w:uiPriority w:val="1"/>
    <w:unhideWhenUsed/>
    <w:rsid w:val="009C40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0BB"/>
  </w:style>
  <w:style w:type="character" w:customStyle="1" w:styleId="Heading1Char">
    <w:name w:val="Heading 1 Char"/>
    <w:basedOn w:val="DefaultParagraphFont"/>
    <w:link w:val="Heading1"/>
    <w:rsid w:val="009C40BB"/>
    <w:rPr>
      <w:rFonts w:ascii="Times New Roman" w:eastAsia="Times New Roman" w:hAnsi="Times New Roman" w:cs="Times New Roman"/>
      <w:b/>
      <w:sz w:val="32"/>
      <w:szCs w:val="20"/>
      <w:lang w:eastAsia="en-US"/>
    </w:rPr>
  </w:style>
  <w:style w:type="paragraph" w:styleId="BodyText">
    <w:name w:val="Body Text"/>
    <w:basedOn w:val="Normal"/>
    <w:link w:val="BodyTextChar"/>
    <w:rsid w:val="009C40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40BB"/>
    <w:rPr>
      <w:rFonts w:ascii="Times New Roman" w:eastAsia="Times New Roman" w:hAnsi="Times New Roman" w:cs="Times New Roman"/>
      <w:sz w:val="24"/>
      <w:lang w:eastAsia="en-US"/>
    </w:rPr>
  </w:style>
  <w:style w:type="paragraph" w:styleId="Footer">
    <w:name w:val="footer"/>
    <w:basedOn w:val="Normal"/>
    <w:link w:val="FooterChar"/>
    <w:rsid w:val="009C40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0BB"/>
    <w:rPr>
      <w:rFonts w:ascii="Times New Roman" w:eastAsia="Times New Roman" w:hAnsi="Times New Roman" w:cs="Times New Roman"/>
      <w:sz w:val="16"/>
      <w:lang w:eastAsia="en-US"/>
    </w:rPr>
  </w:style>
  <w:style w:type="paragraph" w:styleId="ListBullet">
    <w:name w:val="List Bullet"/>
    <w:basedOn w:val="List"/>
    <w:rsid w:val="009C40BB"/>
    <w:pPr>
      <w:numPr>
        <w:numId w:val="14"/>
      </w:numPr>
      <w:tabs>
        <w:tab w:val="clear" w:pos="340"/>
      </w:tabs>
      <w:spacing w:before="40" w:after="40"/>
    </w:pPr>
  </w:style>
  <w:style w:type="character" w:customStyle="1" w:styleId="SpecialBold">
    <w:name w:val="Special Bold"/>
    <w:basedOn w:val="DefaultParagraphFont"/>
    <w:rsid w:val="009C40BB"/>
    <w:rPr>
      <w:b/>
      <w:spacing w:val="0"/>
    </w:rPr>
  </w:style>
  <w:style w:type="paragraph" w:styleId="ListBullet2">
    <w:name w:val="List Bullet 2"/>
    <w:basedOn w:val="List2"/>
    <w:rsid w:val="009C40BB"/>
    <w:pPr>
      <w:numPr>
        <w:numId w:val="15"/>
      </w:numPr>
      <w:tabs>
        <w:tab w:val="clear" w:pos="680"/>
      </w:tabs>
    </w:pPr>
  </w:style>
  <w:style w:type="paragraph" w:customStyle="1" w:styleId="SuperHeading">
    <w:name w:val="SuperHeading"/>
    <w:basedOn w:val="Normal"/>
    <w:rsid w:val="009C40BB"/>
    <w:pPr>
      <w:spacing w:before="240" w:after="120"/>
      <w:outlineLvl w:val="0"/>
    </w:pPr>
    <w:rPr>
      <w:rFonts w:ascii="Times New Roman" w:hAnsi="Times New Roman"/>
      <w:b/>
      <w:sz w:val="28"/>
    </w:rPr>
  </w:style>
  <w:style w:type="paragraph" w:styleId="ListNumber">
    <w:name w:val="List Number"/>
    <w:basedOn w:val="List"/>
    <w:rsid w:val="009C40BB"/>
    <w:pPr>
      <w:numPr>
        <w:numId w:val="12"/>
      </w:numPr>
    </w:pPr>
  </w:style>
  <w:style w:type="paragraph" w:customStyle="1" w:styleId="AllowPageBreak">
    <w:name w:val="AllowPageBreak"/>
    <w:rsid w:val="009C40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C40BB"/>
    <w:pPr>
      <w:spacing w:before="60" w:after="60"/>
    </w:pPr>
  </w:style>
  <w:style w:type="character" w:customStyle="1" w:styleId="BoldandItalics">
    <w:name w:val="Bold and Italics"/>
    <w:qFormat/>
    <w:rsid w:val="009C40BB"/>
    <w:rPr>
      <w:b/>
      <w:i/>
      <w:u w:val="none"/>
    </w:rPr>
  </w:style>
  <w:style w:type="character" w:customStyle="1" w:styleId="Heading2Char">
    <w:name w:val="Heading 2 Char"/>
    <w:basedOn w:val="DefaultParagraphFont"/>
    <w:link w:val="Heading2"/>
    <w:rsid w:val="009C40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0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40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40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0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0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40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40BB"/>
    <w:rPr>
      <w:rFonts w:ascii="Courier New" w:eastAsia="Times New Roman" w:hAnsi="Courier New" w:cs="Times New Roman"/>
      <w:i/>
      <w:szCs w:val="20"/>
      <w:lang w:eastAsia="en-US"/>
    </w:rPr>
  </w:style>
  <w:style w:type="paragraph" w:customStyle="1" w:styleId="HeadingBase">
    <w:name w:val="Heading Base"/>
    <w:rsid w:val="009C40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0BB"/>
    <w:pPr>
      <w:tabs>
        <w:tab w:val="right" w:leader="dot" w:pos="9072"/>
      </w:tabs>
      <w:ind w:left="567"/>
    </w:pPr>
    <w:rPr>
      <w:szCs w:val="22"/>
    </w:rPr>
  </w:style>
  <w:style w:type="paragraph" w:customStyle="1" w:styleId="TOCBase">
    <w:name w:val="TOC Base"/>
    <w:rsid w:val="009C40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0BB"/>
    <w:pPr>
      <w:tabs>
        <w:tab w:val="right" w:leader="dot" w:pos="9072"/>
      </w:tabs>
      <w:spacing w:before="40" w:after="40"/>
      <w:ind w:left="284"/>
    </w:pPr>
    <w:rPr>
      <w:rFonts w:ascii="Times New Roman" w:hAnsi="Times New Roman"/>
    </w:rPr>
  </w:style>
  <w:style w:type="paragraph" w:styleId="TOC1">
    <w:name w:val="toc 1"/>
    <w:basedOn w:val="TOCBase"/>
    <w:next w:val="Normal"/>
    <w:rsid w:val="009C40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40BB"/>
    <w:pPr>
      <w:spacing w:before="5040"/>
      <w:jc w:val="center"/>
    </w:pPr>
    <w:rPr>
      <w:sz w:val="48"/>
      <w:szCs w:val="72"/>
      <w:lang w:val="en-US"/>
    </w:rPr>
  </w:style>
  <w:style w:type="character" w:customStyle="1" w:styleId="TitleChar">
    <w:name w:val="Title Char"/>
    <w:basedOn w:val="DefaultParagraphFont"/>
    <w:link w:val="Title"/>
    <w:rsid w:val="009C40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0BB"/>
    <w:pPr>
      <w:tabs>
        <w:tab w:val="left" w:pos="3600"/>
        <w:tab w:val="left" w:pos="3958"/>
      </w:tabs>
    </w:pPr>
  </w:style>
  <w:style w:type="paragraph" w:styleId="List">
    <w:name w:val="List"/>
    <w:basedOn w:val="BodyText"/>
    <w:next w:val="BodyText"/>
    <w:rsid w:val="009C40BB"/>
    <w:pPr>
      <w:tabs>
        <w:tab w:val="left" w:pos="340"/>
      </w:tabs>
      <w:spacing w:before="60" w:after="60"/>
      <w:ind w:left="340" w:hanging="340"/>
    </w:pPr>
  </w:style>
  <w:style w:type="paragraph" w:customStyle="1" w:styleId="Note">
    <w:name w:val="Note"/>
    <w:basedOn w:val="BodyText"/>
    <w:rsid w:val="009C40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40BB"/>
    <w:pPr>
      <w:framePr w:wrap="auto" w:hAnchor="text" w:y="6049"/>
    </w:pPr>
    <w:rPr>
      <w:color w:val="000000"/>
      <w:sz w:val="40"/>
    </w:rPr>
  </w:style>
  <w:style w:type="paragraph" w:customStyle="1" w:styleId="TOCTitle">
    <w:name w:val="TOCTitle"/>
    <w:basedOn w:val="Heading1"/>
    <w:rsid w:val="009C40BB"/>
    <w:pPr>
      <w:spacing w:after="240"/>
      <w:jc w:val="center"/>
      <w:outlineLvl w:val="9"/>
    </w:pPr>
    <w:rPr>
      <w:caps/>
    </w:rPr>
  </w:style>
  <w:style w:type="paragraph" w:customStyle="1" w:styleId="Version">
    <w:name w:val="Version"/>
    <w:rsid w:val="009C40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40BB"/>
    <w:pPr>
      <w:keepNext w:val="0"/>
      <w:tabs>
        <w:tab w:val="right" w:pos="4176"/>
      </w:tabs>
      <w:ind w:left="198" w:hanging="198"/>
    </w:pPr>
    <w:rPr>
      <w:rFonts w:ascii="Garamond" w:hAnsi="Garamond"/>
    </w:rPr>
  </w:style>
  <w:style w:type="paragraph" w:styleId="IndexHeading">
    <w:name w:val="index heading"/>
    <w:basedOn w:val="Normal"/>
    <w:next w:val="Index1"/>
    <w:semiHidden/>
    <w:rsid w:val="009C40BB"/>
    <w:pPr>
      <w:spacing w:before="120" w:after="120"/>
    </w:pPr>
    <w:rPr>
      <w:rFonts w:ascii="Arial" w:hAnsi="Arial"/>
      <w:b/>
      <w:color w:val="918585"/>
      <w:sz w:val="24"/>
    </w:rPr>
  </w:style>
  <w:style w:type="paragraph" w:styleId="Header">
    <w:name w:val="header"/>
    <w:basedOn w:val="Normal"/>
    <w:link w:val="HeaderChar"/>
    <w:rsid w:val="009C40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0BB"/>
    <w:rPr>
      <w:rFonts w:ascii="Times New Roman" w:eastAsia="Times New Roman" w:hAnsi="Times New Roman" w:cs="Times New Roman"/>
      <w:sz w:val="16"/>
      <w:szCs w:val="20"/>
      <w:lang w:val="en-GB" w:eastAsia="en-US"/>
    </w:rPr>
  </w:style>
  <w:style w:type="paragraph" w:customStyle="1" w:styleId="Chapter">
    <w:name w:val="Chapter"/>
    <w:basedOn w:val="Normal"/>
    <w:rsid w:val="009C40BB"/>
    <w:pPr>
      <w:spacing w:before="240"/>
    </w:pPr>
    <w:rPr>
      <w:rFonts w:ascii="Times New Roman" w:hAnsi="Times New Roman"/>
      <w:smallCaps/>
      <w:spacing w:val="80"/>
      <w:sz w:val="28"/>
    </w:rPr>
  </w:style>
  <w:style w:type="paragraph" w:customStyle="1" w:styleId="InChapter">
    <w:name w:val="InChapter"/>
    <w:basedOn w:val="Heading3"/>
    <w:rsid w:val="009C40BB"/>
    <w:pPr>
      <w:spacing w:after="240"/>
      <w:outlineLvl w:val="9"/>
    </w:pPr>
    <w:rPr>
      <w:noProof/>
    </w:rPr>
  </w:style>
  <w:style w:type="paragraph" w:styleId="Index2">
    <w:name w:val="index 2"/>
    <w:basedOn w:val="Normal"/>
    <w:next w:val="Normal"/>
    <w:semiHidden/>
    <w:rsid w:val="009C40BB"/>
    <w:pPr>
      <w:tabs>
        <w:tab w:val="right" w:pos="4176"/>
      </w:tabs>
      <w:ind w:left="568" w:hanging="284"/>
    </w:pPr>
    <w:rPr>
      <w:rFonts w:ascii="Garamond" w:hAnsi="Garamond"/>
    </w:rPr>
  </w:style>
  <w:style w:type="paragraph" w:customStyle="1" w:styleId="Byline">
    <w:name w:val="Byline"/>
    <w:rsid w:val="009C40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0BB"/>
    <w:pPr>
      <w:tabs>
        <w:tab w:val="clear" w:pos="3600"/>
        <w:tab w:val="clear" w:pos="3958"/>
      </w:tabs>
      <w:jc w:val="right"/>
    </w:pPr>
  </w:style>
  <w:style w:type="character" w:styleId="Emphasis">
    <w:name w:val="Emphasis"/>
    <w:basedOn w:val="DefaultParagraphFont"/>
    <w:qFormat/>
    <w:rsid w:val="009C40BB"/>
    <w:rPr>
      <w:i/>
    </w:rPr>
  </w:style>
  <w:style w:type="paragraph" w:styleId="Caption">
    <w:name w:val="caption"/>
    <w:basedOn w:val="BodyText"/>
    <w:next w:val="Normal"/>
    <w:qFormat/>
    <w:rsid w:val="009C40BB"/>
    <w:pPr>
      <w:framePr w:w="2268" w:hSpace="181" w:vSpace="181" w:wrap="around" w:vAnchor="text" w:hAnchor="page" w:x="1135" w:y="285" w:anchorLock="1"/>
    </w:pPr>
    <w:rPr>
      <w:i/>
    </w:rPr>
  </w:style>
  <w:style w:type="paragraph" w:customStyle="1" w:styleId="MiniTOCTitle">
    <w:name w:val="MiniTOCTitle"/>
    <w:basedOn w:val="Heading4"/>
    <w:rsid w:val="009C40BB"/>
    <w:pPr>
      <w:spacing w:before="240"/>
      <w:outlineLvl w:val="9"/>
    </w:pPr>
    <w:rPr>
      <w:noProof/>
      <w:sz w:val="24"/>
    </w:rPr>
  </w:style>
  <w:style w:type="paragraph" w:customStyle="1" w:styleId="MiniTOCItem">
    <w:name w:val="MiniTOCItem"/>
    <w:basedOn w:val="ListBullet"/>
    <w:rsid w:val="009C40BB"/>
    <w:pPr>
      <w:numPr>
        <w:numId w:val="0"/>
      </w:numPr>
      <w:tabs>
        <w:tab w:val="right" w:leader="dot" w:pos="6521"/>
      </w:tabs>
      <w:spacing w:before="0" w:after="0"/>
    </w:pPr>
  </w:style>
  <w:style w:type="paragraph" w:customStyle="1" w:styleId="TOFTitle">
    <w:name w:val="TOFTitle"/>
    <w:basedOn w:val="TOCTitle"/>
    <w:rsid w:val="009C40BB"/>
  </w:style>
  <w:style w:type="paragraph" w:styleId="TableofFigures">
    <w:name w:val="table of figures"/>
    <w:basedOn w:val="Normal"/>
    <w:next w:val="Normal"/>
    <w:semiHidden/>
    <w:rsid w:val="009C40BB"/>
    <w:pPr>
      <w:tabs>
        <w:tab w:val="right" w:leader="dot" w:pos="9072"/>
      </w:tabs>
      <w:ind w:left="970" w:hanging="403"/>
    </w:pPr>
    <w:rPr>
      <w:rFonts w:ascii="Times New Roman" w:hAnsi="Times New Roman"/>
      <w:b/>
    </w:rPr>
  </w:style>
  <w:style w:type="character" w:customStyle="1" w:styleId="WingdingSymbols">
    <w:name w:val="Wingding Symbols"/>
    <w:rsid w:val="009C40BB"/>
    <w:rPr>
      <w:rFonts w:ascii="Wingdings" w:hAnsi="Wingdings"/>
    </w:rPr>
  </w:style>
  <w:style w:type="paragraph" w:customStyle="1" w:styleId="TableHeading">
    <w:name w:val="Table Heading"/>
    <w:basedOn w:val="HeadingBase"/>
    <w:rsid w:val="009C40BB"/>
    <w:pPr>
      <w:keepLines/>
      <w:pBdr>
        <w:bottom w:val="single" w:sz="6" w:space="1" w:color="918585"/>
      </w:pBdr>
      <w:spacing w:before="240"/>
    </w:pPr>
  </w:style>
  <w:style w:type="character" w:customStyle="1" w:styleId="HotSpot">
    <w:name w:val="HotSpot"/>
    <w:rsid w:val="009C40BB"/>
    <w:rPr>
      <w:color w:val="0033CC"/>
      <w:u w:val="none"/>
    </w:rPr>
  </w:style>
  <w:style w:type="paragraph" w:customStyle="1" w:styleId="BodyTextRight">
    <w:name w:val="Body Text Right"/>
    <w:basedOn w:val="BodyText"/>
    <w:rsid w:val="009C40BB"/>
    <w:pPr>
      <w:spacing w:before="0" w:after="0"/>
      <w:jc w:val="right"/>
    </w:pPr>
  </w:style>
  <w:style w:type="paragraph" w:styleId="Index3">
    <w:name w:val="index 3"/>
    <w:basedOn w:val="ListNumber2"/>
    <w:next w:val="Normal"/>
    <w:semiHidden/>
    <w:rsid w:val="009C40BB"/>
    <w:pPr>
      <w:numPr>
        <w:numId w:val="0"/>
      </w:numPr>
      <w:tabs>
        <w:tab w:val="right" w:leader="dot" w:pos="4176"/>
      </w:tabs>
    </w:pPr>
  </w:style>
  <w:style w:type="paragraph" w:styleId="ListNumber2">
    <w:name w:val="List Number 2"/>
    <w:basedOn w:val="List2"/>
    <w:rsid w:val="009C40BB"/>
    <w:pPr>
      <w:numPr>
        <w:numId w:val="11"/>
      </w:numPr>
      <w:tabs>
        <w:tab w:val="clear" w:pos="1060"/>
      </w:tabs>
    </w:pPr>
  </w:style>
  <w:style w:type="paragraph" w:customStyle="1" w:styleId="MarginNote">
    <w:name w:val="Margin Note"/>
    <w:basedOn w:val="BodyText"/>
    <w:rsid w:val="009C40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0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0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40BB"/>
    <w:rPr>
      <w:sz w:val="32"/>
    </w:rPr>
  </w:style>
  <w:style w:type="paragraph" w:customStyle="1" w:styleId="HeadingProcedure">
    <w:name w:val="Heading Procedure"/>
    <w:basedOn w:val="HeadingBase"/>
    <w:next w:val="Normal"/>
    <w:rsid w:val="009C40BB"/>
    <w:pPr>
      <w:tabs>
        <w:tab w:val="left" w:pos="0"/>
      </w:tabs>
      <w:spacing w:before="120" w:after="60"/>
    </w:pPr>
    <w:rPr>
      <w:i/>
      <w:color w:val="918585"/>
      <w:sz w:val="22"/>
    </w:rPr>
  </w:style>
  <w:style w:type="paragraph" w:styleId="ListContinue">
    <w:name w:val="List Continue"/>
    <w:basedOn w:val="List"/>
    <w:rsid w:val="009C40BB"/>
    <w:pPr>
      <w:ind w:firstLine="0"/>
    </w:pPr>
  </w:style>
  <w:style w:type="paragraph" w:customStyle="1" w:styleId="ListNote">
    <w:name w:val="List Note"/>
    <w:basedOn w:val="List"/>
    <w:rsid w:val="009C40BB"/>
    <w:pPr>
      <w:pBdr>
        <w:top w:val="single" w:sz="6" w:space="2" w:color="918585"/>
        <w:bottom w:val="single" w:sz="6" w:space="2" w:color="918585"/>
      </w:pBdr>
      <w:tabs>
        <w:tab w:val="left" w:pos="1021"/>
      </w:tabs>
      <w:ind w:firstLine="0"/>
    </w:pPr>
  </w:style>
  <w:style w:type="paragraph" w:customStyle="1" w:styleId="Warning">
    <w:name w:val="Warning"/>
    <w:basedOn w:val="BodyText"/>
    <w:rsid w:val="009C40BB"/>
    <w:pPr>
      <w:shd w:val="clear" w:color="auto" w:fill="D9D9D9"/>
      <w:tabs>
        <w:tab w:val="left" w:pos="992"/>
      </w:tabs>
      <w:ind w:left="119" w:right="119"/>
    </w:pPr>
    <w:rPr>
      <w:sz w:val="20"/>
    </w:rPr>
  </w:style>
  <w:style w:type="paragraph" w:customStyle="1" w:styleId="MarginIcons">
    <w:name w:val="Margin Icons"/>
    <w:basedOn w:val="BodyText"/>
    <w:rsid w:val="009C40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0BB"/>
    <w:rPr>
      <w:rFonts w:ascii="Courier New" w:hAnsi="Courier New"/>
    </w:rPr>
  </w:style>
  <w:style w:type="paragraph" w:customStyle="1" w:styleId="NoteBullet">
    <w:name w:val="Note Bullet"/>
    <w:basedOn w:val="Note"/>
    <w:rsid w:val="009C40BB"/>
    <w:pPr>
      <w:tabs>
        <w:tab w:val="clear" w:pos="680"/>
      </w:tabs>
      <w:spacing w:before="60" w:after="60"/>
    </w:pPr>
  </w:style>
  <w:style w:type="paragraph" w:customStyle="1" w:styleId="SubHeading2">
    <w:name w:val="SubHeading2"/>
    <w:basedOn w:val="HeadingBase"/>
    <w:rsid w:val="009C40BB"/>
    <w:pPr>
      <w:spacing w:before="240" w:after="60"/>
    </w:pPr>
    <w:rPr>
      <w:sz w:val="20"/>
    </w:rPr>
  </w:style>
  <w:style w:type="paragraph" w:customStyle="1" w:styleId="SubHeading1">
    <w:name w:val="SubHeading1"/>
    <w:basedOn w:val="HeadingBase"/>
    <w:rsid w:val="009C40BB"/>
    <w:pPr>
      <w:spacing w:before="240" w:after="60"/>
    </w:pPr>
    <w:rPr>
      <w:color w:val="918585"/>
      <w:sz w:val="22"/>
    </w:rPr>
  </w:style>
  <w:style w:type="paragraph" w:customStyle="1" w:styleId="SideHeading">
    <w:name w:val="Side Heading"/>
    <w:basedOn w:val="HeadingBase"/>
    <w:rsid w:val="009C40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0BB"/>
    <w:pPr>
      <w:numPr>
        <w:numId w:val="13"/>
      </w:numPr>
    </w:pPr>
  </w:style>
  <w:style w:type="paragraph" w:styleId="PlainText">
    <w:name w:val="Plain Text"/>
    <w:basedOn w:val="Normal"/>
    <w:link w:val="PlainTextChar"/>
    <w:rsid w:val="009C40BB"/>
    <w:rPr>
      <w:sz w:val="20"/>
    </w:rPr>
  </w:style>
  <w:style w:type="character" w:customStyle="1" w:styleId="PlainTextChar">
    <w:name w:val="Plain Text Char"/>
    <w:basedOn w:val="DefaultParagraphFont"/>
    <w:link w:val="PlainText"/>
    <w:rsid w:val="009C40BB"/>
    <w:rPr>
      <w:rFonts w:ascii="Courier New" w:eastAsia="Times New Roman" w:hAnsi="Courier New" w:cs="Times New Roman"/>
      <w:sz w:val="20"/>
      <w:szCs w:val="20"/>
      <w:lang w:eastAsia="en-US"/>
    </w:rPr>
  </w:style>
  <w:style w:type="character" w:customStyle="1" w:styleId="MenuOption">
    <w:name w:val="Menu Option"/>
    <w:basedOn w:val="DefaultParagraphFont"/>
    <w:rsid w:val="009C40BB"/>
    <w:rPr>
      <w:b/>
      <w:smallCaps/>
    </w:rPr>
  </w:style>
  <w:style w:type="paragraph" w:customStyle="1" w:styleId="TableListNumber">
    <w:name w:val="Table List Number"/>
    <w:basedOn w:val="ListNumber"/>
    <w:rsid w:val="009C40BB"/>
    <w:pPr>
      <w:numPr>
        <w:numId w:val="0"/>
      </w:numPr>
    </w:pPr>
  </w:style>
  <w:style w:type="paragraph" w:styleId="TOC4">
    <w:name w:val="toc 4"/>
    <w:basedOn w:val="TOCBase"/>
    <w:next w:val="Normal"/>
    <w:semiHidden/>
    <w:rsid w:val="009C40BB"/>
    <w:pPr>
      <w:tabs>
        <w:tab w:val="right" w:leader="dot" w:pos="9071"/>
      </w:tabs>
      <w:ind w:left="1701"/>
    </w:pPr>
  </w:style>
  <w:style w:type="paragraph" w:customStyle="1" w:styleId="ListAlpha">
    <w:name w:val="List Alpha"/>
    <w:basedOn w:val="List"/>
    <w:rsid w:val="009C40BB"/>
    <w:pPr>
      <w:numPr>
        <w:numId w:val="10"/>
      </w:numPr>
    </w:pPr>
  </w:style>
  <w:style w:type="paragraph" w:customStyle="1" w:styleId="ListAlpha2">
    <w:name w:val="List Alpha 2"/>
    <w:basedOn w:val="List2"/>
    <w:rsid w:val="009C40BB"/>
    <w:pPr>
      <w:numPr>
        <w:numId w:val="9"/>
      </w:numPr>
    </w:pPr>
  </w:style>
  <w:style w:type="paragraph" w:styleId="List2">
    <w:name w:val="List 2"/>
    <w:basedOn w:val="BodyText"/>
    <w:rsid w:val="009C40BB"/>
    <w:pPr>
      <w:tabs>
        <w:tab w:val="left" w:pos="680"/>
      </w:tabs>
      <w:spacing w:before="60" w:after="60"/>
      <w:ind w:left="680" w:hanging="340"/>
    </w:pPr>
  </w:style>
  <w:style w:type="paragraph" w:styleId="List3">
    <w:name w:val="List 3"/>
    <w:basedOn w:val="BodyText"/>
    <w:rsid w:val="009C40BB"/>
    <w:pPr>
      <w:tabs>
        <w:tab w:val="left" w:pos="1021"/>
      </w:tabs>
      <w:spacing w:before="60" w:after="60"/>
      <w:ind w:left="1020" w:hanging="340"/>
    </w:pPr>
  </w:style>
  <w:style w:type="paragraph" w:styleId="List4">
    <w:name w:val="List 4"/>
    <w:basedOn w:val="BodyText"/>
    <w:rsid w:val="009C40BB"/>
    <w:pPr>
      <w:tabs>
        <w:tab w:val="left" w:pos="1361"/>
      </w:tabs>
      <w:spacing w:before="60" w:after="60"/>
      <w:ind w:left="1361" w:hanging="340"/>
    </w:pPr>
  </w:style>
  <w:style w:type="paragraph" w:styleId="List5">
    <w:name w:val="List 5"/>
    <w:basedOn w:val="BodyText"/>
    <w:rsid w:val="009C40BB"/>
    <w:pPr>
      <w:tabs>
        <w:tab w:val="left" w:pos="1701"/>
      </w:tabs>
      <w:spacing w:before="60" w:after="60"/>
      <w:ind w:left="1701" w:hanging="340"/>
    </w:pPr>
  </w:style>
  <w:style w:type="paragraph" w:styleId="ListBullet3">
    <w:name w:val="List Bullet 3"/>
    <w:basedOn w:val="List3"/>
    <w:rsid w:val="009C40BB"/>
    <w:pPr>
      <w:numPr>
        <w:numId w:val="16"/>
      </w:numPr>
      <w:tabs>
        <w:tab w:val="clear" w:pos="1021"/>
      </w:tabs>
      <w:ind w:left="1037" w:hanging="357"/>
    </w:pPr>
  </w:style>
  <w:style w:type="paragraph" w:styleId="ListBullet4">
    <w:name w:val="List Bullet 4"/>
    <w:basedOn w:val="List4"/>
    <w:rsid w:val="009C40BB"/>
    <w:pPr>
      <w:numPr>
        <w:numId w:val="4"/>
      </w:numPr>
    </w:pPr>
  </w:style>
  <w:style w:type="paragraph" w:styleId="ListBullet5">
    <w:name w:val="List Bullet 5"/>
    <w:basedOn w:val="List5"/>
    <w:rsid w:val="009C40BB"/>
    <w:pPr>
      <w:numPr>
        <w:numId w:val="5"/>
      </w:numPr>
    </w:pPr>
  </w:style>
  <w:style w:type="paragraph" w:styleId="ListContinue2">
    <w:name w:val="List Continue 2"/>
    <w:basedOn w:val="List2"/>
    <w:rsid w:val="009C40BB"/>
    <w:pPr>
      <w:ind w:firstLine="0"/>
    </w:pPr>
  </w:style>
  <w:style w:type="paragraph" w:styleId="ListContinue3">
    <w:name w:val="List Continue 3"/>
    <w:basedOn w:val="List3"/>
    <w:rsid w:val="009C40BB"/>
    <w:pPr>
      <w:ind w:left="1021" w:firstLine="0"/>
    </w:pPr>
  </w:style>
  <w:style w:type="paragraph" w:styleId="ListContinue4">
    <w:name w:val="List Continue 4"/>
    <w:basedOn w:val="List4"/>
    <w:rsid w:val="009C40BB"/>
    <w:pPr>
      <w:ind w:firstLine="0"/>
    </w:pPr>
  </w:style>
  <w:style w:type="paragraph" w:styleId="ListContinue5">
    <w:name w:val="List Continue 5"/>
    <w:basedOn w:val="List5"/>
    <w:rsid w:val="009C40BB"/>
    <w:pPr>
      <w:ind w:firstLine="0"/>
    </w:pPr>
  </w:style>
  <w:style w:type="paragraph" w:styleId="ListNumber3">
    <w:name w:val="List Number 3"/>
    <w:basedOn w:val="List3"/>
    <w:rsid w:val="009C40BB"/>
    <w:pPr>
      <w:numPr>
        <w:numId w:val="6"/>
      </w:numPr>
    </w:pPr>
  </w:style>
  <w:style w:type="paragraph" w:styleId="ListNumber4">
    <w:name w:val="List Number 4"/>
    <w:basedOn w:val="List4"/>
    <w:rsid w:val="009C40BB"/>
    <w:pPr>
      <w:numPr>
        <w:numId w:val="7"/>
      </w:numPr>
    </w:pPr>
  </w:style>
  <w:style w:type="paragraph" w:styleId="ListNumber5">
    <w:name w:val="List Number 5"/>
    <w:basedOn w:val="List5"/>
    <w:rsid w:val="009C40BB"/>
    <w:pPr>
      <w:numPr>
        <w:numId w:val="8"/>
      </w:numPr>
    </w:pPr>
  </w:style>
  <w:style w:type="paragraph" w:styleId="BlockText">
    <w:name w:val="Block Text"/>
    <w:basedOn w:val="Normal"/>
    <w:rsid w:val="009C40BB"/>
    <w:pPr>
      <w:spacing w:after="120"/>
      <w:ind w:left="1440" w:right="1440"/>
    </w:pPr>
  </w:style>
  <w:style w:type="character" w:customStyle="1" w:styleId="Subscript">
    <w:name w:val="Subscript"/>
    <w:basedOn w:val="DefaultParagraphFont"/>
    <w:rsid w:val="009C40BB"/>
    <w:rPr>
      <w:sz w:val="16"/>
      <w:vertAlign w:val="subscript"/>
    </w:rPr>
  </w:style>
  <w:style w:type="character" w:customStyle="1" w:styleId="Superscript">
    <w:name w:val="Superscript"/>
    <w:basedOn w:val="DefaultParagraphFont"/>
    <w:rsid w:val="009C40BB"/>
    <w:rPr>
      <w:sz w:val="16"/>
      <w:vertAlign w:val="superscript"/>
    </w:rPr>
  </w:style>
  <w:style w:type="character" w:customStyle="1" w:styleId="Symbols">
    <w:name w:val="Symbols"/>
    <w:basedOn w:val="DefaultParagraphFont"/>
    <w:rsid w:val="009C40BB"/>
    <w:rPr>
      <w:rFonts w:ascii="Symbol" w:hAnsi="Symbol"/>
    </w:rPr>
  </w:style>
  <w:style w:type="character" w:customStyle="1" w:styleId="MenuOptions">
    <w:name w:val="Menu Options"/>
    <w:basedOn w:val="DefaultParagraphFont"/>
    <w:rsid w:val="009C40BB"/>
    <w:rPr>
      <w:rFonts w:ascii="Arial Narrow" w:hAnsi="Arial Narrow"/>
      <w:smallCaps/>
    </w:rPr>
  </w:style>
  <w:style w:type="character" w:customStyle="1" w:styleId="Buttons">
    <w:name w:val="Buttons"/>
    <w:basedOn w:val="DefaultParagraphFont"/>
    <w:rsid w:val="009C40BB"/>
    <w:rPr>
      <w:b/>
    </w:rPr>
  </w:style>
  <w:style w:type="character" w:customStyle="1" w:styleId="Underlined">
    <w:name w:val="Underlined"/>
    <w:basedOn w:val="DefaultParagraphFont"/>
    <w:rsid w:val="009C40BB"/>
    <w:rPr>
      <w:u w:val="single"/>
    </w:rPr>
  </w:style>
  <w:style w:type="paragraph" w:customStyle="1" w:styleId="TableBodyTextRight">
    <w:name w:val="Table Body Text Right"/>
    <w:basedOn w:val="TableBodyText"/>
    <w:rsid w:val="009C40BB"/>
    <w:pPr>
      <w:widowControl w:val="0"/>
      <w:autoSpaceDE w:val="0"/>
      <w:autoSpaceDN w:val="0"/>
      <w:adjustRightInd w:val="0"/>
      <w:jc w:val="right"/>
    </w:pPr>
    <w:rPr>
      <w:rFonts w:cs="Arial"/>
      <w:szCs w:val="18"/>
    </w:rPr>
  </w:style>
  <w:style w:type="paragraph" w:customStyle="1" w:styleId="CopyrightText">
    <w:name w:val="Copyright Text"/>
    <w:basedOn w:val="BodyText"/>
    <w:rsid w:val="009C40BB"/>
    <w:rPr>
      <w:sz w:val="18"/>
    </w:rPr>
  </w:style>
  <w:style w:type="paragraph" w:customStyle="1" w:styleId="BodySmallRight">
    <w:name w:val="Body Small Right"/>
    <w:basedOn w:val="BodyTextRight"/>
    <w:rsid w:val="009C40BB"/>
    <w:rPr>
      <w:sz w:val="18"/>
      <w:szCs w:val="18"/>
    </w:rPr>
  </w:style>
  <w:style w:type="paragraph" w:customStyle="1" w:styleId="MarginEdition">
    <w:name w:val="Margin Edition"/>
    <w:basedOn w:val="MarginNote"/>
    <w:rsid w:val="009C40BB"/>
    <w:pPr>
      <w:spacing w:before="0" w:after="0"/>
    </w:pPr>
    <w:rPr>
      <w:rFonts w:ascii="Times New Roman" w:hAnsi="Times New Roman"/>
      <w:color w:val="999999"/>
    </w:rPr>
  </w:style>
  <w:style w:type="paragraph" w:customStyle="1" w:styleId="Spacer">
    <w:name w:val="Spacer"/>
    <w:basedOn w:val="Normal"/>
    <w:rsid w:val="009C40BB"/>
    <w:rPr>
      <w:sz w:val="2"/>
      <w:szCs w:val="2"/>
    </w:rPr>
  </w:style>
  <w:style w:type="character" w:customStyle="1" w:styleId="Small">
    <w:name w:val="Small"/>
    <w:basedOn w:val="DefaultParagraphFont"/>
    <w:rsid w:val="009C40BB"/>
    <w:rPr>
      <w:sz w:val="16"/>
    </w:rPr>
  </w:style>
  <w:style w:type="paragraph" w:customStyle="1" w:styleId="WideTable">
    <w:name w:val="Wide Table"/>
    <w:basedOn w:val="Normal"/>
    <w:rsid w:val="009C40BB"/>
    <w:pPr>
      <w:ind w:left="-1418"/>
    </w:pPr>
    <w:rPr>
      <w:sz w:val="2"/>
      <w:szCs w:val="2"/>
    </w:rPr>
  </w:style>
  <w:style w:type="character" w:styleId="PageNumber">
    <w:name w:val="page number"/>
    <w:basedOn w:val="DefaultParagraphFont"/>
    <w:rsid w:val="009C40BB"/>
  </w:style>
  <w:style w:type="paragraph" w:styleId="Quote">
    <w:name w:val="Quote"/>
    <w:basedOn w:val="Heading1"/>
    <w:link w:val="QuoteChar"/>
    <w:qFormat/>
    <w:rsid w:val="009C40BB"/>
    <w:rPr>
      <w:b w:val="0"/>
      <w:sz w:val="72"/>
      <w:szCs w:val="72"/>
      <w:lang w:val="en-NZ"/>
    </w:rPr>
  </w:style>
  <w:style w:type="character" w:customStyle="1" w:styleId="QuoteChar">
    <w:name w:val="Quote Char"/>
    <w:basedOn w:val="DefaultParagraphFont"/>
    <w:link w:val="Quote"/>
    <w:rsid w:val="009C40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0BB"/>
    <w:pPr>
      <w:pageBreakBefore/>
    </w:pPr>
  </w:style>
  <w:style w:type="paragraph" w:customStyle="1" w:styleId="Border">
    <w:name w:val="Border"/>
    <w:basedOn w:val="Normal"/>
    <w:qFormat/>
    <w:rsid w:val="009C40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0BB"/>
    <w:rPr>
      <w:b/>
      <w:bCs/>
      <w:i/>
      <w:iCs/>
      <w:color w:val="auto"/>
    </w:rPr>
  </w:style>
  <w:style w:type="paragraph" w:styleId="IntenseQuote">
    <w:name w:val="Intense Quote"/>
    <w:basedOn w:val="Normal"/>
    <w:next w:val="Normal"/>
    <w:link w:val="IntenseQuoteChar"/>
    <w:uiPriority w:val="30"/>
    <w:qFormat/>
    <w:rsid w:val="009C40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0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40BB"/>
    <w:rPr>
      <w:smallCaps/>
      <w:color w:val="auto"/>
      <w:u w:val="single"/>
    </w:rPr>
  </w:style>
  <w:style w:type="character" w:styleId="IntenseReference">
    <w:name w:val="Intense Reference"/>
    <w:basedOn w:val="DefaultParagraphFont"/>
    <w:uiPriority w:val="32"/>
    <w:qFormat/>
    <w:rsid w:val="009C40BB"/>
    <w:rPr>
      <w:b/>
      <w:bCs/>
      <w:smallCaps/>
      <w:color w:val="auto"/>
      <w:spacing w:val="5"/>
      <w:u w:val="single"/>
    </w:rPr>
  </w:style>
  <w:style w:type="paragraph" w:customStyle="1" w:styleId="2ColumnHeading">
    <w:name w:val="2Column Heading"/>
    <w:basedOn w:val="BodyText"/>
    <w:qFormat/>
    <w:rsid w:val="009C40BB"/>
    <w:pPr>
      <w:spacing w:after="60"/>
      <w:ind w:left="-2268"/>
    </w:pPr>
    <w:rPr>
      <w:b/>
    </w:rPr>
  </w:style>
  <w:style w:type="paragraph" w:customStyle="1" w:styleId="Heading1TOC">
    <w:name w:val="Heading1 TOC"/>
    <w:basedOn w:val="Normal"/>
    <w:qFormat/>
    <w:rsid w:val="009C40BB"/>
    <w:pPr>
      <w:spacing w:before="240" w:after="120"/>
    </w:pPr>
    <w:rPr>
      <w:rFonts w:ascii="Times New Roman" w:hAnsi="Times New Roman"/>
      <w:b/>
      <w:sz w:val="32"/>
    </w:rPr>
  </w:style>
  <w:style w:type="paragraph" w:customStyle="1" w:styleId="Heading2TOC">
    <w:name w:val="Heading2 TOC"/>
    <w:basedOn w:val="Normal"/>
    <w:qFormat/>
    <w:rsid w:val="009C40BB"/>
    <w:pPr>
      <w:spacing w:before="240" w:after="60"/>
    </w:pPr>
    <w:rPr>
      <w:rFonts w:ascii="Times New Roman" w:hAnsi="Times New Roman"/>
      <w:b/>
      <w:sz w:val="28"/>
    </w:rPr>
  </w:style>
  <w:style w:type="character" w:customStyle="1" w:styleId="Underline">
    <w:name w:val="Underline"/>
    <w:basedOn w:val="DefaultParagraphFont"/>
    <w:qFormat/>
    <w:rsid w:val="009C40BB"/>
    <w:rPr>
      <w:u w:val="single"/>
    </w:rPr>
  </w:style>
  <w:style w:type="paragraph" w:styleId="BalloonText">
    <w:name w:val="Balloon Text"/>
    <w:basedOn w:val="Normal"/>
    <w:link w:val="BalloonTextChar"/>
    <w:rsid w:val="009C40BB"/>
    <w:rPr>
      <w:rFonts w:ascii="Tahoma" w:hAnsi="Tahoma" w:cs="Tahoma"/>
      <w:sz w:val="16"/>
      <w:szCs w:val="16"/>
    </w:rPr>
  </w:style>
  <w:style w:type="character" w:customStyle="1" w:styleId="BalloonTextChar">
    <w:name w:val="Balloon Text Char"/>
    <w:basedOn w:val="DefaultParagraphFont"/>
    <w:link w:val="BalloonText"/>
    <w:rsid w:val="009C40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40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40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40BB"/>
    <w:rPr>
      <w:b/>
      <w:color w:val="660033"/>
      <w:spacing w:val="0"/>
    </w:rPr>
  </w:style>
  <w:style w:type="paragraph" w:customStyle="1" w:styleId="Nameditemlist">
    <w:name w:val="Named item list"/>
    <w:basedOn w:val="BodyText"/>
    <w:qFormat/>
    <w:rsid w:val="009C40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1464</Words>
  <Characters>9824</Characters>
  <Application>Microsoft Office Word</Application>
  <DocSecurity>0</DocSecurity>
  <Lines>313</Lines>
  <Paragraphs>183</Paragraphs>
  <ScaleCrop>false</ScaleCrop>
  <Company>Author-it Software Corporation Ltd.</Company>
  <LinksUpToDate>false</LinksUpToDate>
  <CharactersWithSpaces>11219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PSPREG604 Coordinate multi-agency investigations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2012-11-01T03:17:00Z</dcterms:created>
  <dcterms:modified xsi:type="dcterms:W3CDTF">2012-11-01T03:17:00Z</dcterms:modified>
</cp:coreProperties>
</file>