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2BF" w:rsidP="009C02BF">
      <w:pPr>
        <w:pStyle w:val="Title"/>
      </w:pPr>
      <w:bookmarkStart w:id="0" w:name="_GoBack"/>
      <w:bookmarkEnd w:id="0"/>
      <w:r>
        <w:fldChar w:fldCharType="begin"/>
      </w:r>
      <w:r>
        <w:instrText xml:space="preserve"> TITLE   \* MERGEFORMAT </w:instrText>
      </w:r>
      <w:r>
        <w:fldChar w:fldCharType="separate"/>
      </w:r>
      <w:r>
        <w:t>PSPREG508 Review and evaluate investigations</w:t>
      </w:r>
      <w:r>
        <w:fldChar w:fldCharType="end"/>
      </w:r>
    </w:p>
    <w:p w:rsidR="009C02BF" w:rsidP="009C02BF">
      <w:pPr>
        <w:pStyle w:val="Version"/>
        <w:sectPr w:rsidSect="00A56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EFF" w:rsidP="00A56EFF">
      <w:pPr>
        <w:pStyle w:val="SuperHeading"/>
      </w:pPr>
      <w:r w:rsidRPr="00A56EFF">
        <w:t>PSPREG508 Review and evaluate investigations</w:t>
      </w:r>
    </w:p>
    <w:p w:rsidR="00000000" w:rsidRPr="00A56EFF" w:rsidP="00A56EFF">
      <w:pPr>
        <w:pStyle w:val="Heading1"/>
      </w:pPr>
      <w:bookmarkStart w:id="1" w:name="O_502498"/>
      <w:bookmarkEnd w:id="1"/>
      <w:r w:rsidRPr="00A56EFF">
        <w:t>Modification History</w:t>
      </w:r>
    </w:p>
    <w:tbl>
      <w:tblPr>
        <w:tblW w:w="0" w:type="auto"/>
        <w:tblLayout w:type="fixed"/>
        <w:tblCellMar>
          <w:left w:w="62" w:type="dxa"/>
          <w:right w:w="62" w:type="dxa"/>
        </w:tblCellMar>
        <w:tblLook w:val="0000"/>
      </w:tblPr>
      <w:tblGrid>
        <w:gridCol w:w="1134"/>
        <w:gridCol w:w="1134"/>
        <w:gridCol w:w="4536"/>
      </w:tblGrid>
      <w:tr w:rsidTr="009C02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TableBodyText"/>
            </w:pPr>
            <w:r w:rsidRPr="00A56EF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TableBodyText"/>
            </w:pPr>
            <w:r w:rsidRPr="00A56EF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TableBodyText"/>
              <w:rPr>
                <w:lang w:val="en-NZ"/>
              </w:rPr>
            </w:pPr>
            <w:r w:rsidRPr="00A56EFF">
              <w:rPr>
                <w:rStyle w:val="SpecialBold"/>
              </w:rPr>
              <w:t>Comments</w:t>
            </w:r>
          </w:p>
        </w:tc>
      </w:tr>
      <w:tr w:rsidTr="009C02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TableBodyText"/>
              <w:rPr>
                <w:lang w:val="en-NZ"/>
              </w:rPr>
            </w:pPr>
            <w:r w:rsidRPr="00A56EF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TableBodyText"/>
              <w:rPr>
                <w:lang w:val="en-NZ"/>
              </w:rPr>
            </w:pPr>
            <w:r w:rsidRPr="00A56EFF">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TableBodyText"/>
            </w:pPr>
            <w:r w:rsidRPr="00A56EFF">
              <w:t xml:space="preserve">Primary release. Content based on PUAPOL030B </w:t>
            </w:r>
            <w:r w:rsidRPr="00A56EFF">
              <w:t>Review and evaluate investigations.</w:t>
            </w:r>
          </w:p>
        </w:tc>
      </w:tr>
    </w:tbl>
    <w:p w:rsidR="009C02BF" w:rsidP="00A56EFF">
      <w:pPr>
        <w:pStyle w:val="BodyText"/>
      </w:pPr>
    </w:p>
    <w:p w:rsidR="009C02BF" w:rsidP="00A56EFF">
      <w:pPr>
        <w:pStyle w:val="BodyText"/>
      </w:pPr>
    </w:p>
    <w:p w:rsidR="00000000" w:rsidRPr="00A56EFF" w:rsidP="00A56EFF">
      <w:pPr>
        <w:pStyle w:val="Heading1"/>
      </w:pPr>
      <w:bookmarkStart w:id="2" w:name="O_502499"/>
      <w:bookmarkEnd w:id="2"/>
      <w:r w:rsidRPr="00A56EFF">
        <w:t>Unit Descriptor</w:t>
      </w:r>
    </w:p>
    <w:p w:rsidR="00000000" w:rsidRPr="00A56EFF" w:rsidP="00A56EFF">
      <w:pPr>
        <w:pStyle w:val="BodyText"/>
      </w:pPr>
      <w:r w:rsidRPr="00A56EFF">
        <w:t xml:space="preserve">This unit covers the competency to plan, document and allocate resources to manage and review investigations effectively, in accordance with </w:t>
      </w:r>
      <w:r w:rsidRPr="00A56EFF">
        <w:t>commonwealth and/or jurisdictional law policy and procedures.</w:t>
      </w:r>
    </w:p>
    <w:p w:rsidR="00000000" w:rsidRPr="00A56EFF" w:rsidP="00A56EFF">
      <w:pPr>
        <w:pStyle w:val="BodyText"/>
      </w:pPr>
      <w:r w:rsidRPr="00A56EFF">
        <w:t>No licensing, legislative, regulatory or certification requirements apply to this unit at the time of endorsement.</w:t>
      </w:r>
    </w:p>
    <w:p w:rsidR="00000000" w:rsidRPr="00A56EFF" w:rsidP="00A56EFF">
      <w:pPr>
        <w:pStyle w:val="AllowPageBreak"/>
      </w:pPr>
    </w:p>
    <w:p w:rsidR="00000000" w:rsidRPr="00A56EFF" w:rsidP="00A56EFF">
      <w:pPr>
        <w:pStyle w:val="Heading1"/>
      </w:pPr>
      <w:bookmarkStart w:id="3" w:name="O_502500"/>
      <w:bookmarkEnd w:id="3"/>
      <w:r w:rsidRPr="00A56EFF">
        <w:t>Application of the Unit</w:t>
      </w:r>
    </w:p>
    <w:p w:rsidR="00000000" w:rsidRPr="00A56EFF" w:rsidP="00A56EFF">
      <w:pPr>
        <w:pStyle w:val="BodyText"/>
      </w:pPr>
      <w:r w:rsidRPr="00A56EFF">
        <w:t>This unit applies to people required t</w:t>
      </w:r>
      <w:r w:rsidRPr="00A56EFF">
        <w:t>o manage investigations. It involves planning and implementing strategies for the overall management of an investigation including establishing investigation aims/objectives, assessing risks and security, allocating tasks, selecting appropriate investigati</w:t>
      </w:r>
      <w:r w:rsidRPr="00A56EFF">
        <w:t>on methods and communication strategies, and establishing a case management system. It also requires the management of resources and information/records throughout the investigation and the review of outcomes to inform practice improvements.</w:t>
      </w:r>
    </w:p>
    <w:p w:rsidR="00000000" w:rsidRPr="00A56EFF" w:rsidP="00A56EFF">
      <w:pPr>
        <w:pStyle w:val="BodyText"/>
      </w:pPr>
      <w:r w:rsidRPr="00A56EFF">
        <w:t>The work outli</w:t>
      </w:r>
      <w:r w:rsidRPr="00A56EFF">
        <w:t>ned in this unit would typically be undertaken by personnel involved in a designated investigation role.</w:t>
      </w:r>
    </w:p>
    <w:p w:rsidR="00000000" w:rsidRPr="00A56EFF" w:rsidP="00A56EFF">
      <w:pPr>
        <w:pStyle w:val="BodyText"/>
      </w:pPr>
      <w:r w:rsidRPr="00A56EFF">
        <w:t>No licensing, legislative, regulatory or certification requirements apply to this unit at the time of endorsement.</w:t>
      </w:r>
    </w:p>
    <w:p w:rsidR="00000000" w:rsidRPr="00A56EFF" w:rsidP="00A56EFF">
      <w:pPr>
        <w:pStyle w:val="AllowPageBreak"/>
      </w:pPr>
    </w:p>
    <w:p w:rsidR="00000000" w:rsidRPr="00A56EFF" w:rsidP="00A56EFF">
      <w:pPr>
        <w:pStyle w:val="Heading1"/>
      </w:pPr>
      <w:bookmarkStart w:id="4" w:name="O_502501"/>
      <w:bookmarkEnd w:id="4"/>
      <w:r w:rsidRPr="00A56EFF">
        <w:t>Licensing/Regulatory Information</w:t>
      </w:r>
    </w:p>
    <w:p w:rsidR="00000000" w:rsidRPr="00A56EFF" w:rsidP="00A56EFF">
      <w:pPr>
        <w:pStyle w:val="BodyText"/>
      </w:pPr>
      <w:r w:rsidRPr="00A56EFF">
        <w:t>Not applicable.</w:t>
      </w:r>
    </w:p>
    <w:p w:rsidR="00000000" w:rsidRPr="00A56EFF" w:rsidP="00A56EFF">
      <w:pPr>
        <w:pStyle w:val="AllowPageBreak"/>
      </w:pPr>
    </w:p>
    <w:p w:rsidR="00000000" w:rsidRPr="00A56EFF" w:rsidP="00A56EFF">
      <w:pPr>
        <w:pStyle w:val="Heading1"/>
      </w:pPr>
      <w:bookmarkStart w:id="5" w:name="O_502502"/>
      <w:bookmarkEnd w:id="5"/>
      <w:r w:rsidRPr="00A56EFF">
        <w:t>Pre-Requisites</w:t>
      </w:r>
    </w:p>
    <w:p w:rsidR="00000000" w:rsidRPr="00A56EFF" w:rsidP="00A56EFF">
      <w:pPr>
        <w:pStyle w:val="BodyText"/>
      </w:pPr>
      <w:r w:rsidRPr="00A56EFF">
        <w:t>Not applicable.</w:t>
      </w:r>
    </w:p>
    <w:p w:rsidR="00000000" w:rsidRPr="00A56EFF" w:rsidP="00A56EFF">
      <w:pPr>
        <w:pStyle w:val="AllowPageBreak"/>
      </w:pPr>
    </w:p>
    <w:p w:rsidR="00000000" w:rsidRPr="00A56EFF" w:rsidP="00A56EFF">
      <w:pPr>
        <w:pStyle w:val="Heading1"/>
      </w:pPr>
      <w:bookmarkStart w:id="6" w:name="O_502503"/>
      <w:bookmarkEnd w:id="6"/>
      <w:r w:rsidRPr="00A56EFF">
        <w:t>Employability Skills Information</w:t>
      </w:r>
    </w:p>
    <w:p w:rsidR="00000000" w:rsidRPr="00A56EFF" w:rsidP="00A56EFF">
      <w:pPr>
        <w:pStyle w:val="BodyText"/>
      </w:pPr>
      <w:r w:rsidRPr="00A56EFF">
        <w:t>This unit contains employability skills</w:t>
      </w:r>
    </w:p>
    <w:p w:rsidR="00000000" w:rsidRPr="00A56EFF" w:rsidP="00A56EFF">
      <w:pPr>
        <w:pStyle w:val="AllowPageBreak"/>
      </w:pPr>
    </w:p>
    <w:p w:rsidR="00000000" w:rsidRPr="00A56EFF" w:rsidP="00A56EFF">
      <w:pPr>
        <w:pStyle w:val="Heading1"/>
      </w:pPr>
      <w:bookmarkStart w:id="7" w:name="O_502504"/>
      <w:bookmarkEnd w:id="7"/>
      <w:r w:rsidRPr="00A56EFF">
        <w:t>Elements and Performance Criteria Pre-Content</w:t>
      </w:r>
    </w:p>
    <w:tbl>
      <w:tblPr>
        <w:tblW w:w="9322" w:type="dxa"/>
        <w:tblLayout w:type="fixed"/>
        <w:tblCellMar>
          <w:left w:w="62" w:type="dxa"/>
          <w:right w:w="62" w:type="dxa"/>
        </w:tblCellMar>
        <w:tblLook w:val="0000"/>
      </w:tblPr>
      <w:tblGrid>
        <w:gridCol w:w="2582"/>
        <w:gridCol w:w="6740"/>
      </w:tblGrid>
      <w:tr w:rsidTr="009C02B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t>Eleme</w:t>
            </w:r>
            <w:r w:rsidRPr="00A56EFF">
              <w:t>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A56EFF" w:rsidP="00A56EFF">
            <w:pPr>
              <w:pStyle w:val="BodyText"/>
            </w:pPr>
            <w:r w:rsidRPr="00A56EFF">
              <w:t xml:space="preserve">Together, performance criteria specify the requirements for competent performance. Text in </w:t>
            </w:r>
            <w:r w:rsidRPr="00A56EFF">
              <w:rPr>
                <w:rStyle w:val="BoldandItalics"/>
              </w:rPr>
              <w:t>bold italics</w:t>
            </w:r>
            <w:r w:rsidRPr="00A56EFF">
              <w:t xml:space="preserve"> is explained in the Range Statement following.</w:t>
            </w:r>
          </w:p>
        </w:tc>
      </w:tr>
    </w:tbl>
    <w:p w:rsidR="00000000" w:rsidRPr="00A56EFF" w:rsidP="00A56EFF">
      <w:pPr>
        <w:pStyle w:val="BodyText"/>
      </w:pPr>
    </w:p>
    <w:p w:rsidR="00000000" w:rsidRPr="00A56EFF" w:rsidP="00A56EFF">
      <w:pPr>
        <w:pStyle w:val="AllowPageBreak"/>
      </w:pPr>
    </w:p>
    <w:p w:rsidR="00000000" w:rsidRPr="00A56EFF" w:rsidP="00A56EFF">
      <w:pPr>
        <w:pStyle w:val="Heading1"/>
      </w:pPr>
      <w:bookmarkStart w:id="8" w:name="O_502505"/>
      <w:bookmarkEnd w:id="8"/>
      <w:r w:rsidRPr="00A56EFF">
        <w:t>Elements and Performance Cri</w:t>
      </w:r>
      <w:r w:rsidRPr="00A56EFF">
        <w:t>teria</w:t>
      </w:r>
    </w:p>
    <w:tbl>
      <w:tblPr>
        <w:tblW w:w="9322" w:type="dxa"/>
        <w:tblLayout w:type="fixed"/>
        <w:tblCellMar>
          <w:left w:w="62" w:type="dxa"/>
          <w:right w:w="62" w:type="dxa"/>
        </w:tblCellMar>
        <w:tblLook w:val="0000"/>
      </w:tblPr>
      <w:tblGrid>
        <w:gridCol w:w="2582"/>
        <w:gridCol w:w="6740"/>
      </w:tblGrid>
      <w:tr w:rsidTr="009C02B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A56EFF" w:rsidP="00A56EFF">
            <w:pPr>
              <w:pStyle w:val="ListNumber"/>
            </w:pPr>
            <w:r w:rsidRPr="00A56EFF">
              <w:rPr>
                <w:rStyle w:val="SpecialBold"/>
              </w:rPr>
              <w:t>ELEMENTS</w:t>
            </w:r>
          </w:p>
        </w:tc>
        <w:tc>
          <w:tcPr>
            <w:tcW w:w="6740" w:type="dxa"/>
            <w:tcBorders>
              <w:top w:val="nil"/>
              <w:left w:val="nil"/>
              <w:bottom w:val="nil"/>
              <w:right w:val="nil"/>
            </w:tcBorders>
            <w:tcMar>
              <w:top w:w="0" w:type="dxa"/>
              <w:left w:w="62" w:type="dxa"/>
              <w:bottom w:w="0" w:type="dxa"/>
              <w:right w:w="62" w:type="dxa"/>
            </w:tcMar>
          </w:tcPr>
          <w:p w:rsidR="00000000" w:rsidP="00A56EFF">
            <w:pPr>
              <w:pStyle w:val="ListNumber"/>
              <w:rPr>
                <w:lang w:val="en-NZ"/>
              </w:rPr>
            </w:pPr>
            <w:r w:rsidRPr="00A56EFF">
              <w:rPr>
                <w:rStyle w:val="SpecialBold"/>
              </w:rPr>
              <w:t>PERFORMANCE CRITERIA</w:t>
            </w:r>
          </w:p>
        </w:tc>
      </w:tr>
      <w:tr w:rsidTr="009C02B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List"/>
              <w:rPr>
                <w:lang w:val="en-NZ"/>
              </w:rPr>
            </w:pPr>
            <w:r w:rsidRPr="00A56EFF">
              <w:rPr>
                <w:rStyle w:val="SpecialBold"/>
              </w:rPr>
              <w:t>1.</w:t>
            </w:r>
            <w:r w:rsidRPr="00A56EFF">
              <w:rPr>
                <w:rStyle w:val="SpecialBold"/>
              </w:rPr>
              <w:tab/>
              <w:t>Monitor investigation progress</w:t>
            </w:r>
          </w:p>
        </w:tc>
        <w:tc>
          <w:tcPr>
            <w:tcW w:w="6740" w:type="dxa"/>
            <w:tcBorders>
              <w:top w:val="nil"/>
              <w:left w:val="nil"/>
              <w:bottom w:val="nil"/>
              <w:right w:val="nil"/>
            </w:tcBorders>
            <w:tcMar>
              <w:top w:w="0" w:type="dxa"/>
              <w:left w:w="62" w:type="dxa"/>
              <w:bottom w:w="0" w:type="dxa"/>
              <w:right w:w="62" w:type="dxa"/>
            </w:tcMar>
          </w:tcPr>
          <w:p w:rsidR="00000000" w:rsidRPr="00A56EFF" w:rsidP="00A56EFF">
            <w:pPr>
              <w:pStyle w:val="List"/>
            </w:pPr>
            <w:r w:rsidRPr="00A56EFF">
              <w:t>1.1</w:t>
            </w:r>
            <w:r w:rsidRPr="00A56EFF">
              <w:tab/>
              <w:t>The progress of the investigation is regularly monitored to ensure tasks are completed and objectives met.</w:t>
            </w:r>
          </w:p>
          <w:p w:rsidR="00000000" w:rsidRPr="00A56EFF" w:rsidP="00A56EFF">
            <w:pPr>
              <w:pStyle w:val="List"/>
            </w:pPr>
            <w:r w:rsidRPr="00A56EFF">
              <w:t>1.2</w:t>
            </w:r>
            <w:r w:rsidRPr="00A56EFF">
              <w:tab/>
            </w:r>
            <w:r w:rsidRPr="00A56EFF">
              <w:rPr>
                <w:rStyle w:val="BoldandItalics"/>
              </w:rPr>
              <w:t xml:space="preserve">Deficiencies </w:t>
            </w:r>
            <w:r w:rsidRPr="00A56EFF">
              <w:t>and areas requiring further action are identified a</w:t>
            </w:r>
            <w:r w:rsidRPr="00A56EFF">
              <w:t>nd addressed.</w:t>
            </w:r>
          </w:p>
          <w:p w:rsidR="00000000" w:rsidP="00A56EFF">
            <w:pPr>
              <w:pStyle w:val="List"/>
              <w:rPr>
                <w:lang w:val="en-NZ"/>
              </w:rPr>
            </w:pPr>
            <w:r w:rsidRPr="00A56EFF">
              <w:t>1.3</w:t>
            </w:r>
            <w:r w:rsidRPr="00A56EFF">
              <w:tab/>
              <w:t xml:space="preserve">Feedback on the progress of the investigation is regularly communicated to </w:t>
            </w:r>
            <w:r w:rsidRPr="00A56EFF">
              <w:rPr>
                <w:rStyle w:val="BoldandItalics"/>
              </w:rPr>
              <w:t>relevant personne</w:t>
            </w:r>
            <w:r w:rsidRPr="00A56EFF">
              <w:t xml:space="preserve">l, management, </w:t>
            </w:r>
            <w:r w:rsidRPr="00A56EFF">
              <w:rPr>
                <w:rStyle w:val="BoldandItalics"/>
              </w:rPr>
              <w:t xml:space="preserve">clients </w:t>
            </w:r>
            <w:r w:rsidRPr="00A56EFF">
              <w:t xml:space="preserve">and </w:t>
            </w:r>
            <w:r w:rsidRPr="00A56EFF">
              <w:rPr>
                <w:rStyle w:val="BoldandItalics"/>
              </w:rPr>
              <w:t>stakeholders</w:t>
            </w:r>
            <w:r w:rsidRPr="00A56EFF">
              <w:t>.</w:t>
            </w:r>
          </w:p>
        </w:tc>
      </w:tr>
      <w:tr w:rsidTr="009C02B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List"/>
              <w:rPr>
                <w:lang w:val="en-NZ"/>
              </w:rPr>
            </w:pPr>
            <w:r w:rsidRPr="00A56EFF">
              <w:rPr>
                <w:rStyle w:val="SpecialBold"/>
              </w:rPr>
              <w:t xml:space="preserve">2.  </w:t>
            </w:r>
            <w:r w:rsidRPr="00A56EFF">
              <w:rPr>
                <w:rStyle w:val="SpecialBold"/>
              </w:rPr>
              <w:tab/>
              <w:t>Assess, record and report on investigation status</w:t>
            </w:r>
          </w:p>
        </w:tc>
        <w:tc>
          <w:tcPr>
            <w:tcW w:w="6740" w:type="dxa"/>
            <w:tcBorders>
              <w:top w:val="nil"/>
              <w:left w:val="nil"/>
              <w:bottom w:val="nil"/>
              <w:right w:val="nil"/>
            </w:tcBorders>
            <w:tcMar>
              <w:top w:w="0" w:type="dxa"/>
              <w:left w:w="62" w:type="dxa"/>
              <w:bottom w:w="0" w:type="dxa"/>
              <w:right w:w="62" w:type="dxa"/>
            </w:tcMar>
          </w:tcPr>
          <w:p w:rsidR="00000000" w:rsidRPr="00A56EFF" w:rsidP="00A56EFF">
            <w:pPr>
              <w:pStyle w:val="List"/>
            </w:pPr>
            <w:r w:rsidRPr="00A56EFF">
              <w:t>2.1</w:t>
            </w:r>
            <w:r w:rsidRPr="00A56EFF">
              <w:tab/>
              <w:t>The investigation is regularly assessed again</w:t>
            </w:r>
            <w:r w:rsidRPr="00A56EFF">
              <w:t>st competing investigations/demands to determine priorities and monitor resource and budgetary expenditure.</w:t>
            </w:r>
          </w:p>
          <w:p w:rsidR="00000000" w:rsidRPr="00A56EFF" w:rsidP="00A56EFF">
            <w:pPr>
              <w:pStyle w:val="List"/>
            </w:pPr>
            <w:r w:rsidRPr="00A56EFF">
              <w:t>2.2</w:t>
            </w:r>
            <w:r w:rsidRPr="00A56EFF">
              <w:tab/>
              <w:t>The investigation is strategically assessed at regular intervals to ensure that objectives are achievable within resource and legal constraints.</w:t>
            </w:r>
          </w:p>
          <w:p w:rsidR="00000000" w:rsidP="00A56EFF">
            <w:pPr>
              <w:pStyle w:val="List"/>
              <w:rPr>
                <w:lang w:val="en-NZ"/>
              </w:rPr>
            </w:pPr>
            <w:r w:rsidRPr="00A56EFF">
              <w:t>2.3</w:t>
            </w:r>
            <w:r w:rsidRPr="00A56EFF">
              <w:tab/>
            </w:r>
            <w:r w:rsidRPr="00A56EFF">
              <w:rPr>
                <w:rStyle w:val="BoldandItalics"/>
              </w:rPr>
              <w:t>Critical decisions</w:t>
            </w:r>
            <w:r w:rsidRPr="00A56EFF">
              <w:t xml:space="preserve"> regarding the investigation are recorded and reported to relevant personnel.</w:t>
            </w:r>
          </w:p>
        </w:tc>
      </w:tr>
      <w:tr w:rsidTr="009C02B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List"/>
              <w:rPr>
                <w:lang w:val="en-NZ"/>
              </w:rPr>
            </w:pPr>
            <w:r w:rsidRPr="00A56EFF">
              <w:rPr>
                <w:rStyle w:val="SpecialBold"/>
              </w:rPr>
              <w:t>3.</w:t>
            </w:r>
            <w:r w:rsidRPr="00A56EFF">
              <w:rPr>
                <w:rStyle w:val="SpecialBold"/>
              </w:rPr>
              <w:tab/>
              <w:t>Evaluate and document recommendations</w:t>
            </w:r>
          </w:p>
        </w:tc>
        <w:tc>
          <w:tcPr>
            <w:tcW w:w="6740" w:type="dxa"/>
            <w:tcBorders>
              <w:top w:val="nil"/>
              <w:left w:val="nil"/>
              <w:bottom w:val="nil"/>
              <w:right w:val="nil"/>
            </w:tcBorders>
            <w:tcMar>
              <w:top w:w="0" w:type="dxa"/>
              <w:left w:w="62" w:type="dxa"/>
              <w:bottom w:w="0" w:type="dxa"/>
              <w:right w:w="62" w:type="dxa"/>
            </w:tcMar>
          </w:tcPr>
          <w:p w:rsidR="00000000" w:rsidRPr="00A56EFF" w:rsidP="00A56EFF">
            <w:pPr>
              <w:pStyle w:val="List"/>
            </w:pPr>
            <w:r w:rsidRPr="00A56EFF">
              <w:t>3.1</w:t>
            </w:r>
            <w:r w:rsidRPr="00A56EFF">
              <w:tab/>
            </w:r>
            <w:r w:rsidRPr="00A56EFF">
              <w:t>Organisational responsibilities for resource/budgetary allocations are monitored and reviewed to facilitate achievement of objectives.</w:t>
            </w:r>
          </w:p>
          <w:p w:rsidR="00000000" w:rsidRPr="00A56EFF" w:rsidP="00A56EFF">
            <w:pPr>
              <w:pStyle w:val="List"/>
            </w:pPr>
            <w:r w:rsidRPr="00A56EFF">
              <w:t>3.2</w:t>
            </w:r>
            <w:r w:rsidRPr="00A56EFF">
              <w:tab/>
              <w:t>Communication and coordination between relevant parties is evaluated and modified where required.</w:t>
            </w:r>
          </w:p>
          <w:p w:rsidR="00000000" w:rsidRPr="00A56EFF" w:rsidP="00A56EFF">
            <w:pPr>
              <w:pStyle w:val="List"/>
            </w:pPr>
            <w:r w:rsidRPr="00A56EFF">
              <w:t>3.3</w:t>
            </w:r>
            <w:r w:rsidRPr="00A56EFF">
              <w:tab/>
              <w:t>Tasks are revie</w:t>
            </w:r>
            <w:r w:rsidRPr="00A56EFF">
              <w:t>wed and modified as required.</w:t>
            </w:r>
          </w:p>
          <w:p w:rsidR="00000000" w:rsidRPr="00A56EFF" w:rsidP="00A56EFF">
            <w:pPr>
              <w:pStyle w:val="List"/>
            </w:pPr>
            <w:r w:rsidRPr="00A56EFF">
              <w:t>3.4</w:t>
            </w:r>
            <w:r w:rsidRPr="00A56EFF">
              <w:tab/>
              <w:t>Recommendations arising from review are documented and forwarded to relevant managers, clients and stakeholders.</w:t>
            </w:r>
          </w:p>
        </w:tc>
      </w:tr>
    </w:tbl>
    <w:p w:rsidR="00000000" w:rsidRPr="00A56EFF" w:rsidP="00A56EFF">
      <w:pPr>
        <w:pStyle w:val="ListNumber"/>
      </w:pPr>
    </w:p>
    <w:p w:rsidR="00000000" w:rsidRPr="00A56EFF" w:rsidP="00A56EFF">
      <w:pPr>
        <w:pStyle w:val="AllowPageBreak"/>
      </w:pPr>
    </w:p>
    <w:p w:rsidR="00000000" w:rsidRPr="00A56EFF" w:rsidP="00A56EFF">
      <w:pPr>
        <w:pStyle w:val="Heading1"/>
      </w:pPr>
      <w:bookmarkStart w:id="9" w:name="O_502506"/>
      <w:bookmarkEnd w:id="9"/>
      <w:r w:rsidRPr="00A56EFF">
        <w:t>Required Skills and Knowledge</w:t>
      </w:r>
    </w:p>
    <w:tbl>
      <w:tblPr>
        <w:tblW w:w="0" w:type="auto"/>
        <w:tblLayout w:type="fixed"/>
        <w:tblCellMar>
          <w:left w:w="62" w:type="dxa"/>
          <w:right w:w="62" w:type="dxa"/>
        </w:tblCellMar>
        <w:tblLook w:val="0000"/>
      </w:tblPr>
      <w:tblGrid>
        <w:gridCol w:w="9113"/>
      </w:tblGrid>
      <w:tr w:rsidTr="00A56EFF">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t>This section describes the essential skills and knowledge a</w:t>
            </w:r>
            <w:r w:rsidRPr="00A56EFF">
              <w:t>nd their level, required for this unit.</w:t>
            </w:r>
          </w:p>
        </w:tc>
      </w:tr>
      <w:tr w:rsidTr="00A56EFF">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A56EFF" w:rsidP="00A56EFF">
            <w:pPr>
              <w:pStyle w:val="BodyText"/>
            </w:pPr>
            <w:r w:rsidRPr="00A56EFF">
              <w:rPr>
                <w:rStyle w:val="SpecialBold"/>
              </w:rPr>
              <w:t>Skill requirements</w:t>
            </w:r>
          </w:p>
          <w:p w:rsidR="00000000" w:rsidRPr="00A56EFF" w:rsidP="00A56EFF">
            <w:pPr>
              <w:pStyle w:val="ListBullet"/>
            </w:pPr>
            <w:r w:rsidRPr="00A56EFF">
              <w:t xml:space="preserve"> oral communication and liaison skills (listening, establishing rapport, public relations, negotiation, conflict resolution, feedback)</w:t>
            </w:r>
          </w:p>
          <w:p w:rsidR="00000000" w:rsidRPr="00A56EFF" w:rsidP="00A56EFF">
            <w:pPr>
              <w:pStyle w:val="ListBullet"/>
            </w:pPr>
            <w:r w:rsidRPr="00A56EFF">
              <w:t>written communication in preparing investigation plans, tactical plans, resource bids etc.</w:t>
            </w:r>
          </w:p>
          <w:p w:rsidR="00000000" w:rsidRPr="00A56EFF" w:rsidP="00A56EFF">
            <w:pPr>
              <w:pStyle w:val="ListBullet"/>
            </w:pPr>
            <w:r w:rsidRPr="00A56EFF">
              <w:t>managing the organisation’s computer and/or manual information management system</w:t>
            </w:r>
          </w:p>
          <w:p w:rsidR="00000000" w:rsidRPr="00A56EFF" w:rsidP="00A56EFF">
            <w:pPr>
              <w:pStyle w:val="ListBullet"/>
            </w:pPr>
            <w:r w:rsidRPr="00A56EFF">
              <w:t>ability to conduct investigations</w:t>
            </w:r>
          </w:p>
          <w:p w:rsidR="00000000" w:rsidRPr="00A56EFF" w:rsidP="00A56EFF">
            <w:pPr>
              <w:pStyle w:val="ListBullet"/>
            </w:pPr>
            <w:r w:rsidRPr="00A56EFF">
              <w:t>organisation and planning skills, in particular th</w:t>
            </w:r>
            <w:r w:rsidRPr="00A56EFF">
              <w:t>e skills to coordinate crucial and diverse clients, law enforcement providers and stakeholders</w:t>
            </w:r>
          </w:p>
          <w:p w:rsidR="00000000" w:rsidRPr="00A56EFF" w:rsidP="00A56EFF">
            <w:pPr>
              <w:pStyle w:val="ListBullet"/>
            </w:pPr>
            <w:r w:rsidRPr="00A56EFF">
              <w:t>resource management including budgetary, human and physical resources and allocation/access</w:t>
            </w:r>
          </w:p>
          <w:p w:rsidR="00000000" w:rsidRPr="00A56EFF" w:rsidP="00A56EFF">
            <w:pPr>
              <w:pStyle w:val="ListBullet"/>
            </w:pPr>
            <w:r w:rsidRPr="00A56EFF">
              <w:t>reasoning and logical analysis, problem solving and decision making</w:t>
            </w:r>
          </w:p>
          <w:p w:rsidR="00000000" w:rsidP="00A56EFF">
            <w:pPr>
              <w:pStyle w:val="ListBullet"/>
              <w:rPr>
                <w:lang w:val="en-NZ"/>
              </w:rPr>
            </w:pPr>
            <w:r w:rsidRPr="00A56EFF">
              <w:t>h</w:t>
            </w:r>
            <w:r w:rsidRPr="00A56EFF">
              <w:t>igh level presentations</w:t>
            </w:r>
          </w:p>
        </w:tc>
      </w:tr>
      <w:tr w:rsidTr="00A56EFF">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A56EFF" w:rsidP="00A56EFF">
            <w:pPr>
              <w:pStyle w:val="BodyText"/>
            </w:pPr>
            <w:r w:rsidRPr="00A56EFF">
              <w:rPr>
                <w:rStyle w:val="SpecialBold"/>
              </w:rPr>
              <w:t>Knowledge requirements</w:t>
            </w:r>
          </w:p>
          <w:p w:rsidR="00000000" w:rsidRPr="00A56EFF" w:rsidP="00A56EFF">
            <w:pPr>
              <w:pStyle w:val="ListBullet"/>
            </w:pPr>
            <w:r w:rsidRPr="00A56EFF">
              <w:t>the broad law enforcement context and the criminal justice system</w:t>
            </w:r>
          </w:p>
          <w:p w:rsidR="00000000" w:rsidRPr="00A56EFF" w:rsidP="00A56EFF">
            <w:pPr>
              <w:pStyle w:val="ListBullet"/>
            </w:pPr>
            <w:r w:rsidRPr="00A56EFF">
              <w:t>organisation’s corporate goals and objectives</w:t>
            </w:r>
          </w:p>
          <w:p w:rsidR="00000000" w:rsidRPr="00A56EFF" w:rsidP="00A56EFF">
            <w:pPr>
              <w:pStyle w:val="ListBullet"/>
            </w:pPr>
            <w:r w:rsidRPr="00A56EFF">
              <w:t>legislation relevant to the jurisdiction/s involved in the investigation</w:t>
            </w:r>
          </w:p>
          <w:p w:rsidR="00000000" w:rsidRPr="00A56EFF" w:rsidP="00A56EFF">
            <w:pPr>
              <w:pStyle w:val="ListBullet"/>
            </w:pPr>
            <w:r w:rsidRPr="00A56EFF">
              <w:t>jurisdictional and org</w:t>
            </w:r>
            <w:r w:rsidRPr="00A56EFF">
              <w:t>anisational requirements of agencies, clients, and stakeholder</w:t>
            </w:r>
          </w:p>
          <w:p w:rsidR="00000000" w:rsidRPr="00A56EFF" w:rsidP="00A56EFF">
            <w:pPr>
              <w:pStyle w:val="ListBullet"/>
            </w:pPr>
            <w:r w:rsidRPr="00A56EFF">
              <w:t>organisation's operational priorities</w:t>
            </w:r>
          </w:p>
          <w:p w:rsidR="00000000" w:rsidRPr="00A56EFF" w:rsidP="00A56EFF">
            <w:pPr>
              <w:pStyle w:val="ListBullet"/>
            </w:pPr>
            <w:r w:rsidRPr="00A56EFF">
              <w:t>macro environmental impact upon investigations of serious crime, including government, policy, political, and community interests</w:t>
            </w:r>
          </w:p>
          <w:p w:rsidR="00000000" w:rsidRPr="00A56EFF" w:rsidP="00A56EFF">
            <w:pPr>
              <w:pStyle w:val="ListBullet"/>
            </w:pPr>
            <w:r w:rsidRPr="00A56EFF">
              <w:t>access and deployment mechanisms to ensure optimal economy and efficiency in the use of human, physical and financial resources</w:t>
            </w:r>
          </w:p>
          <w:p w:rsidR="00000000" w:rsidRPr="00A56EFF" w:rsidP="00A56EFF">
            <w:pPr>
              <w:pStyle w:val="ListBullet"/>
            </w:pPr>
            <w:r w:rsidRPr="00A56EFF">
              <w:t>opportunities, risks and constraint assessment which may hamper the investigation</w:t>
            </w:r>
          </w:p>
          <w:p w:rsidR="00000000" w:rsidRPr="00A56EFF" w:rsidP="00A56EFF">
            <w:pPr>
              <w:pStyle w:val="ListBullet"/>
            </w:pPr>
            <w:r w:rsidRPr="00A56EFF">
              <w:t>decision making processes and organisational c</w:t>
            </w:r>
            <w:r w:rsidRPr="00A56EFF">
              <w:t>hain of command</w:t>
            </w:r>
          </w:p>
          <w:p w:rsidR="00000000" w:rsidRPr="00A56EFF" w:rsidP="00A56EFF">
            <w:pPr>
              <w:pStyle w:val="ListBullet"/>
            </w:pPr>
            <w:r w:rsidRPr="00A56EFF">
              <w:t>evaluation and auditing processes</w:t>
            </w:r>
          </w:p>
        </w:tc>
      </w:tr>
    </w:tbl>
    <w:p w:rsidR="00000000" w:rsidRPr="00A56EFF" w:rsidP="00A56EFF">
      <w:pPr>
        <w:pStyle w:val="BodyText"/>
      </w:pPr>
    </w:p>
    <w:p w:rsidR="00000000" w:rsidRPr="00A56EFF" w:rsidP="00A56EFF">
      <w:pPr>
        <w:pStyle w:val="AllowPageBreak"/>
      </w:pPr>
    </w:p>
    <w:p w:rsidR="00000000" w:rsidRPr="00A56EFF" w:rsidP="00A56EFF">
      <w:pPr>
        <w:pStyle w:val="Heading1"/>
      </w:pPr>
      <w:bookmarkStart w:id="10" w:name="O_502507"/>
      <w:bookmarkEnd w:id="10"/>
      <w:r w:rsidRPr="00A56EFF">
        <w:t>Evidence Guide</w:t>
      </w:r>
    </w:p>
    <w:tbl>
      <w:tblPr>
        <w:tblW w:w="9322" w:type="dxa"/>
        <w:tblLayout w:type="fixed"/>
        <w:tblCellMar>
          <w:left w:w="62" w:type="dxa"/>
          <w:right w:w="62" w:type="dxa"/>
        </w:tblCellMar>
        <w:tblLook w:val="0000"/>
      </w:tblPr>
      <w:tblGrid>
        <w:gridCol w:w="2582"/>
        <w:gridCol w:w="6740"/>
      </w:tblGrid>
      <w:tr w:rsidTr="00A56EF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t>The Evidence Guide specifies the evidence required to demonstrate achievement in the unit of competency as a whole. It must be read in conjunction with the Unit descriptor,</w:t>
            </w:r>
            <w:r w:rsidRPr="00A56EFF">
              <w:t xml:space="preserve"> Performance Criteria, the Range Statement and the Assessment Guidelines for the Public Sector Training Package.</w:t>
            </w:r>
          </w:p>
        </w:tc>
      </w:tr>
      <w:tr w:rsidTr="00A56EF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rPr>
                <w:rStyle w:val="SpecialBold"/>
              </w:rPr>
              <w:t>Overview of evidence requirements</w:t>
            </w:r>
          </w:p>
        </w:tc>
        <w:tc>
          <w:tcPr>
            <w:tcW w:w="6740"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t>It is essential for this unit that competence is demonstrated in applying the process of continuous reviews and assessment of investigations to achieve planned and reviewed priorities</w:t>
            </w:r>
          </w:p>
        </w:tc>
      </w:tr>
      <w:tr w:rsidTr="00A56EF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rPr>
                <w:rStyle w:val="SpecialBold"/>
              </w:rPr>
              <w:t>Resources required to carry out assessment</w:t>
            </w:r>
          </w:p>
        </w:tc>
        <w:tc>
          <w:tcPr>
            <w:tcW w:w="6740"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t>No special resources require</w:t>
            </w:r>
            <w:r w:rsidRPr="00A56EFF">
              <w:t>d.</w:t>
            </w:r>
          </w:p>
        </w:tc>
      </w:tr>
      <w:tr w:rsidTr="00A56EF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rPr>
                <w:rStyle w:val="SpecialBold"/>
              </w:rPr>
              <w:t>Where and how to assess evidence</w:t>
            </w:r>
          </w:p>
        </w:tc>
        <w:tc>
          <w:tcPr>
            <w:tcW w:w="6740" w:type="dxa"/>
            <w:tcBorders>
              <w:top w:val="nil"/>
              <w:left w:val="nil"/>
              <w:bottom w:val="nil"/>
              <w:right w:val="nil"/>
            </w:tcBorders>
            <w:tcMar>
              <w:top w:w="0" w:type="dxa"/>
              <w:left w:w="62" w:type="dxa"/>
              <w:bottom w:w="0" w:type="dxa"/>
              <w:right w:w="62" w:type="dxa"/>
            </w:tcMar>
          </w:tcPr>
          <w:p w:rsidR="00000000" w:rsidRPr="00A56EFF" w:rsidP="00A56EFF">
            <w:pPr>
              <w:pStyle w:val="BodyText"/>
            </w:pPr>
            <w:r w:rsidRPr="00A56EFF">
              <w:t xml:space="preserve">Valid assessment of this unit requires: </w:t>
            </w:r>
          </w:p>
          <w:p w:rsidR="00000000" w:rsidRPr="00A56EFF" w:rsidP="00A56EFF">
            <w:pPr>
              <w:pStyle w:val="ListBullet"/>
            </w:pPr>
            <w:r w:rsidRPr="00A56EFF">
              <w:t>a workplace environment or one that closely resembles normal work practice and replicates the range of conditions likely to be encountered, including coping with difficulties, i</w:t>
            </w:r>
            <w:r w:rsidRPr="00A56EFF">
              <w:t>rregularities and breakdowns in routine</w:t>
            </w:r>
          </w:p>
          <w:p w:rsidR="00000000" w:rsidRPr="00A56EFF" w:rsidP="00A56EFF">
            <w:pPr>
              <w:pStyle w:val="BodyText"/>
            </w:pPr>
            <w:r w:rsidRPr="00A56EFF">
              <w:t>Assessment methods should reflect workplace demands, such as literacy, and the needs of particular groups, such as:</w:t>
            </w:r>
          </w:p>
          <w:p w:rsidR="00000000" w:rsidRPr="00A56EFF" w:rsidP="00A56EFF">
            <w:pPr>
              <w:pStyle w:val="ListBullet"/>
            </w:pPr>
            <w:r w:rsidRPr="00A56EFF">
              <w:t>people with disabilities</w:t>
            </w:r>
          </w:p>
          <w:p w:rsidR="00000000" w:rsidRPr="00A56EFF" w:rsidP="00A56EFF">
            <w:pPr>
              <w:pStyle w:val="ListBullet"/>
            </w:pPr>
            <w:r w:rsidRPr="00A56EFF">
              <w:t>people from culturally and linguistically diverse backgrounds</w:t>
            </w:r>
          </w:p>
          <w:p w:rsidR="00000000" w:rsidRPr="00A56EFF" w:rsidP="00A56EFF">
            <w:pPr>
              <w:pStyle w:val="ListBullet"/>
            </w:pPr>
            <w:r w:rsidRPr="00A56EFF">
              <w:t>Aboriginal and Torres Strait Islander people</w:t>
            </w:r>
          </w:p>
          <w:p w:rsidR="00000000" w:rsidRPr="00A56EFF" w:rsidP="00A56EFF">
            <w:pPr>
              <w:pStyle w:val="ListBullet"/>
            </w:pPr>
            <w:r w:rsidRPr="00A56EFF">
              <w:t>women</w:t>
            </w:r>
          </w:p>
          <w:p w:rsidR="00000000" w:rsidRPr="00A56EFF" w:rsidP="00A56EFF">
            <w:pPr>
              <w:pStyle w:val="ListBullet"/>
            </w:pPr>
            <w:r w:rsidRPr="00A56EFF">
              <w:t>young people</w:t>
            </w:r>
          </w:p>
          <w:p w:rsidR="00000000" w:rsidRPr="00A56EFF" w:rsidP="00A56EFF">
            <w:pPr>
              <w:pStyle w:val="ListBullet"/>
            </w:pPr>
            <w:r w:rsidRPr="00A56EFF">
              <w:t>older people</w:t>
            </w:r>
          </w:p>
          <w:p w:rsidR="00000000" w:rsidRPr="00A56EFF" w:rsidP="00A56EFF">
            <w:pPr>
              <w:pStyle w:val="ListBullet"/>
            </w:pPr>
            <w:r w:rsidRPr="00A56EFF">
              <w:t>people in rural and remote locations</w:t>
            </w:r>
          </w:p>
          <w:p w:rsidR="00000000" w:rsidRPr="00A56EFF" w:rsidP="00A56EFF">
            <w:pPr>
              <w:pStyle w:val="BodyText"/>
            </w:pPr>
            <w:r w:rsidRPr="00A56EFF">
              <w:t>Assessment methods suitable for valid and reliable assessment of this competency may include, but are not limited to, a combination of 2 or mo</w:t>
            </w:r>
            <w:r w:rsidRPr="00A56EFF">
              <w:t xml:space="preserve">re of: </w:t>
            </w:r>
          </w:p>
          <w:p w:rsidR="00000000" w:rsidRPr="00A56EFF" w:rsidP="00A56EFF">
            <w:pPr>
              <w:pStyle w:val="ListBullet"/>
            </w:pPr>
            <w:r w:rsidRPr="00A56EFF">
              <w:t>case studies</w:t>
            </w:r>
          </w:p>
          <w:p w:rsidR="00000000" w:rsidRPr="00A56EFF" w:rsidP="00A56EFF">
            <w:pPr>
              <w:pStyle w:val="ListBullet"/>
            </w:pPr>
            <w:r w:rsidRPr="00A56EFF">
              <w:t>observation</w:t>
            </w:r>
          </w:p>
          <w:p w:rsidR="00000000" w:rsidRPr="00A56EFF" w:rsidP="00A56EFF">
            <w:pPr>
              <w:pStyle w:val="ListBullet"/>
            </w:pPr>
            <w:r w:rsidRPr="00A56EFF">
              <w:t xml:space="preserve">portfolios </w:t>
            </w:r>
          </w:p>
          <w:p w:rsidR="00000000" w:rsidRPr="00A56EFF" w:rsidP="00A56EFF">
            <w:pPr>
              <w:pStyle w:val="ListBullet"/>
            </w:pPr>
            <w:r w:rsidRPr="00A56EFF">
              <w:t>questioning</w:t>
            </w:r>
          </w:p>
          <w:p w:rsidR="00000000" w:rsidRPr="00A56EFF" w:rsidP="00A56EFF">
            <w:pPr>
              <w:pStyle w:val="ListBullet"/>
            </w:pPr>
            <w:r w:rsidRPr="00A56EFF">
              <w:t>scenarios</w:t>
            </w:r>
          </w:p>
          <w:p w:rsidR="00000000" w:rsidRPr="00A56EFF" w:rsidP="00A56EFF">
            <w:pPr>
              <w:pStyle w:val="ListBullet"/>
            </w:pPr>
            <w:r w:rsidRPr="00A56EFF">
              <w:t>simulation or role plays</w:t>
            </w:r>
          </w:p>
          <w:p w:rsidR="00000000" w:rsidP="00A56EFF">
            <w:pPr>
              <w:pStyle w:val="ListBullet"/>
              <w:rPr>
                <w:lang w:val="en-NZ"/>
              </w:rPr>
            </w:pPr>
            <w:r w:rsidRPr="00A56EFF">
              <w:t>authenticated evidence from the workplace and/or training courses</w:t>
            </w:r>
          </w:p>
        </w:tc>
      </w:tr>
      <w:tr w:rsidTr="00A56EF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56EFF">
            <w:pPr>
              <w:pStyle w:val="BodyText"/>
              <w:rPr>
                <w:lang w:val="en-NZ"/>
              </w:rPr>
            </w:pPr>
            <w:r w:rsidRPr="00A56EFF">
              <w:rPr>
                <w:rStyle w:val="SpecialBold"/>
              </w:rPr>
              <w:t>For consistency of assessment</w:t>
            </w:r>
          </w:p>
        </w:tc>
        <w:tc>
          <w:tcPr>
            <w:tcW w:w="6740" w:type="dxa"/>
            <w:tcBorders>
              <w:top w:val="nil"/>
              <w:left w:val="nil"/>
              <w:bottom w:val="nil"/>
              <w:right w:val="nil"/>
            </w:tcBorders>
            <w:tcMar>
              <w:top w:w="0" w:type="dxa"/>
              <w:left w:w="62" w:type="dxa"/>
              <w:bottom w:w="0" w:type="dxa"/>
              <w:right w:w="62" w:type="dxa"/>
            </w:tcMar>
          </w:tcPr>
          <w:p w:rsidR="00000000" w:rsidRPr="00A56EFF" w:rsidP="00A56EFF">
            <w:pPr>
              <w:pStyle w:val="BodyText"/>
            </w:pPr>
            <w:r w:rsidRPr="00A56EFF">
              <w:t>Evidence must be gathered over time in a range of actual or simulated workplace environments, in order to ensure that the person can achieve the unit outcome and apply the competency in different situations or environments.</w:t>
            </w:r>
          </w:p>
        </w:tc>
      </w:tr>
    </w:tbl>
    <w:p w:rsidR="00000000" w:rsidRPr="00A56EFF" w:rsidP="00A56EFF">
      <w:pPr>
        <w:pStyle w:val="BodyText"/>
      </w:pPr>
    </w:p>
    <w:p w:rsidR="00000000" w:rsidRPr="00A56EFF" w:rsidP="00A56EFF">
      <w:pPr>
        <w:pStyle w:val="AllowPageBreak"/>
      </w:pPr>
    </w:p>
    <w:p w:rsidR="00000000" w:rsidRPr="00A56EFF" w:rsidP="00A56EFF">
      <w:pPr>
        <w:pStyle w:val="Heading1"/>
      </w:pPr>
      <w:bookmarkStart w:id="11" w:name="O_502508"/>
      <w:bookmarkEnd w:id="11"/>
      <w:r w:rsidRPr="00A56EFF">
        <w:t>Range Stateme</w:t>
      </w:r>
      <w:r w:rsidRPr="00A56EFF">
        <w:t>nt</w:t>
      </w:r>
    </w:p>
    <w:tbl>
      <w:tblPr>
        <w:tblW w:w="9322" w:type="dxa"/>
        <w:tblLayout w:type="fixed"/>
        <w:tblCellMar>
          <w:left w:w="62" w:type="dxa"/>
          <w:right w:w="62" w:type="dxa"/>
        </w:tblCellMar>
        <w:tblLook w:val="0000"/>
      </w:tblPr>
      <w:tblGrid>
        <w:gridCol w:w="2582"/>
        <w:gridCol w:w="6740"/>
      </w:tblGrid>
      <w:tr w:rsidTr="009C02BF">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BodyText"/>
              <w:rPr>
                <w:lang w:val="en-NZ"/>
              </w:rPr>
            </w:pPr>
            <w:r w:rsidRPr="00A56EFF">
              <w:t xml:space="preserve">The Range Statement provides information about the context in which the unit of competency is carried out. The variables cater for differences between States and Territories and the Commonwealth, and between organisations and workplaces. They allow for </w:t>
            </w:r>
            <w:r w:rsidRPr="00A56EFF">
              <w:t>different work requirements, work practices and knowledge. The Range Statement also provides a focus for assessment. It relates to the unit as a whole. Text in</w:t>
            </w:r>
            <w:r w:rsidRPr="00A56EFF">
              <w:rPr>
                <w:rStyle w:val="BoldandItalics"/>
              </w:rPr>
              <w:t xml:space="preserve"> bold italics</w:t>
            </w:r>
            <w:r w:rsidRPr="00A56EFF">
              <w:t xml:space="preserve"> in the Performance Criteria is explained here.</w:t>
            </w:r>
          </w:p>
        </w:tc>
      </w:tr>
      <w:tr w:rsidTr="009C02BF">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BodyText"/>
              <w:rPr>
                <w:lang w:val="en-NZ"/>
              </w:rPr>
            </w:pPr>
            <w:r w:rsidRPr="00A56EFF">
              <w:rPr>
                <w:rStyle w:val="BoldandItalics"/>
              </w:rPr>
              <w:t>Deficiencies in the investigation</w:t>
            </w:r>
            <w:r w:rsidRPr="00A56EFF">
              <w:t xml:space="preserve"> </w:t>
            </w:r>
            <w:r w:rsidRPr="00A56EFF">
              <w:t>may occur because of:</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ListBullet"/>
            </w:pPr>
            <w:r w:rsidRPr="00A56EFF">
              <w:t>budgetary/resource constraints</w:t>
            </w:r>
          </w:p>
          <w:p w:rsidR="00000000" w:rsidRPr="00A56EFF" w:rsidP="00A56EFF">
            <w:pPr>
              <w:pStyle w:val="ListBullet"/>
            </w:pPr>
            <w:r w:rsidRPr="00A56EFF">
              <w:t>legal obligations</w:t>
            </w:r>
          </w:p>
          <w:p w:rsidR="00000000" w:rsidRPr="00A56EFF" w:rsidP="00A56EFF">
            <w:pPr>
              <w:pStyle w:val="ListBullet"/>
            </w:pPr>
            <w:r w:rsidRPr="00A56EFF">
              <w:t>organisational policy requirements</w:t>
            </w:r>
          </w:p>
          <w:p w:rsidR="00000000" w:rsidP="00A56EFF">
            <w:pPr>
              <w:pStyle w:val="BodyText"/>
              <w:rPr>
                <w:lang w:val="en-NZ"/>
              </w:rPr>
            </w:pPr>
            <w:r w:rsidRPr="00A56EFF">
              <w:t>Deficiencies and the remedial actions undertaken by the manager should be documented in the plan as the investigation progresses</w:t>
            </w:r>
          </w:p>
        </w:tc>
      </w:tr>
      <w:tr w:rsidTr="009C02BF">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BodyText"/>
              <w:rPr>
                <w:lang w:val="en-NZ"/>
              </w:rPr>
            </w:pPr>
            <w:r w:rsidRPr="00A56EFF">
              <w:rPr>
                <w:rStyle w:val="BoldandItalics"/>
              </w:rPr>
              <w:t xml:space="preserve">Clients </w:t>
            </w:r>
            <w:r w:rsidRPr="00A56EFF">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ListBullet"/>
            </w:pPr>
            <w:r w:rsidRPr="00A56EFF">
              <w:t>the persons or organisations requesting investigations proceed on their behalf and be:</w:t>
            </w:r>
          </w:p>
          <w:p w:rsidR="00000000" w:rsidRPr="00A56EFF" w:rsidP="00A56EFF">
            <w:pPr>
              <w:pStyle w:val="ListBullet2"/>
            </w:pPr>
            <w:r w:rsidRPr="00A56EFF">
              <w:t>internal</w:t>
            </w:r>
          </w:p>
          <w:p w:rsidR="00000000" w:rsidRPr="00A56EFF" w:rsidP="00A56EFF">
            <w:pPr>
              <w:pStyle w:val="ListBullet2"/>
            </w:pPr>
            <w:r w:rsidRPr="00A56EFF">
              <w:t>external</w:t>
            </w:r>
          </w:p>
          <w:p w:rsidR="00000000" w:rsidRPr="00A56EFF" w:rsidP="00A56EFF">
            <w:pPr>
              <w:pStyle w:val="ListBullet2"/>
            </w:pPr>
            <w:r w:rsidRPr="00A56EFF">
              <w:t>individuals</w:t>
            </w:r>
          </w:p>
          <w:p w:rsidR="00000000" w:rsidRPr="00A56EFF" w:rsidP="00A56EFF">
            <w:pPr>
              <w:pStyle w:val="ListBullet2"/>
            </w:pPr>
            <w:r w:rsidRPr="00A56EFF">
              <w:t>groups</w:t>
            </w:r>
          </w:p>
          <w:p w:rsidR="00000000" w:rsidP="00A56EFF">
            <w:pPr>
              <w:pStyle w:val="ListBullet2"/>
              <w:rPr>
                <w:lang w:val="en-NZ"/>
              </w:rPr>
            </w:pPr>
            <w:r w:rsidRPr="00A56EFF">
              <w:t>from various levels of management or an investigative group</w:t>
            </w:r>
          </w:p>
        </w:tc>
      </w:tr>
      <w:tr w:rsidTr="009C02BF">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BodyText"/>
              <w:rPr>
                <w:lang w:val="en-NZ"/>
              </w:rPr>
            </w:pPr>
            <w:r w:rsidRPr="00A56EFF">
              <w:rPr>
                <w:rStyle w:val="BoldandItalics"/>
              </w:rPr>
              <w:t xml:space="preserve">Stakeholders </w:t>
            </w:r>
            <w:r w:rsidRPr="00A56EFF">
              <w:t>are: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ListBullet"/>
            </w:pPr>
            <w:r w:rsidRPr="00A56EFF">
              <w:t>other people or organisations (not being the client) who may legitimately have an interest in the progress and results of the investigation</w:t>
            </w:r>
          </w:p>
          <w:p w:rsidR="00000000" w:rsidP="00A56EFF">
            <w:pPr>
              <w:pStyle w:val="ListBullet"/>
              <w:rPr>
                <w:lang w:val="en-NZ"/>
              </w:rPr>
            </w:pPr>
            <w:r w:rsidRPr="00A56EFF">
              <w:t>stakeholders may be internal or external</w:t>
            </w:r>
          </w:p>
        </w:tc>
      </w:tr>
      <w:tr w:rsidTr="009C02BF">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BodyText"/>
              <w:rPr>
                <w:lang w:val="en-NZ"/>
              </w:rPr>
            </w:pPr>
            <w:r w:rsidRPr="00A56EFF">
              <w:rPr>
                <w:rStyle w:val="BoldandItalics"/>
              </w:rPr>
              <w:t>Strategic assessment</w:t>
            </w:r>
            <w:r w:rsidRPr="00A56EFF">
              <w:t xml:space="preserve"> involves:</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ListBullet"/>
            </w:pPr>
            <w:r w:rsidRPr="00A56EFF">
              <w:t>identification of emerging issues</w:t>
            </w:r>
          </w:p>
          <w:p w:rsidR="00000000" w:rsidRPr="00A56EFF" w:rsidP="00A56EFF">
            <w:pPr>
              <w:pStyle w:val="ListBullet"/>
            </w:pPr>
            <w:r w:rsidRPr="00A56EFF">
              <w:t>time frames</w:t>
            </w:r>
          </w:p>
          <w:p w:rsidR="00000000" w:rsidRPr="00A56EFF" w:rsidP="00A56EFF">
            <w:pPr>
              <w:pStyle w:val="ListBullet"/>
            </w:pPr>
            <w:r w:rsidRPr="00A56EFF">
              <w:t xml:space="preserve">budgetary/resource/legal constraints </w:t>
            </w:r>
          </w:p>
          <w:p w:rsidR="00000000" w:rsidP="00A56EFF">
            <w:pPr>
              <w:pStyle w:val="ListBullet"/>
              <w:rPr>
                <w:lang w:val="en-NZ"/>
              </w:rPr>
            </w:pPr>
            <w:r w:rsidRPr="00A56EFF">
              <w:t>new methodologies for analysis of impact on investigation</w:t>
            </w:r>
          </w:p>
        </w:tc>
      </w:tr>
      <w:tr w:rsidTr="009C02BF">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BodyText"/>
              <w:rPr>
                <w:lang w:val="en-NZ"/>
              </w:rPr>
            </w:pPr>
            <w:r w:rsidRPr="00A56EFF">
              <w:rPr>
                <w:rStyle w:val="BoldandItalics"/>
              </w:rPr>
              <w:t xml:space="preserve">Critical decisions </w:t>
            </w:r>
            <w:r w:rsidRPr="00A56EFF">
              <w:t>may be influenced by:</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ListBullet"/>
            </w:pPr>
            <w:r w:rsidRPr="00A56EFF">
              <w:t>financial and physical constraints</w:t>
            </w:r>
          </w:p>
          <w:p w:rsidR="00000000" w:rsidRPr="00A56EFF" w:rsidP="00A56EFF">
            <w:pPr>
              <w:pStyle w:val="ListBullet"/>
            </w:pPr>
            <w:r w:rsidRPr="00A56EFF">
              <w:t>available resources</w:t>
            </w:r>
          </w:p>
          <w:p w:rsidR="00000000" w:rsidRPr="00A56EFF" w:rsidP="00A56EFF">
            <w:pPr>
              <w:pStyle w:val="ListBullet"/>
            </w:pPr>
            <w:r w:rsidRPr="00A56EFF">
              <w:t>legal limitations</w:t>
            </w:r>
          </w:p>
          <w:p w:rsidR="00000000" w:rsidRPr="00A56EFF" w:rsidP="00A56EFF">
            <w:pPr>
              <w:pStyle w:val="ListBullet"/>
            </w:pPr>
            <w:r w:rsidRPr="00A56EFF">
              <w:t>re-focus of organisational prior</w:t>
            </w:r>
            <w:r w:rsidRPr="00A56EFF">
              <w:t>ities</w:t>
            </w:r>
          </w:p>
          <w:p w:rsidR="00000000" w:rsidP="00A56EFF">
            <w:pPr>
              <w:pStyle w:val="BodyText"/>
              <w:rPr>
                <w:lang w:val="en-NZ"/>
              </w:rPr>
            </w:pPr>
            <w:r w:rsidRPr="00A56EFF">
              <w:t>Decisions to terminate, re-prioritise, or change the focus of the investigation may be required as a result of the strategic assessment and should be documented in the investigation plan</w:t>
            </w:r>
          </w:p>
        </w:tc>
      </w:tr>
      <w:tr w:rsidTr="009C02BF">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EFF">
            <w:pPr>
              <w:pStyle w:val="BodyText"/>
              <w:rPr>
                <w:lang w:val="en-NZ"/>
              </w:rPr>
            </w:pPr>
            <w:r w:rsidRPr="00A56EFF">
              <w:rPr>
                <w:rStyle w:val="BoldandItalics"/>
              </w:rPr>
              <w:t>Relevant personnel</w:t>
            </w:r>
            <w:r w:rsidRPr="00A56EFF">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EFF" w:rsidP="00A56EFF">
            <w:pPr>
              <w:pStyle w:val="ListBullet"/>
            </w:pPr>
            <w:r w:rsidRPr="00A56EFF">
              <w:t>those persons who can contribute to the investigation such as support services and technical services</w:t>
            </w:r>
          </w:p>
        </w:tc>
      </w:tr>
    </w:tbl>
    <w:p w:rsidR="00000000" w:rsidRPr="00A56EFF" w:rsidP="00A56EFF">
      <w:pPr>
        <w:pStyle w:val="BodyText"/>
      </w:pPr>
    </w:p>
    <w:p w:rsidR="00000000" w:rsidRPr="00A56EFF" w:rsidP="00A56EFF">
      <w:pPr>
        <w:pStyle w:val="AllowPageBreak"/>
      </w:pPr>
    </w:p>
    <w:p w:rsidR="00000000" w:rsidRPr="00A56EFF" w:rsidP="00A56EFF">
      <w:pPr>
        <w:pStyle w:val="Heading1"/>
      </w:pPr>
      <w:bookmarkStart w:id="12" w:name="O_502509"/>
      <w:bookmarkEnd w:id="12"/>
      <w:r w:rsidRPr="00A56EFF">
        <w:t>Unit Sector(s)</w:t>
      </w:r>
    </w:p>
    <w:p w:rsidR="00000000" w:rsidRPr="00A56EFF" w:rsidP="00A56EFF">
      <w:pPr>
        <w:pStyle w:val="BodyText"/>
      </w:pPr>
      <w:r w:rsidRPr="00A56EFF">
        <w:t xml:space="preserve">Regulatory </w:t>
      </w:r>
    </w:p>
    <w:p w:rsidR="00000000" w:rsidRPr="00A56EFF" w:rsidP="00A56EFF">
      <w:pPr>
        <w:pStyle w:val="AllowPageBreak"/>
      </w:pPr>
    </w:p>
    <w:p w:rsidR="00000000" w:rsidRPr="00A56EFF" w:rsidP="00A56EFF">
      <w:pPr>
        <w:pStyle w:val="Heading1"/>
      </w:pPr>
      <w:bookmarkStart w:id="13" w:name="O_502510"/>
      <w:bookmarkEnd w:id="13"/>
      <w:r w:rsidRPr="00A56EFF">
        <w:t>Custom Content Section</w:t>
      </w:r>
    </w:p>
    <w:p w:rsidR="00000000" w:rsidRPr="00A56EFF" w:rsidP="00A56EFF">
      <w:pPr>
        <w:pStyle w:val="BodyText"/>
      </w:pPr>
      <w:r w:rsidRPr="00A56EFF">
        <w:t>Not applicable.</w:t>
      </w:r>
    </w:p>
    <w:p w:rsidR="00000000" w:rsidRPr="00A56EFF" w:rsidP="00A56EFF"/>
    <w:sectPr w:rsidSect="00A56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2BF" w:rsidP="009C02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BF" w:rsidP="00A56E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02BF" w:rsidP="00A56E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C02BF" w:rsidP="00A56E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FF" w:rsidRPr="009C02BF" w:rsidP="009C02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BF" w:rsidRPr="002D2AF8" w:rsidP="00A56EFF">
    <w:pPr>
      <w:pStyle w:val="Header"/>
      <w:framePr w:wrap="around"/>
    </w:pPr>
    <w:r>
      <w:fldChar w:fldCharType="begin"/>
    </w:r>
    <w:r>
      <w:instrText xml:space="preserve"> TITLE   \* MERGEFORMAT </w:instrText>
    </w:r>
    <w:r>
      <w:fldChar w:fldCharType="separate"/>
    </w:r>
    <w:r>
      <w:t>PSPREG508 Review and evaluate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C02BF" w:rsidP="00A56E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4E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870C7D70"/>
    <w:lvl w:ilvl="0">
      <w:start w:val="1"/>
      <w:numFmt w:val="decimal"/>
      <w:pStyle w:val="ListNumber"/>
      <w:lvlText w:val="%1."/>
      <w:lvlJc w:val="left"/>
      <w:pPr>
        <w:tabs>
          <w:tab w:val="num" w:pos="360"/>
        </w:tabs>
        <w:ind w:left="360" w:hanging="360"/>
      </w:pPr>
    </w:lvl>
  </w:abstractNum>
  <w:abstractNum w:abstractNumId="8">
    <w:nsid w:val="FFFFFF89"/>
    <w:multiLevelType w:val="singleLevel"/>
    <w:tmpl w:val="48289100"/>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D2D48EBA"/>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E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EFF"/>
    <w:pPr>
      <w:spacing w:before="360" w:after="60"/>
      <w:outlineLvl w:val="0"/>
    </w:pPr>
    <w:rPr>
      <w:sz w:val="32"/>
    </w:rPr>
  </w:style>
  <w:style w:type="paragraph" w:styleId="Heading2">
    <w:name w:val="heading 2"/>
    <w:basedOn w:val="HeadingBase"/>
    <w:next w:val="BodyText"/>
    <w:link w:val="Heading2Char"/>
    <w:qFormat/>
    <w:rsid w:val="00A56EFF"/>
    <w:pPr>
      <w:keepLines/>
      <w:spacing w:before="240" w:after="120"/>
      <w:outlineLvl w:val="1"/>
    </w:pPr>
    <w:rPr>
      <w:sz w:val="28"/>
      <w:szCs w:val="40"/>
    </w:rPr>
  </w:style>
  <w:style w:type="paragraph" w:styleId="Heading3">
    <w:name w:val="heading 3"/>
    <w:basedOn w:val="HeadingBase"/>
    <w:next w:val="BodyText"/>
    <w:link w:val="Heading3Char"/>
    <w:qFormat/>
    <w:rsid w:val="00A56EFF"/>
    <w:pPr>
      <w:spacing w:before="180" w:after="120"/>
      <w:outlineLvl w:val="2"/>
    </w:pPr>
    <w:rPr>
      <w:spacing w:val="-10"/>
      <w:kern w:val="32"/>
    </w:rPr>
  </w:style>
  <w:style w:type="paragraph" w:styleId="Heading4">
    <w:name w:val="heading 4"/>
    <w:basedOn w:val="HeadingBase"/>
    <w:next w:val="BodyText"/>
    <w:link w:val="Heading4Char"/>
    <w:qFormat/>
    <w:rsid w:val="00A56EFF"/>
    <w:pPr>
      <w:spacing w:before="160" w:after="120"/>
      <w:outlineLvl w:val="3"/>
    </w:pPr>
    <w:rPr>
      <w:sz w:val="22"/>
    </w:rPr>
  </w:style>
  <w:style w:type="paragraph" w:styleId="Heading5">
    <w:name w:val="heading 5"/>
    <w:basedOn w:val="HeadingBase"/>
    <w:next w:val="Normal"/>
    <w:link w:val="Heading5Char"/>
    <w:qFormat/>
    <w:rsid w:val="00A56EFF"/>
    <w:pPr>
      <w:spacing w:before="80"/>
      <w:outlineLvl w:val="4"/>
    </w:pPr>
    <w:rPr>
      <w:color w:val="918585"/>
      <w:sz w:val="20"/>
    </w:rPr>
  </w:style>
  <w:style w:type="paragraph" w:styleId="Heading6">
    <w:name w:val="heading 6"/>
    <w:basedOn w:val="HeadingBase"/>
    <w:next w:val="Normal"/>
    <w:link w:val="Heading6Char"/>
    <w:qFormat/>
    <w:rsid w:val="00A56EFF"/>
    <w:pPr>
      <w:spacing w:before="60"/>
      <w:outlineLvl w:val="5"/>
    </w:pPr>
    <w:rPr>
      <w:color w:val="918585"/>
      <w:sz w:val="20"/>
    </w:rPr>
  </w:style>
  <w:style w:type="paragraph" w:styleId="Heading7">
    <w:name w:val="heading 7"/>
    <w:basedOn w:val="Normal"/>
    <w:next w:val="Normal"/>
    <w:link w:val="Heading7Char"/>
    <w:qFormat/>
    <w:rsid w:val="00A56EFF"/>
    <w:pPr>
      <w:ind w:left="720"/>
      <w:outlineLvl w:val="6"/>
    </w:pPr>
    <w:rPr>
      <w:i/>
    </w:rPr>
  </w:style>
  <w:style w:type="paragraph" w:styleId="Heading8">
    <w:name w:val="heading 8"/>
    <w:basedOn w:val="Normal"/>
    <w:next w:val="Normal"/>
    <w:link w:val="Heading8Char"/>
    <w:qFormat/>
    <w:rsid w:val="00A56EFF"/>
    <w:pPr>
      <w:ind w:left="720"/>
      <w:outlineLvl w:val="7"/>
    </w:pPr>
    <w:rPr>
      <w:i/>
    </w:rPr>
  </w:style>
  <w:style w:type="paragraph" w:styleId="Heading9">
    <w:name w:val="heading 9"/>
    <w:basedOn w:val="Normal"/>
    <w:next w:val="Normal"/>
    <w:link w:val="Heading9Char"/>
    <w:qFormat/>
    <w:rsid w:val="00A56EFF"/>
    <w:pPr>
      <w:ind w:left="720"/>
      <w:outlineLvl w:val="8"/>
    </w:pPr>
    <w:rPr>
      <w:i/>
    </w:rPr>
  </w:style>
  <w:style w:type="character" w:default="1" w:styleId="DefaultParagraphFont">
    <w:name w:val="Default Paragraph Font"/>
    <w:uiPriority w:val="1"/>
    <w:unhideWhenUsed/>
    <w:rsid w:val="00A56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EFF"/>
  </w:style>
  <w:style w:type="character" w:customStyle="1" w:styleId="Heading1Char">
    <w:name w:val="Heading 1 Char"/>
    <w:basedOn w:val="DefaultParagraphFont"/>
    <w:link w:val="Heading1"/>
    <w:rsid w:val="00A56EFF"/>
    <w:rPr>
      <w:rFonts w:ascii="Times New Roman" w:eastAsia="Times New Roman" w:hAnsi="Times New Roman" w:cs="Times New Roman"/>
      <w:b/>
      <w:sz w:val="32"/>
      <w:szCs w:val="20"/>
      <w:lang w:eastAsia="en-US"/>
    </w:rPr>
  </w:style>
  <w:style w:type="paragraph" w:styleId="BodyText">
    <w:name w:val="Body Text"/>
    <w:basedOn w:val="Normal"/>
    <w:link w:val="BodyTextChar"/>
    <w:rsid w:val="00A56E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EFF"/>
    <w:rPr>
      <w:rFonts w:ascii="Times New Roman" w:eastAsia="Times New Roman" w:hAnsi="Times New Roman" w:cs="Times New Roman"/>
      <w:sz w:val="24"/>
      <w:lang w:eastAsia="en-US"/>
    </w:rPr>
  </w:style>
  <w:style w:type="paragraph" w:styleId="Footer">
    <w:name w:val="footer"/>
    <w:basedOn w:val="Normal"/>
    <w:link w:val="FooterChar"/>
    <w:rsid w:val="00A56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EFF"/>
    <w:rPr>
      <w:rFonts w:ascii="Times New Roman" w:eastAsia="Times New Roman" w:hAnsi="Times New Roman" w:cs="Times New Roman"/>
      <w:sz w:val="16"/>
      <w:lang w:eastAsia="en-US"/>
    </w:rPr>
  </w:style>
  <w:style w:type="paragraph" w:styleId="List">
    <w:name w:val="List"/>
    <w:basedOn w:val="BodyText"/>
    <w:next w:val="BodyText"/>
    <w:rsid w:val="00A56EFF"/>
    <w:pPr>
      <w:tabs>
        <w:tab w:val="left" w:pos="340"/>
      </w:tabs>
      <w:spacing w:before="60" w:after="60"/>
      <w:ind w:left="340" w:hanging="340"/>
    </w:pPr>
  </w:style>
  <w:style w:type="paragraph" w:styleId="ListBullet">
    <w:name w:val="List Bullet"/>
    <w:basedOn w:val="List"/>
    <w:rsid w:val="00A56EFF"/>
    <w:pPr>
      <w:numPr>
        <w:numId w:val="14"/>
      </w:numPr>
      <w:tabs>
        <w:tab w:val="clear" w:pos="340"/>
      </w:tabs>
      <w:spacing w:before="40" w:after="40"/>
    </w:pPr>
  </w:style>
  <w:style w:type="character" w:customStyle="1" w:styleId="SpecialBold">
    <w:name w:val="Special Bold"/>
    <w:basedOn w:val="DefaultParagraphFont"/>
    <w:rsid w:val="00A56EFF"/>
    <w:rPr>
      <w:b/>
      <w:spacing w:val="0"/>
    </w:rPr>
  </w:style>
  <w:style w:type="paragraph" w:styleId="ListBullet2">
    <w:name w:val="List Bullet 2"/>
    <w:basedOn w:val="List2"/>
    <w:rsid w:val="00A56EFF"/>
    <w:pPr>
      <w:numPr>
        <w:numId w:val="15"/>
      </w:numPr>
      <w:tabs>
        <w:tab w:val="clear" w:pos="680"/>
      </w:tabs>
    </w:pPr>
  </w:style>
  <w:style w:type="paragraph" w:customStyle="1" w:styleId="SuperHeading">
    <w:name w:val="SuperHeading"/>
    <w:basedOn w:val="Normal"/>
    <w:rsid w:val="00A56EFF"/>
    <w:pPr>
      <w:spacing w:before="240" w:after="120"/>
      <w:outlineLvl w:val="0"/>
    </w:pPr>
    <w:rPr>
      <w:rFonts w:ascii="Times New Roman" w:hAnsi="Times New Roman"/>
      <w:b/>
      <w:sz w:val="28"/>
    </w:rPr>
  </w:style>
  <w:style w:type="paragraph" w:styleId="ListNumber">
    <w:name w:val="List Number"/>
    <w:basedOn w:val="List"/>
    <w:rsid w:val="00A56EFF"/>
    <w:pPr>
      <w:numPr>
        <w:numId w:val="12"/>
      </w:numPr>
    </w:pPr>
  </w:style>
  <w:style w:type="paragraph" w:customStyle="1" w:styleId="AllowPageBreak">
    <w:name w:val="AllowPageBreak"/>
    <w:rsid w:val="00A56E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56EFF"/>
    <w:pPr>
      <w:spacing w:before="60" w:after="60"/>
    </w:pPr>
  </w:style>
  <w:style w:type="character" w:customStyle="1" w:styleId="BoldandItalics">
    <w:name w:val="Bold and Italics"/>
    <w:qFormat/>
    <w:rsid w:val="00A56EFF"/>
    <w:rPr>
      <w:b/>
      <w:i/>
      <w:u w:val="none"/>
    </w:rPr>
  </w:style>
  <w:style w:type="character" w:customStyle="1" w:styleId="Heading2Char">
    <w:name w:val="Heading 2 Char"/>
    <w:basedOn w:val="DefaultParagraphFont"/>
    <w:link w:val="Heading2"/>
    <w:rsid w:val="00A56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E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E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EFF"/>
    <w:rPr>
      <w:rFonts w:ascii="Courier New" w:eastAsia="Times New Roman" w:hAnsi="Courier New" w:cs="Times New Roman"/>
      <w:i/>
      <w:szCs w:val="20"/>
      <w:lang w:eastAsia="en-US"/>
    </w:rPr>
  </w:style>
  <w:style w:type="paragraph" w:customStyle="1" w:styleId="HeadingBase">
    <w:name w:val="Heading Base"/>
    <w:rsid w:val="00A56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EFF"/>
    <w:pPr>
      <w:tabs>
        <w:tab w:val="right" w:leader="dot" w:pos="9072"/>
      </w:tabs>
      <w:ind w:left="567"/>
    </w:pPr>
    <w:rPr>
      <w:szCs w:val="22"/>
    </w:rPr>
  </w:style>
  <w:style w:type="paragraph" w:customStyle="1" w:styleId="TOCBase">
    <w:name w:val="TOC Base"/>
    <w:rsid w:val="00A56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EFF"/>
    <w:pPr>
      <w:tabs>
        <w:tab w:val="right" w:leader="dot" w:pos="9072"/>
      </w:tabs>
      <w:spacing w:before="40" w:after="40"/>
      <w:ind w:left="284"/>
    </w:pPr>
    <w:rPr>
      <w:rFonts w:ascii="Times New Roman" w:hAnsi="Times New Roman"/>
    </w:rPr>
  </w:style>
  <w:style w:type="paragraph" w:styleId="TOC1">
    <w:name w:val="toc 1"/>
    <w:basedOn w:val="TOCBase"/>
    <w:next w:val="Normal"/>
    <w:rsid w:val="00A56E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EFF"/>
    <w:pPr>
      <w:spacing w:before="5040"/>
      <w:jc w:val="center"/>
    </w:pPr>
    <w:rPr>
      <w:sz w:val="48"/>
      <w:szCs w:val="72"/>
      <w:lang w:val="en-US"/>
    </w:rPr>
  </w:style>
  <w:style w:type="character" w:customStyle="1" w:styleId="TitleChar">
    <w:name w:val="Title Char"/>
    <w:basedOn w:val="DefaultParagraphFont"/>
    <w:link w:val="Title"/>
    <w:rsid w:val="00A56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EFF"/>
    <w:pPr>
      <w:tabs>
        <w:tab w:val="left" w:pos="3600"/>
        <w:tab w:val="left" w:pos="3958"/>
      </w:tabs>
    </w:pPr>
  </w:style>
  <w:style w:type="paragraph" w:customStyle="1" w:styleId="Note">
    <w:name w:val="Note"/>
    <w:basedOn w:val="BodyText"/>
    <w:rsid w:val="00A56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EFF"/>
    <w:pPr>
      <w:framePr w:wrap="auto" w:hAnchor="text" w:y="6049"/>
    </w:pPr>
    <w:rPr>
      <w:color w:val="000000"/>
      <w:sz w:val="40"/>
    </w:rPr>
  </w:style>
  <w:style w:type="paragraph" w:customStyle="1" w:styleId="TOCTitle">
    <w:name w:val="TOCTitle"/>
    <w:basedOn w:val="Heading1"/>
    <w:rsid w:val="00A56EFF"/>
    <w:pPr>
      <w:spacing w:after="240"/>
      <w:jc w:val="center"/>
      <w:outlineLvl w:val="9"/>
    </w:pPr>
    <w:rPr>
      <w:caps/>
    </w:rPr>
  </w:style>
  <w:style w:type="paragraph" w:customStyle="1" w:styleId="Version">
    <w:name w:val="Version"/>
    <w:rsid w:val="00A56E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EFF"/>
    <w:pPr>
      <w:keepNext w:val="0"/>
      <w:tabs>
        <w:tab w:val="right" w:pos="4176"/>
      </w:tabs>
      <w:ind w:left="198" w:hanging="198"/>
    </w:pPr>
    <w:rPr>
      <w:rFonts w:ascii="Garamond" w:hAnsi="Garamond"/>
    </w:rPr>
  </w:style>
  <w:style w:type="paragraph" w:styleId="IndexHeading">
    <w:name w:val="index heading"/>
    <w:basedOn w:val="Normal"/>
    <w:next w:val="Index1"/>
    <w:semiHidden/>
    <w:rsid w:val="00A56EFF"/>
    <w:pPr>
      <w:spacing w:before="120" w:after="120"/>
    </w:pPr>
    <w:rPr>
      <w:rFonts w:ascii="Arial" w:hAnsi="Arial"/>
      <w:b/>
      <w:color w:val="918585"/>
      <w:sz w:val="24"/>
    </w:rPr>
  </w:style>
  <w:style w:type="paragraph" w:styleId="Header">
    <w:name w:val="header"/>
    <w:basedOn w:val="Normal"/>
    <w:link w:val="HeaderChar"/>
    <w:rsid w:val="00A56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EFF"/>
    <w:rPr>
      <w:rFonts w:ascii="Times New Roman" w:eastAsia="Times New Roman" w:hAnsi="Times New Roman" w:cs="Times New Roman"/>
      <w:sz w:val="16"/>
      <w:szCs w:val="20"/>
      <w:lang w:val="en-GB" w:eastAsia="en-US"/>
    </w:rPr>
  </w:style>
  <w:style w:type="paragraph" w:customStyle="1" w:styleId="Chapter">
    <w:name w:val="Chapter"/>
    <w:basedOn w:val="Normal"/>
    <w:rsid w:val="00A56EFF"/>
    <w:pPr>
      <w:spacing w:before="240"/>
    </w:pPr>
    <w:rPr>
      <w:rFonts w:ascii="Times New Roman" w:hAnsi="Times New Roman"/>
      <w:smallCaps/>
      <w:spacing w:val="80"/>
      <w:sz w:val="28"/>
    </w:rPr>
  </w:style>
  <w:style w:type="paragraph" w:customStyle="1" w:styleId="InChapter">
    <w:name w:val="InChapter"/>
    <w:basedOn w:val="Heading3"/>
    <w:rsid w:val="00A56EFF"/>
    <w:pPr>
      <w:spacing w:after="240"/>
      <w:outlineLvl w:val="9"/>
    </w:pPr>
    <w:rPr>
      <w:noProof/>
    </w:rPr>
  </w:style>
  <w:style w:type="paragraph" w:styleId="Index2">
    <w:name w:val="index 2"/>
    <w:basedOn w:val="Normal"/>
    <w:next w:val="Normal"/>
    <w:semiHidden/>
    <w:rsid w:val="00A56EFF"/>
    <w:pPr>
      <w:tabs>
        <w:tab w:val="right" w:pos="4176"/>
      </w:tabs>
      <w:ind w:left="568" w:hanging="284"/>
    </w:pPr>
    <w:rPr>
      <w:rFonts w:ascii="Garamond" w:hAnsi="Garamond"/>
    </w:rPr>
  </w:style>
  <w:style w:type="paragraph" w:customStyle="1" w:styleId="Byline">
    <w:name w:val="Byline"/>
    <w:rsid w:val="00A56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EFF"/>
    <w:pPr>
      <w:tabs>
        <w:tab w:val="clear" w:pos="3600"/>
        <w:tab w:val="clear" w:pos="3958"/>
      </w:tabs>
      <w:jc w:val="right"/>
    </w:pPr>
  </w:style>
  <w:style w:type="character" w:styleId="Emphasis">
    <w:name w:val="Emphasis"/>
    <w:basedOn w:val="DefaultParagraphFont"/>
    <w:qFormat/>
    <w:rsid w:val="00A56EFF"/>
    <w:rPr>
      <w:i/>
    </w:rPr>
  </w:style>
  <w:style w:type="paragraph" w:styleId="Caption">
    <w:name w:val="caption"/>
    <w:basedOn w:val="BodyText"/>
    <w:next w:val="Normal"/>
    <w:qFormat/>
    <w:rsid w:val="00A56EFF"/>
    <w:pPr>
      <w:framePr w:w="2268" w:hSpace="181" w:vSpace="181" w:wrap="around" w:vAnchor="text" w:hAnchor="page" w:x="1135" w:y="285" w:anchorLock="1"/>
    </w:pPr>
    <w:rPr>
      <w:i/>
    </w:rPr>
  </w:style>
  <w:style w:type="paragraph" w:customStyle="1" w:styleId="MiniTOCTitle">
    <w:name w:val="MiniTOCTitle"/>
    <w:basedOn w:val="Heading4"/>
    <w:rsid w:val="00A56EFF"/>
    <w:pPr>
      <w:spacing w:before="240"/>
      <w:outlineLvl w:val="9"/>
    </w:pPr>
    <w:rPr>
      <w:noProof/>
      <w:sz w:val="24"/>
    </w:rPr>
  </w:style>
  <w:style w:type="paragraph" w:customStyle="1" w:styleId="MiniTOCItem">
    <w:name w:val="MiniTOCItem"/>
    <w:basedOn w:val="ListBullet"/>
    <w:rsid w:val="00A56EFF"/>
    <w:pPr>
      <w:numPr>
        <w:numId w:val="0"/>
      </w:numPr>
      <w:tabs>
        <w:tab w:val="right" w:leader="dot" w:pos="6521"/>
      </w:tabs>
      <w:spacing w:before="0" w:after="0"/>
    </w:pPr>
  </w:style>
  <w:style w:type="paragraph" w:customStyle="1" w:styleId="TOFTitle">
    <w:name w:val="TOFTitle"/>
    <w:basedOn w:val="TOCTitle"/>
    <w:rsid w:val="00A56EFF"/>
  </w:style>
  <w:style w:type="paragraph" w:styleId="TableofFigures">
    <w:name w:val="table of figures"/>
    <w:basedOn w:val="Normal"/>
    <w:next w:val="Normal"/>
    <w:semiHidden/>
    <w:rsid w:val="00A56EFF"/>
    <w:pPr>
      <w:tabs>
        <w:tab w:val="right" w:leader="dot" w:pos="9072"/>
      </w:tabs>
      <w:ind w:left="970" w:hanging="403"/>
    </w:pPr>
    <w:rPr>
      <w:rFonts w:ascii="Times New Roman" w:hAnsi="Times New Roman"/>
      <w:b/>
    </w:rPr>
  </w:style>
  <w:style w:type="character" w:customStyle="1" w:styleId="WingdingSymbols">
    <w:name w:val="Wingding Symbols"/>
    <w:rsid w:val="00A56EFF"/>
    <w:rPr>
      <w:rFonts w:ascii="Wingdings" w:hAnsi="Wingdings"/>
    </w:rPr>
  </w:style>
  <w:style w:type="paragraph" w:customStyle="1" w:styleId="TableHeading">
    <w:name w:val="Table Heading"/>
    <w:basedOn w:val="HeadingBase"/>
    <w:rsid w:val="00A56EFF"/>
    <w:pPr>
      <w:keepLines/>
      <w:pBdr>
        <w:bottom w:val="single" w:sz="6" w:space="1" w:color="918585"/>
      </w:pBdr>
      <w:spacing w:before="240"/>
    </w:pPr>
  </w:style>
  <w:style w:type="character" w:customStyle="1" w:styleId="HotSpot">
    <w:name w:val="HotSpot"/>
    <w:rsid w:val="00A56EFF"/>
    <w:rPr>
      <w:color w:val="0033CC"/>
      <w:u w:val="none"/>
    </w:rPr>
  </w:style>
  <w:style w:type="paragraph" w:customStyle="1" w:styleId="BodyTextRight">
    <w:name w:val="Body Text Right"/>
    <w:basedOn w:val="BodyText"/>
    <w:rsid w:val="00A56EFF"/>
    <w:pPr>
      <w:spacing w:before="0" w:after="0"/>
      <w:jc w:val="right"/>
    </w:pPr>
  </w:style>
  <w:style w:type="paragraph" w:styleId="Index3">
    <w:name w:val="index 3"/>
    <w:basedOn w:val="ListNumber2"/>
    <w:next w:val="Normal"/>
    <w:semiHidden/>
    <w:rsid w:val="00A56EFF"/>
    <w:pPr>
      <w:numPr>
        <w:numId w:val="0"/>
      </w:numPr>
      <w:tabs>
        <w:tab w:val="right" w:leader="dot" w:pos="4176"/>
      </w:tabs>
    </w:pPr>
  </w:style>
  <w:style w:type="paragraph" w:styleId="ListNumber2">
    <w:name w:val="List Number 2"/>
    <w:basedOn w:val="List2"/>
    <w:rsid w:val="00A56EFF"/>
    <w:pPr>
      <w:numPr>
        <w:numId w:val="11"/>
      </w:numPr>
      <w:tabs>
        <w:tab w:val="clear" w:pos="1060"/>
      </w:tabs>
    </w:pPr>
  </w:style>
  <w:style w:type="paragraph" w:customStyle="1" w:styleId="MarginNote">
    <w:name w:val="Margin Note"/>
    <w:basedOn w:val="BodyText"/>
    <w:rsid w:val="00A56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E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EFF"/>
    <w:rPr>
      <w:sz w:val="32"/>
    </w:rPr>
  </w:style>
  <w:style w:type="paragraph" w:customStyle="1" w:styleId="HeadingProcedure">
    <w:name w:val="Heading Procedure"/>
    <w:basedOn w:val="HeadingBase"/>
    <w:next w:val="Normal"/>
    <w:rsid w:val="00A56EFF"/>
    <w:pPr>
      <w:tabs>
        <w:tab w:val="left" w:pos="0"/>
      </w:tabs>
      <w:spacing w:before="120" w:after="60"/>
    </w:pPr>
    <w:rPr>
      <w:i/>
      <w:color w:val="918585"/>
      <w:sz w:val="22"/>
    </w:rPr>
  </w:style>
  <w:style w:type="paragraph" w:styleId="ListContinue">
    <w:name w:val="List Continue"/>
    <w:basedOn w:val="List"/>
    <w:rsid w:val="00A56EFF"/>
    <w:pPr>
      <w:ind w:firstLine="0"/>
    </w:pPr>
  </w:style>
  <w:style w:type="paragraph" w:customStyle="1" w:styleId="ListNote">
    <w:name w:val="List Note"/>
    <w:basedOn w:val="List"/>
    <w:rsid w:val="00A56EFF"/>
    <w:pPr>
      <w:pBdr>
        <w:top w:val="single" w:sz="6" w:space="2" w:color="918585"/>
        <w:bottom w:val="single" w:sz="6" w:space="2" w:color="918585"/>
      </w:pBdr>
      <w:tabs>
        <w:tab w:val="left" w:pos="1021"/>
      </w:tabs>
      <w:ind w:firstLine="0"/>
    </w:pPr>
  </w:style>
  <w:style w:type="paragraph" w:customStyle="1" w:styleId="Warning">
    <w:name w:val="Warning"/>
    <w:basedOn w:val="BodyText"/>
    <w:rsid w:val="00A56EFF"/>
    <w:pPr>
      <w:shd w:val="clear" w:color="auto" w:fill="D9D9D9"/>
      <w:tabs>
        <w:tab w:val="left" w:pos="992"/>
      </w:tabs>
      <w:ind w:left="119" w:right="119"/>
    </w:pPr>
    <w:rPr>
      <w:sz w:val="20"/>
    </w:rPr>
  </w:style>
  <w:style w:type="paragraph" w:customStyle="1" w:styleId="MarginIcons">
    <w:name w:val="Margin Icons"/>
    <w:basedOn w:val="BodyText"/>
    <w:rsid w:val="00A56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EFF"/>
    <w:rPr>
      <w:rFonts w:ascii="Courier New" w:hAnsi="Courier New"/>
    </w:rPr>
  </w:style>
  <w:style w:type="paragraph" w:customStyle="1" w:styleId="NoteBullet">
    <w:name w:val="Note Bullet"/>
    <w:basedOn w:val="Note"/>
    <w:rsid w:val="00A56EFF"/>
    <w:pPr>
      <w:tabs>
        <w:tab w:val="clear" w:pos="680"/>
      </w:tabs>
      <w:spacing w:before="60" w:after="60"/>
    </w:pPr>
  </w:style>
  <w:style w:type="paragraph" w:customStyle="1" w:styleId="SubHeading2">
    <w:name w:val="SubHeading2"/>
    <w:basedOn w:val="HeadingBase"/>
    <w:rsid w:val="00A56EFF"/>
    <w:pPr>
      <w:spacing w:before="240" w:after="60"/>
    </w:pPr>
    <w:rPr>
      <w:sz w:val="20"/>
    </w:rPr>
  </w:style>
  <w:style w:type="paragraph" w:customStyle="1" w:styleId="SubHeading1">
    <w:name w:val="SubHeading1"/>
    <w:basedOn w:val="HeadingBase"/>
    <w:rsid w:val="00A56EFF"/>
    <w:pPr>
      <w:spacing w:before="240" w:after="60"/>
    </w:pPr>
    <w:rPr>
      <w:color w:val="918585"/>
      <w:sz w:val="22"/>
    </w:rPr>
  </w:style>
  <w:style w:type="paragraph" w:customStyle="1" w:styleId="SideHeading">
    <w:name w:val="Side Heading"/>
    <w:basedOn w:val="HeadingBase"/>
    <w:rsid w:val="00A56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EFF"/>
    <w:pPr>
      <w:numPr>
        <w:numId w:val="13"/>
      </w:numPr>
    </w:pPr>
  </w:style>
  <w:style w:type="paragraph" w:styleId="PlainText">
    <w:name w:val="Plain Text"/>
    <w:basedOn w:val="Normal"/>
    <w:link w:val="PlainTextChar"/>
    <w:rsid w:val="00A56EFF"/>
    <w:rPr>
      <w:sz w:val="20"/>
    </w:rPr>
  </w:style>
  <w:style w:type="character" w:customStyle="1" w:styleId="PlainTextChar">
    <w:name w:val="Plain Text Char"/>
    <w:basedOn w:val="DefaultParagraphFont"/>
    <w:link w:val="PlainText"/>
    <w:rsid w:val="00A56EFF"/>
    <w:rPr>
      <w:rFonts w:ascii="Courier New" w:eastAsia="Times New Roman" w:hAnsi="Courier New" w:cs="Times New Roman"/>
      <w:sz w:val="20"/>
      <w:szCs w:val="20"/>
      <w:lang w:eastAsia="en-US"/>
    </w:rPr>
  </w:style>
  <w:style w:type="character" w:customStyle="1" w:styleId="MenuOption">
    <w:name w:val="Menu Option"/>
    <w:basedOn w:val="DefaultParagraphFont"/>
    <w:rsid w:val="00A56EFF"/>
    <w:rPr>
      <w:b/>
      <w:smallCaps/>
    </w:rPr>
  </w:style>
  <w:style w:type="paragraph" w:customStyle="1" w:styleId="TableListNumber">
    <w:name w:val="Table List Number"/>
    <w:basedOn w:val="ListNumber"/>
    <w:rsid w:val="00A56EFF"/>
    <w:pPr>
      <w:numPr>
        <w:numId w:val="0"/>
      </w:numPr>
    </w:pPr>
  </w:style>
  <w:style w:type="paragraph" w:styleId="TOC4">
    <w:name w:val="toc 4"/>
    <w:basedOn w:val="TOCBase"/>
    <w:next w:val="Normal"/>
    <w:semiHidden/>
    <w:rsid w:val="00A56EFF"/>
    <w:pPr>
      <w:tabs>
        <w:tab w:val="right" w:leader="dot" w:pos="9071"/>
      </w:tabs>
      <w:ind w:left="1701"/>
    </w:pPr>
  </w:style>
  <w:style w:type="paragraph" w:customStyle="1" w:styleId="ListAlpha">
    <w:name w:val="List Alpha"/>
    <w:basedOn w:val="List"/>
    <w:rsid w:val="00A56EFF"/>
    <w:pPr>
      <w:numPr>
        <w:numId w:val="10"/>
      </w:numPr>
    </w:pPr>
  </w:style>
  <w:style w:type="paragraph" w:customStyle="1" w:styleId="ListAlpha2">
    <w:name w:val="List Alpha 2"/>
    <w:basedOn w:val="List2"/>
    <w:rsid w:val="00A56EFF"/>
    <w:pPr>
      <w:numPr>
        <w:numId w:val="9"/>
      </w:numPr>
    </w:pPr>
  </w:style>
  <w:style w:type="paragraph" w:styleId="List2">
    <w:name w:val="List 2"/>
    <w:basedOn w:val="BodyText"/>
    <w:rsid w:val="00A56EFF"/>
    <w:pPr>
      <w:tabs>
        <w:tab w:val="left" w:pos="680"/>
      </w:tabs>
      <w:spacing w:before="60" w:after="60"/>
      <w:ind w:left="680" w:hanging="340"/>
    </w:pPr>
  </w:style>
  <w:style w:type="paragraph" w:styleId="List3">
    <w:name w:val="List 3"/>
    <w:basedOn w:val="BodyText"/>
    <w:rsid w:val="00A56EFF"/>
    <w:pPr>
      <w:tabs>
        <w:tab w:val="left" w:pos="1021"/>
      </w:tabs>
      <w:spacing w:before="60" w:after="60"/>
      <w:ind w:left="1020" w:hanging="340"/>
    </w:pPr>
  </w:style>
  <w:style w:type="paragraph" w:styleId="List4">
    <w:name w:val="List 4"/>
    <w:basedOn w:val="BodyText"/>
    <w:rsid w:val="00A56EFF"/>
    <w:pPr>
      <w:tabs>
        <w:tab w:val="left" w:pos="1361"/>
      </w:tabs>
      <w:spacing w:before="60" w:after="60"/>
      <w:ind w:left="1361" w:hanging="340"/>
    </w:pPr>
  </w:style>
  <w:style w:type="paragraph" w:styleId="List5">
    <w:name w:val="List 5"/>
    <w:basedOn w:val="BodyText"/>
    <w:rsid w:val="00A56EFF"/>
    <w:pPr>
      <w:tabs>
        <w:tab w:val="left" w:pos="1701"/>
      </w:tabs>
      <w:spacing w:before="60" w:after="60"/>
      <w:ind w:left="1701" w:hanging="340"/>
    </w:pPr>
  </w:style>
  <w:style w:type="paragraph" w:styleId="ListBullet3">
    <w:name w:val="List Bullet 3"/>
    <w:basedOn w:val="List3"/>
    <w:rsid w:val="00A56EFF"/>
    <w:pPr>
      <w:numPr>
        <w:numId w:val="16"/>
      </w:numPr>
      <w:tabs>
        <w:tab w:val="clear" w:pos="1021"/>
      </w:tabs>
      <w:ind w:left="1037" w:hanging="357"/>
    </w:pPr>
  </w:style>
  <w:style w:type="paragraph" w:styleId="ListBullet4">
    <w:name w:val="List Bullet 4"/>
    <w:basedOn w:val="List4"/>
    <w:rsid w:val="00A56EFF"/>
    <w:pPr>
      <w:numPr>
        <w:numId w:val="4"/>
      </w:numPr>
    </w:pPr>
  </w:style>
  <w:style w:type="paragraph" w:styleId="ListBullet5">
    <w:name w:val="List Bullet 5"/>
    <w:basedOn w:val="List5"/>
    <w:rsid w:val="00A56EFF"/>
    <w:pPr>
      <w:numPr>
        <w:numId w:val="5"/>
      </w:numPr>
    </w:pPr>
  </w:style>
  <w:style w:type="paragraph" w:styleId="ListContinue2">
    <w:name w:val="List Continue 2"/>
    <w:basedOn w:val="List2"/>
    <w:rsid w:val="00A56EFF"/>
    <w:pPr>
      <w:ind w:firstLine="0"/>
    </w:pPr>
  </w:style>
  <w:style w:type="paragraph" w:styleId="ListContinue3">
    <w:name w:val="List Continue 3"/>
    <w:basedOn w:val="List3"/>
    <w:rsid w:val="00A56EFF"/>
    <w:pPr>
      <w:ind w:left="1021" w:firstLine="0"/>
    </w:pPr>
  </w:style>
  <w:style w:type="paragraph" w:styleId="ListContinue4">
    <w:name w:val="List Continue 4"/>
    <w:basedOn w:val="List4"/>
    <w:rsid w:val="00A56EFF"/>
    <w:pPr>
      <w:ind w:firstLine="0"/>
    </w:pPr>
  </w:style>
  <w:style w:type="paragraph" w:styleId="ListContinue5">
    <w:name w:val="List Continue 5"/>
    <w:basedOn w:val="List5"/>
    <w:rsid w:val="00A56EFF"/>
    <w:pPr>
      <w:ind w:firstLine="0"/>
    </w:pPr>
  </w:style>
  <w:style w:type="paragraph" w:styleId="ListNumber3">
    <w:name w:val="List Number 3"/>
    <w:basedOn w:val="List3"/>
    <w:rsid w:val="00A56EFF"/>
    <w:pPr>
      <w:numPr>
        <w:numId w:val="6"/>
      </w:numPr>
    </w:pPr>
  </w:style>
  <w:style w:type="paragraph" w:styleId="ListNumber4">
    <w:name w:val="List Number 4"/>
    <w:basedOn w:val="List4"/>
    <w:rsid w:val="00A56EFF"/>
    <w:pPr>
      <w:numPr>
        <w:numId w:val="7"/>
      </w:numPr>
    </w:pPr>
  </w:style>
  <w:style w:type="paragraph" w:styleId="ListNumber5">
    <w:name w:val="List Number 5"/>
    <w:basedOn w:val="List5"/>
    <w:rsid w:val="00A56EFF"/>
    <w:pPr>
      <w:numPr>
        <w:numId w:val="8"/>
      </w:numPr>
    </w:pPr>
  </w:style>
  <w:style w:type="paragraph" w:styleId="BlockText">
    <w:name w:val="Block Text"/>
    <w:basedOn w:val="Normal"/>
    <w:rsid w:val="00A56EFF"/>
    <w:pPr>
      <w:spacing w:after="120"/>
      <w:ind w:left="1440" w:right="1440"/>
    </w:pPr>
  </w:style>
  <w:style w:type="character" w:customStyle="1" w:styleId="Subscript">
    <w:name w:val="Subscript"/>
    <w:basedOn w:val="DefaultParagraphFont"/>
    <w:rsid w:val="00A56EFF"/>
    <w:rPr>
      <w:sz w:val="16"/>
      <w:vertAlign w:val="subscript"/>
    </w:rPr>
  </w:style>
  <w:style w:type="character" w:customStyle="1" w:styleId="Superscript">
    <w:name w:val="Superscript"/>
    <w:basedOn w:val="DefaultParagraphFont"/>
    <w:rsid w:val="00A56EFF"/>
    <w:rPr>
      <w:sz w:val="16"/>
      <w:vertAlign w:val="superscript"/>
    </w:rPr>
  </w:style>
  <w:style w:type="character" w:customStyle="1" w:styleId="Symbols">
    <w:name w:val="Symbols"/>
    <w:basedOn w:val="DefaultParagraphFont"/>
    <w:rsid w:val="00A56EFF"/>
    <w:rPr>
      <w:rFonts w:ascii="Symbol" w:hAnsi="Symbol"/>
    </w:rPr>
  </w:style>
  <w:style w:type="character" w:customStyle="1" w:styleId="MenuOptions">
    <w:name w:val="Menu Options"/>
    <w:basedOn w:val="DefaultParagraphFont"/>
    <w:rsid w:val="00A56EFF"/>
    <w:rPr>
      <w:rFonts w:ascii="Arial Narrow" w:hAnsi="Arial Narrow"/>
      <w:smallCaps/>
    </w:rPr>
  </w:style>
  <w:style w:type="character" w:customStyle="1" w:styleId="Buttons">
    <w:name w:val="Buttons"/>
    <w:basedOn w:val="DefaultParagraphFont"/>
    <w:rsid w:val="00A56EFF"/>
    <w:rPr>
      <w:b/>
    </w:rPr>
  </w:style>
  <w:style w:type="character" w:customStyle="1" w:styleId="Underlined">
    <w:name w:val="Underlined"/>
    <w:basedOn w:val="DefaultParagraphFont"/>
    <w:rsid w:val="00A56EFF"/>
    <w:rPr>
      <w:u w:val="single"/>
    </w:rPr>
  </w:style>
  <w:style w:type="paragraph" w:customStyle="1" w:styleId="TableBodyTextRight">
    <w:name w:val="Table Body Text Right"/>
    <w:basedOn w:val="TableBodyText"/>
    <w:rsid w:val="00A56EFF"/>
    <w:pPr>
      <w:widowControl w:val="0"/>
      <w:autoSpaceDE w:val="0"/>
      <w:autoSpaceDN w:val="0"/>
      <w:adjustRightInd w:val="0"/>
      <w:jc w:val="right"/>
    </w:pPr>
    <w:rPr>
      <w:rFonts w:cs="Arial"/>
      <w:szCs w:val="18"/>
    </w:rPr>
  </w:style>
  <w:style w:type="paragraph" w:customStyle="1" w:styleId="CopyrightText">
    <w:name w:val="Copyright Text"/>
    <w:basedOn w:val="BodyText"/>
    <w:rsid w:val="00A56EFF"/>
    <w:rPr>
      <w:sz w:val="18"/>
    </w:rPr>
  </w:style>
  <w:style w:type="paragraph" w:customStyle="1" w:styleId="BodySmallRight">
    <w:name w:val="Body Small Right"/>
    <w:basedOn w:val="BodyTextRight"/>
    <w:rsid w:val="00A56EFF"/>
    <w:rPr>
      <w:sz w:val="18"/>
      <w:szCs w:val="18"/>
    </w:rPr>
  </w:style>
  <w:style w:type="paragraph" w:customStyle="1" w:styleId="MarginEdition">
    <w:name w:val="Margin Edition"/>
    <w:basedOn w:val="MarginNote"/>
    <w:rsid w:val="00A56EFF"/>
    <w:pPr>
      <w:spacing w:before="0" w:after="0"/>
    </w:pPr>
    <w:rPr>
      <w:rFonts w:ascii="Times New Roman" w:hAnsi="Times New Roman"/>
      <w:color w:val="999999"/>
    </w:rPr>
  </w:style>
  <w:style w:type="paragraph" w:customStyle="1" w:styleId="Spacer">
    <w:name w:val="Spacer"/>
    <w:basedOn w:val="Normal"/>
    <w:rsid w:val="00A56EFF"/>
    <w:rPr>
      <w:sz w:val="2"/>
      <w:szCs w:val="2"/>
    </w:rPr>
  </w:style>
  <w:style w:type="character" w:customStyle="1" w:styleId="Small">
    <w:name w:val="Small"/>
    <w:basedOn w:val="DefaultParagraphFont"/>
    <w:rsid w:val="00A56EFF"/>
    <w:rPr>
      <w:sz w:val="16"/>
    </w:rPr>
  </w:style>
  <w:style w:type="paragraph" w:customStyle="1" w:styleId="WideTable">
    <w:name w:val="Wide Table"/>
    <w:basedOn w:val="Normal"/>
    <w:rsid w:val="00A56EFF"/>
    <w:pPr>
      <w:ind w:left="-1418"/>
    </w:pPr>
    <w:rPr>
      <w:sz w:val="2"/>
      <w:szCs w:val="2"/>
    </w:rPr>
  </w:style>
  <w:style w:type="character" w:styleId="PageNumber">
    <w:name w:val="page number"/>
    <w:basedOn w:val="DefaultParagraphFont"/>
    <w:rsid w:val="00A56EFF"/>
  </w:style>
  <w:style w:type="paragraph" w:styleId="Quote">
    <w:name w:val="Quote"/>
    <w:basedOn w:val="Heading1"/>
    <w:link w:val="QuoteChar"/>
    <w:qFormat/>
    <w:rsid w:val="00A56EFF"/>
    <w:rPr>
      <w:b w:val="0"/>
      <w:sz w:val="72"/>
      <w:szCs w:val="72"/>
      <w:lang w:val="en-NZ"/>
    </w:rPr>
  </w:style>
  <w:style w:type="character" w:customStyle="1" w:styleId="QuoteChar">
    <w:name w:val="Quote Char"/>
    <w:basedOn w:val="DefaultParagraphFont"/>
    <w:link w:val="Quote"/>
    <w:rsid w:val="00A56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EFF"/>
    <w:pPr>
      <w:pageBreakBefore/>
    </w:pPr>
  </w:style>
  <w:style w:type="paragraph" w:customStyle="1" w:styleId="Border">
    <w:name w:val="Border"/>
    <w:basedOn w:val="Normal"/>
    <w:qFormat/>
    <w:rsid w:val="00A56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EFF"/>
    <w:rPr>
      <w:b/>
      <w:bCs/>
      <w:i/>
      <w:iCs/>
      <w:color w:val="auto"/>
    </w:rPr>
  </w:style>
  <w:style w:type="paragraph" w:styleId="IntenseQuote">
    <w:name w:val="Intense Quote"/>
    <w:basedOn w:val="Normal"/>
    <w:next w:val="Normal"/>
    <w:link w:val="IntenseQuoteChar"/>
    <w:uiPriority w:val="30"/>
    <w:qFormat/>
    <w:rsid w:val="00A56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E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EFF"/>
    <w:rPr>
      <w:smallCaps/>
      <w:color w:val="auto"/>
      <w:u w:val="single"/>
    </w:rPr>
  </w:style>
  <w:style w:type="character" w:styleId="IntenseReference">
    <w:name w:val="Intense Reference"/>
    <w:basedOn w:val="DefaultParagraphFont"/>
    <w:uiPriority w:val="32"/>
    <w:qFormat/>
    <w:rsid w:val="00A56EFF"/>
    <w:rPr>
      <w:b/>
      <w:bCs/>
      <w:smallCaps/>
      <w:color w:val="auto"/>
      <w:spacing w:val="5"/>
      <w:u w:val="single"/>
    </w:rPr>
  </w:style>
  <w:style w:type="paragraph" w:customStyle="1" w:styleId="2ColumnHeading">
    <w:name w:val="2Column Heading"/>
    <w:basedOn w:val="BodyText"/>
    <w:qFormat/>
    <w:rsid w:val="00A56EFF"/>
    <w:pPr>
      <w:spacing w:after="60"/>
      <w:ind w:left="-2268"/>
    </w:pPr>
    <w:rPr>
      <w:b/>
    </w:rPr>
  </w:style>
  <w:style w:type="paragraph" w:customStyle="1" w:styleId="Heading1TOC">
    <w:name w:val="Heading1 TOC"/>
    <w:basedOn w:val="Normal"/>
    <w:qFormat/>
    <w:rsid w:val="00A56EFF"/>
    <w:pPr>
      <w:spacing w:before="240" w:after="120"/>
    </w:pPr>
    <w:rPr>
      <w:rFonts w:ascii="Times New Roman" w:hAnsi="Times New Roman"/>
      <w:b/>
      <w:sz w:val="32"/>
    </w:rPr>
  </w:style>
  <w:style w:type="paragraph" w:customStyle="1" w:styleId="Heading2TOC">
    <w:name w:val="Heading2 TOC"/>
    <w:basedOn w:val="Normal"/>
    <w:qFormat/>
    <w:rsid w:val="00A56EFF"/>
    <w:pPr>
      <w:spacing w:before="240" w:after="60"/>
    </w:pPr>
    <w:rPr>
      <w:rFonts w:ascii="Times New Roman" w:hAnsi="Times New Roman"/>
      <w:b/>
      <w:sz w:val="28"/>
    </w:rPr>
  </w:style>
  <w:style w:type="character" w:customStyle="1" w:styleId="Underline">
    <w:name w:val="Underline"/>
    <w:basedOn w:val="DefaultParagraphFont"/>
    <w:qFormat/>
    <w:rsid w:val="00A56EFF"/>
    <w:rPr>
      <w:u w:val="single"/>
    </w:rPr>
  </w:style>
  <w:style w:type="paragraph" w:styleId="BalloonText">
    <w:name w:val="Balloon Text"/>
    <w:basedOn w:val="Normal"/>
    <w:link w:val="BalloonTextChar"/>
    <w:rsid w:val="00A56EFF"/>
    <w:rPr>
      <w:rFonts w:ascii="Tahoma" w:hAnsi="Tahoma" w:cs="Tahoma"/>
      <w:sz w:val="16"/>
      <w:szCs w:val="16"/>
    </w:rPr>
  </w:style>
  <w:style w:type="character" w:customStyle="1" w:styleId="BalloonTextChar">
    <w:name w:val="Balloon Text Char"/>
    <w:basedOn w:val="DefaultParagraphFont"/>
    <w:link w:val="BalloonText"/>
    <w:rsid w:val="00A56E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E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E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EFF"/>
    <w:rPr>
      <w:b/>
      <w:color w:val="660033"/>
      <w:spacing w:val="0"/>
    </w:rPr>
  </w:style>
  <w:style w:type="paragraph" w:customStyle="1" w:styleId="Nameditemlist">
    <w:name w:val="Named item list"/>
    <w:basedOn w:val="BodyText"/>
    <w:qFormat/>
    <w:rsid w:val="00A56E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7275</Characters>
  <Application>Microsoft Office Word</Application>
  <DocSecurity>0</DocSecurity>
  <Lines>223</Lines>
  <Paragraphs>126</Paragraphs>
  <ScaleCrop>false</ScaleCrop>
  <Company>Author-it Software Corporation Ltd.</Company>
  <LinksUpToDate>false</LinksUpToDate>
  <CharactersWithSpaces>8322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PSPREG508 Review and evaluate investigations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2012-11-01T18:26:00Z</dcterms:created>
  <dcterms:modified xsi:type="dcterms:W3CDTF">2012-11-01T18:26:00Z</dcterms:modified>
</cp:coreProperties>
</file>