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B57" w:rsidP="00371B57">
      <w:pPr>
        <w:pStyle w:val="Title"/>
      </w:pPr>
      <w:bookmarkStart w:id="0" w:name="_GoBack"/>
      <w:bookmarkEnd w:id="0"/>
      <w:r>
        <w:fldChar w:fldCharType="begin"/>
      </w:r>
      <w:r>
        <w:instrText xml:space="preserve"> TITLE   \* MERGEFORMAT </w:instrText>
      </w:r>
      <w:r>
        <w:fldChar w:fldCharType="separate"/>
      </w:r>
      <w:r>
        <w:t>PSPREG506 Manage investigation information processes</w:t>
      </w:r>
      <w:r>
        <w:fldChar w:fldCharType="end"/>
      </w:r>
    </w:p>
    <w:p w:rsidR="00371B57" w:rsidP="00371B57">
      <w:pPr>
        <w:pStyle w:val="Version"/>
        <w:sectPr w:rsidSect="00EF1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ACB" w:rsidP="00EF1ACB">
      <w:pPr>
        <w:pStyle w:val="SuperHeading"/>
      </w:pPr>
      <w:r w:rsidRPr="00EF1ACB">
        <w:t>PSPREG506 Manage investigation information processes</w:t>
      </w:r>
    </w:p>
    <w:p w:rsidR="00000000" w:rsidRPr="00EF1ACB" w:rsidP="00EF1ACB">
      <w:pPr>
        <w:pStyle w:val="Heading1"/>
      </w:pPr>
      <w:bookmarkStart w:id="1" w:name="O_502468"/>
      <w:bookmarkEnd w:id="1"/>
      <w:r w:rsidRPr="00EF1ACB">
        <w:t>Modification History</w:t>
      </w:r>
    </w:p>
    <w:tbl>
      <w:tblPr>
        <w:tblW w:w="0" w:type="auto"/>
        <w:tblLayout w:type="fixed"/>
        <w:tblCellMar>
          <w:left w:w="62" w:type="dxa"/>
          <w:right w:w="62" w:type="dxa"/>
        </w:tblCellMar>
        <w:tblLook w:val="0000"/>
      </w:tblPr>
      <w:tblGrid>
        <w:gridCol w:w="1134"/>
        <w:gridCol w:w="1134"/>
        <w:gridCol w:w="4536"/>
      </w:tblGrid>
      <w:tr w:rsidTr="00371B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TableBodyText"/>
            </w:pPr>
            <w:r w:rsidRPr="00EF1AC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TableBodyText"/>
            </w:pPr>
            <w:r w:rsidRPr="00EF1AC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TableBodyText"/>
              <w:rPr>
                <w:lang w:val="en-NZ"/>
              </w:rPr>
            </w:pPr>
            <w:r w:rsidRPr="00EF1ACB">
              <w:rPr>
                <w:rStyle w:val="SpecialBold"/>
              </w:rPr>
              <w:t>Comments</w:t>
            </w:r>
          </w:p>
        </w:tc>
      </w:tr>
      <w:tr w:rsidTr="00371B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TableBodyText"/>
              <w:rPr>
                <w:lang w:val="en-NZ"/>
              </w:rPr>
            </w:pPr>
            <w:r w:rsidRPr="00EF1AC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TableBodyText"/>
              <w:rPr>
                <w:lang w:val="en-NZ"/>
              </w:rPr>
            </w:pPr>
            <w:r w:rsidRPr="00EF1ACB">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TableBodyText"/>
            </w:pPr>
            <w:r w:rsidRPr="00EF1ACB">
              <w:t>Primary release. Content based on PUA</w:t>
            </w:r>
            <w:r w:rsidRPr="00EF1ACB">
              <w:t xml:space="preserve">POL028B Manage investigation information processes. </w:t>
            </w:r>
          </w:p>
        </w:tc>
      </w:tr>
    </w:tbl>
    <w:p w:rsidR="00371B57" w:rsidP="00EF1ACB">
      <w:pPr>
        <w:pStyle w:val="BodyText"/>
      </w:pPr>
    </w:p>
    <w:p w:rsidR="00371B57" w:rsidP="00EF1ACB">
      <w:pPr>
        <w:pStyle w:val="BodyText"/>
      </w:pPr>
    </w:p>
    <w:p w:rsidR="00000000" w:rsidRPr="00EF1ACB" w:rsidP="00EF1ACB">
      <w:pPr>
        <w:pStyle w:val="Heading1"/>
      </w:pPr>
      <w:bookmarkStart w:id="2" w:name="O_502469"/>
      <w:bookmarkEnd w:id="2"/>
      <w:r w:rsidRPr="00EF1ACB">
        <w:t>Unit Descriptor</w:t>
      </w:r>
    </w:p>
    <w:p w:rsidR="00000000" w:rsidRPr="00EF1ACB" w:rsidP="00EF1ACB">
      <w:pPr>
        <w:pStyle w:val="BodyText"/>
      </w:pPr>
      <w:r w:rsidRPr="00EF1ACB">
        <w:t xml:space="preserve">This unit describes the performance outcomes, skills and knowledge required to gather and process information relating to investigations undertaken </w:t>
      </w:r>
      <w:r w:rsidRPr="00EF1ACB">
        <w:t>by regulatory officers.</w:t>
      </w:r>
    </w:p>
    <w:p w:rsidR="00000000" w:rsidRPr="00EF1ACB" w:rsidP="00EF1ACB">
      <w:pPr>
        <w:pStyle w:val="BodyText"/>
      </w:pPr>
      <w:r w:rsidRPr="00EF1ACB">
        <w:t>No licensing, legislative, regulatory or certification requirements apply to this unit at the time of endorsement.</w:t>
      </w:r>
    </w:p>
    <w:p w:rsidR="00000000" w:rsidRPr="00EF1ACB" w:rsidP="00EF1ACB">
      <w:pPr>
        <w:pStyle w:val="AllowPageBreak"/>
      </w:pPr>
    </w:p>
    <w:p w:rsidR="00000000" w:rsidRPr="00EF1ACB" w:rsidP="00EF1ACB">
      <w:pPr>
        <w:pStyle w:val="Heading1"/>
      </w:pPr>
      <w:bookmarkStart w:id="3" w:name="O_502470"/>
      <w:bookmarkEnd w:id="3"/>
      <w:r w:rsidRPr="00EF1ACB">
        <w:t>Application of the Unit</w:t>
      </w:r>
    </w:p>
    <w:p w:rsidR="00000000" w:rsidRPr="00EF1ACB" w:rsidP="00EF1ACB">
      <w:pPr>
        <w:pStyle w:val="BodyText"/>
      </w:pPr>
      <w:r w:rsidRPr="00EF1ACB">
        <w:t xml:space="preserve">This unit applies to individuals in a range of regulatory work environments </w:t>
      </w:r>
      <w:r w:rsidRPr="00EF1ACB">
        <w:t>who gather, evaluate and respond to information from a range of sources relating to investigations.  These sources may include informants, members of the public and local, state and federal government agencies or come from regulatory activities such as ins</w:t>
      </w:r>
      <w:r w:rsidRPr="00EF1ACB">
        <w:t>pections or surveillance so security and operational safety requirements are paramount.</w:t>
      </w:r>
    </w:p>
    <w:p w:rsidR="00000000" w:rsidRPr="00EF1ACB" w:rsidP="00EF1ACB">
      <w:pPr>
        <w:pStyle w:val="AllowPageBreak"/>
      </w:pPr>
    </w:p>
    <w:p w:rsidR="00000000" w:rsidRPr="00EF1ACB" w:rsidP="00EF1ACB">
      <w:pPr>
        <w:pStyle w:val="Heading1"/>
      </w:pPr>
      <w:bookmarkStart w:id="4" w:name="O_502471"/>
      <w:bookmarkEnd w:id="4"/>
      <w:r w:rsidRPr="00EF1ACB">
        <w:t>Licensing/Regulatory Information</w:t>
      </w:r>
    </w:p>
    <w:p w:rsidR="00000000" w:rsidRPr="00EF1ACB" w:rsidP="00EF1ACB">
      <w:pPr>
        <w:pStyle w:val="BodyText"/>
      </w:pPr>
      <w:r w:rsidRPr="00EF1ACB">
        <w:t>Not applicable.</w:t>
      </w:r>
    </w:p>
    <w:p w:rsidR="00000000" w:rsidRPr="00EF1ACB" w:rsidP="00EF1ACB">
      <w:pPr>
        <w:pStyle w:val="AllowPageBreak"/>
      </w:pPr>
    </w:p>
    <w:p w:rsidR="00000000" w:rsidRPr="00EF1ACB" w:rsidP="00EF1ACB">
      <w:pPr>
        <w:pStyle w:val="Heading1"/>
      </w:pPr>
      <w:bookmarkStart w:id="5" w:name="O_502472"/>
      <w:bookmarkEnd w:id="5"/>
      <w:r w:rsidRPr="00EF1ACB">
        <w:t>Pre-Requisites</w:t>
      </w:r>
    </w:p>
    <w:p w:rsidR="00000000" w:rsidRPr="00EF1ACB" w:rsidP="00EF1ACB">
      <w:pPr>
        <w:pStyle w:val="BodyText"/>
      </w:pPr>
      <w:r w:rsidRPr="00EF1ACB">
        <w:t>Not applicable.</w:t>
      </w:r>
    </w:p>
    <w:p w:rsidR="00000000" w:rsidRPr="00EF1ACB" w:rsidP="00EF1ACB">
      <w:pPr>
        <w:pStyle w:val="AllowPageBreak"/>
      </w:pPr>
    </w:p>
    <w:p w:rsidR="00000000" w:rsidRPr="00EF1ACB" w:rsidP="00EF1ACB">
      <w:pPr>
        <w:pStyle w:val="Heading1"/>
      </w:pPr>
      <w:bookmarkStart w:id="6" w:name="O_502473"/>
      <w:bookmarkEnd w:id="6"/>
      <w:r w:rsidRPr="00EF1ACB">
        <w:t>Employability Skills Information</w:t>
      </w:r>
    </w:p>
    <w:p w:rsidR="00000000" w:rsidRPr="00EF1ACB" w:rsidP="00EF1ACB">
      <w:pPr>
        <w:pStyle w:val="BodyText"/>
      </w:pPr>
      <w:r w:rsidRPr="00EF1ACB">
        <w:t>This unit contains employability skills.</w:t>
      </w:r>
    </w:p>
    <w:p w:rsidR="00000000" w:rsidRPr="00EF1ACB" w:rsidP="00EF1ACB">
      <w:pPr>
        <w:pStyle w:val="AllowPageBreak"/>
      </w:pPr>
    </w:p>
    <w:p w:rsidR="00000000" w:rsidRPr="00EF1ACB" w:rsidP="00EF1ACB">
      <w:pPr>
        <w:pStyle w:val="Heading1"/>
      </w:pPr>
      <w:bookmarkStart w:id="7" w:name="O_502474"/>
      <w:bookmarkEnd w:id="7"/>
      <w:r w:rsidRPr="00EF1ACB">
        <w:t>Elements and Performance Criteria Pre-Content</w:t>
      </w:r>
    </w:p>
    <w:tbl>
      <w:tblPr>
        <w:tblW w:w="0" w:type="auto"/>
        <w:tblLayout w:type="fixed"/>
        <w:tblCellMar>
          <w:left w:w="62" w:type="dxa"/>
          <w:right w:w="62" w:type="dxa"/>
        </w:tblCellMar>
        <w:tblLook w:val="0000"/>
      </w:tblPr>
      <w:tblGrid>
        <w:gridCol w:w="2525"/>
        <w:gridCol w:w="6547"/>
      </w:tblGrid>
      <w:tr w:rsidTr="00EF1ACB">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t>Elements describe the essential outcomes of a unit of competency.</w:t>
            </w:r>
          </w:p>
        </w:tc>
        <w:tc>
          <w:tcPr>
            <w:tcW w:w="6547" w:type="dxa"/>
            <w:tcBorders>
              <w:top w:val="nil"/>
              <w:left w:val="nil"/>
              <w:bottom w:val="nil"/>
              <w:right w:val="nil"/>
            </w:tcBorders>
            <w:tcMar>
              <w:top w:w="0" w:type="dxa"/>
              <w:left w:w="62" w:type="dxa"/>
              <w:bottom w:w="0" w:type="dxa"/>
              <w:right w:w="62" w:type="dxa"/>
            </w:tcMar>
          </w:tcPr>
          <w:p w:rsidR="00000000" w:rsidRPr="00EF1ACB" w:rsidP="00EF1ACB">
            <w:pPr>
              <w:pStyle w:val="BodyText"/>
            </w:pPr>
            <w:r w:rsidRPr="00EF1ACB">
              <w:t>Performance criteria describe the performance needed to demonstrate achievement of the</w:t>
            </w:r>
            <w:r w:rsidRPr="00EF1ACB">
              <w:t xml:space="preserve"> element. Where </w:t>
            </w:r>
            <w:r w:rsidRPr="00EF1ACB">
              <w:rPr>
                <w:rStyle w:val="BoldandItalics"/>
              </w:rPr>
              <w:t>bold italicised</w:t>
            </w:r>
            <w:r w:rsidRPr="00EF1ACB">
              <w:t xml:space="preserve"> text is used, further information is detailed in the range statement. Assessment of performance is to be consistent with the evidence guide.</w:t>
            </w:r>
          </w:p>
        </w:tc>
      </w:tr>
    </w:tbl>
    <w:p w:rsidR="00000000" w:rsidRPr="00EF1ACB" w:rsidP="00EF1ACB">
      <w:pPr>
        <w:pStyle w:val="BodyText"/>
      </w:pPr>
    </w:p>
    <w:p w:rsidR="00000000" w:rsidRPr="00EF1ACB" w:rsidP="00EF1ACB">
      <w:pPr>
        <w:pStyle w:val="AllowPageBreak"/>
      </w:pPr>
    </w:p>
    <w:p w:rsidR="00000000" w:rsidRPr="00EF1ACB" w:rsidP="00EF1ACB">
      <w:pPr>
        <w:pStyle w:val="Heading1"/>
      </w:pPr>
      <w:bookmarkStart w:id="8" w:name="O_502475"/>
      <w:bookmarkEnd w:id="8"/>
      <w:r w:rsidRPr="00EF1ACB">
        <w:t>Elements and Performance Criteria</w:t>
      </w:r>
    </w:p>
    <w:tbl>
      <w:tblPr>
        <w:tblW w:w="0" w:type="auto"/>
        <w:tblLayout w:type="fixed"/>
        <w:tblCellMar>
          <w:left w:w="62" w:type="dxa"/>
          <w:right w:w="62" w:type="dxa"/>
        </w:tblCellMar>
        <w:tblLook w:val="0000"/>
      </w:tblPr>
      <w:tblGrid>
        <w:gridCol w:w="2525"/>
        <w:gridCol w:w="6547"/>
      </w:tblGrid>
      <w:tr w:rsidTr="00EF1ACB">
        <w:tblPrEx>
          <w:tblW w:w="0" w:type="auto"/>
          <w:tblLayout w:type="fixed"/>
          <w:tblCellMar>
            <w:left w:w="62" w:type="dxa"/>
            <w:right w:w="62" w:type="dxa"/>
          </w:tblCellMar>
          <w:tblLook w:val="0000"/>
        </w:tblPrEx>
        <w:trPr>
          <w:trHeight w:val="503"/>
        </w:trPr>
        <w:tc>
          <w:tcPr>
            <w:tcW w:w="2525" w:type="dxa"/>
            <w:tcBorders>
              <w:top w:val="nil"/>
              <w:left w:val="nil"/>
              <w:bottom w:val="nil"/>
              <w:right w:val="nil"/>
            </w:tcBorders>
            <w:tcMar>
              <w:top w:w="0" w:type="dxa"/>
              <w:left w:w="62" w:type="dxa"/>
              <w:bottom w:w="0" w:type="dxa"/>
              <w:right w:w="62" w:type="dxa"/>
            </w:tcMar>
          </w:tcPr>
          <w:p w:rsidR="00000000" w:rsidRPr="00EF1ACB" w:rsidP="00EF1ACB">
            <w:pPr>
              <w:pStyle w:val="BodyText"/>
            </w:pPr>
            <w:r w:rsidRPr="00EF1ACB">
              <w:rPr>
                <w:rStyle w:val="SpecialBold"/>
              </w:rPr>
              <w:t xml:space="preserve">ELEMENTS </w:t>
            </w:r>
          </w:p>
        </w:tc>
        <w:tc>
          <w:tcPr>
            <w:tcW w:w="6547"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PERFORMANCE CRITERIA</w:t>
            </w:r>
            <w:r w:rsidRPr="00EF1ACB">
              <w:rPr>
                <w:rStyle w:val="SpecialBold"/>
              </w:rPr>
              <w:t xml:space="preserve"> </w:t>
            </w:r>
          </w:p>
        </w:tc>
      </w:tr>
      <w:tr w:rsidTr="00EF1ACB">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EF1ACB">
            <w:pPr>
              <w:pStyle w:val="List"/>
              <w:rPr>
                <w:lang w:val="en-NZ"/>
              </w:rPr>
            </w:pPr>
            <w:r w:rsidRPr="00EF1ACB">
              <w:rPr>
                <w:rStyle w:val="SpecialBold"/>
              </w:rPr>
              <w:t xml:space="preserve">1. </w:t>
            </w:r>
            <w:r w:rsidRPr="00EF1ACB">
              <w:rPr>
                <w:rStyle w:val="SpecialBold"/>
              </w:rPr>
              <w:tab/>
              <w:t>Use information gathering techniques</w:t>
            </w:r>
          </w:p>
        </w:tc>
        <w:tc>
          <w:tcPr>
            <w:tcW w:w="6547" w:type="dxa"/>
            <w:tcBorders>
              <w:top w:val="nil"/>
              <w:left w:val="nil"/>
              <w:bottom w:val="nil"/>
              <w:right w:val="nil"/>
            </w:tcBorders>
            <w:tcMar>
              <w:top w:w="0" w:type="dxa"/>
              <w:left w:w="62" w:type="dxa"/>
              <w:bottom w:w="0" w:type="dxa"/>
              <w:right w:w="62" w:type="dxa"/>
            </w:tcMar>
          </w:tcPr>
          <w:p w:rsidR="00000000" w:rsidRPr="00EF1ACB" w:rsidP="00EF1ACB">
            <w:pPr>
              <w:pStyle w:val="List"/>
            </w:pPr>
            <w:r w:rsidRPr="00EF1ACB">
              <w:t>1.1</w:t>
            </w:r>
            <w:r w:rsidRPr="00EF1ACB">
              <w:rPr>
                <w:rStyle w:val="BoldandItalics"/>
              </w:rPr>
              <w:t xml:space="preserve"> Potential sources of information</w:t>
            </w:r>
            <w:r w:rsidRPr="00EF1ACB">
              <w:t xml:space="preserve"> are identified and assessed.</w:t>
            </w:r>
          </w:p>
          <w:p w:rsidR="00000000" w:rsidRPr="00EF1ACB" w:rsidP="00EF1ACB">
            <w:pPr>
              <w:pStyle w:val="List"/>
            </w:pPr>
            <w:r w:rsidRPr="00EF1ACB">
              <w:t>1.2</w:t>
            </w:r>
            <w:r w:rsidRPr="00EF1ACB">
              <w:rPr>
                <w:rStyle w:val="BoldandItalics"/>
              </w:rPr>
              <w:t xml:space="preserve"> Informants </w:t>
            </w:r>
            <w:r w:rsidRPr="00EF1ACB">
              <w:t>are cultivated and managed according to organisational guidelines and operational safety requirements.</w:t>
            </w:r>
          </w:p>
          <w:p w:rsidR="00000000" w:rsidRPr="00EF1ACB" w:rsidP="00EF1ACB">
            <w:pPr>
              <w:pStyle w:val="List"/>
            </w:pPr>
            <w:r w:rsidRPr="00EF1ACB">
              <w:t>1.3 Persons/locations of interest are monitored and profiles maintained in accordance with legal and organisational requirements.</w:t>
            </w:r>
          </w:p>
          <w:p w:rsidR="00000000" w:rsidRPr="00EF1ACB" w:rsidP="00EF1ACB">
            <w:pPr>
              <w:pStyle w:val="List"/>
            </w:pPr>
            <w:r w:rsidRPr="00EF1ACB">
              <w:t>1.4 Information is obtained from identified sources ethically and in accordance with legislation, policy and guidelines.</w:t>
            </w:r>
          </w:p>
          <w:p w:rsidR="00000000" w:rsidP="00EF1ACB">
            <w:pPr>
              <w:pStyle w:val="List"/>
              <w:rPr>
                <w:lang w:val="en-NZ"/>
              </w:rPr>
            </w:pPr>
            <w:r w:rsidRPr="00EF1ACB">
              <w:t>1.5 I</w:t>
            </w:r>
            <w:r w:rsidRPr="00EF1ACB">
              <w:t>nformation is stored in</w:t>
            </w:r>
            <w:r w:rsidRPr="00EF1ACB">
              <w:rPr>
                <w:rStyle w:val="BoldandItalics"/>
              </w:rPr>
              <w:t xml:space="preserve"> information systems</w:t>
            </w:r>
            <w:r w:rsidRPr="00EF1ACB">
              <w:t xml:space="preserve"> in accordance with organisational policy, procedures and security requirements.</w:t>
            </w:r>
          </w:p>
        </w:tc>
      </w:tr>
      <w:tr w:rsidTr="00EF1ACB">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EF1ACB">
            <w:pPr>
              <w:pStyle w:val="List"/>
              <w:rPr>
                <w:lang w:val="en-NZ"/>
              </w:rPr>
            </w:pPr>
            <w:r w:rsidRPr="00EF1ACB">
              <w:rPr>
                <w:rStyle w:val="SpecialBold"/>
              </w:rPr>
              <w:t xml:space="preserve">2. </w:t>
            </w:r>
            <w:r w:rsidRPr="00EF1ACB">
              <w:rPr>
                <w:rStyle w:val="SpecialBold"/>
              </w:rPr>
              <w:tab/>
              <w:t>Evaluate information</w:t>
            </w:r>
          </w:p>
        </w:tc>
        <w:tc>
          <w:tcPr>
            <w:tcW w:w="6547" w:type="dxa"/>
            <w:tcBorders>
              <w:top w:val="nil"/>
              <w:left w:val="nil"/>
              <w:bottom w:val="nil"/>
              <w:right w:val="nil"/>
            </w:tcBorders>
            <w:tcMar>
              <w:top w:w="0" w:type="dxa"/>
              <w:left w:w="62" w:type="dxa"/>
              <w:bottom w:w="0" w:type="dxa"/>
              <w:right w:w="62" w:type="dxa"/>
            </w:tcMar>
          </w:tcPr>
          <w:p w:rsidR="00000000" w:rsidRPr="00EF1ACB" w:rsidP="00EF1ACB">
            <w:pPr>
              <w:pStyle w:val="List"/>
            </w:pPr>
            <w:r w:rsidRPr="00EF1ACB">
              <w:t xml:space="preserve">2.1 Elements of offences and coronial needs are established and related information identified. </w:t>
            </w:r>
          </w:p>
          <w:p w:rsidR="00000000" w:rsidRPr="00EF1ACB" w:rsidP="00EF1ACB">
            <w:pPr>
              <w:pStyle w:val="List"/>
            </w:pPr>
            <w:r w:rsidRPr="00EF1ACB">
              <w:t>2.2 All p</w:t>
            </w:r>
            <w:r w:rsidRPr="00EF1ACB">
              <w:t xml:space="preserve">otential </w:t>
            </w:r>
            <w:r w:rsidRPr="00EF1ACB">
              <w:rPr>
                <w:rStyle w:val="BoldandItalics"/>
              </w:rPr>
              <w:t xml:space="preserve">evidence </w:t>
            </w:r>
            <w:r w:rsidRPr="00EF1ACB">
              <w:t>or intelligence is identified from information obtained.</w:t>
            </w:r>
          </w:p>
          <w:p w:rsidR="00000000" w:rsidRPr="00EF1ACB" w:rsidP="00EF1ACB">
            <w:pPr>
              <w:pStyle w:val="List"/>
            </w:pPr>
            <w:r w:rsidRPr="00EF1ACB">
              <w:t>2.3 The validity and integrity of the information is evaluated fairly and objectively.</w:t>
            </w:r>
          </w:p>
          <w:p w:rsidR="00000000" w:rsidP="00EF1ACB">
            <w:pPr>
              <w:pStyle w:val="List"/>
              <w:rPr>
                <w:lang w:val="en-NZ"/>
              </w:rPr>
            </w:pPr>
            <w:r w:rsidRPr="00EF1ACB">
              <w:t>2.4 Information is corroborated independently where possible.</w:t>
            </w:r>
          </w:p>
        </w:tc>
      </w:tr>
      <w:tr w:rsidTr="00EF1ACB">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EF1ACB">
            <w:pPr>
              <w:pStyle w:val="List"/>
              <w:rPr>
                <w:lang w:val="en-NZ"/>
              </w:rPr>
            </w:pPr>
            <w:r w:rsidRPr="00EF1ACB">
              <w:rPr>
                <w:rStyle w:val="SpecialBold"/>
              </w:rPr>
              <w:t xml:space="preserve">3. </w:t>
            </w:r>
            <w:r w:rsidRPr="00EF1ACB">
              <w:rPr>
                <w:rStyle w:val="SpecialBold"/>
              </w:rPr>
              <w:tab/>
              <w:t>Act on information</w:t>
            </w:r>
          </w:p>
        </w:tc>
        <w:tc>
          <w:tcPr>
            <w:tcW w:w="6547" w:type="dxa"/>
            <w:tcBorders>
              <w:top w:val="nil"/>
              <w:left w:val="nil"/>
              <w:bottom w:val="nil"/>
              <w:right w:val="nil"/>
            </w:tcBorders>
            <w:tcMar>
              <w:top w:w="0" w:type="dxa"/>
              <w:left w:w="62" w:type="dxa"/>
              <w:bottom w:w="0" w:type="dxa"/>
              <w:right w:w="62" w:type="dxa"/>
            </w:tcMar>
          </w:tcPr>
          <w:p w:rsidR="00000000" w:rsidRPr="00EF1ACB" w:rsidP="00EF1ACB">
            <w:pPr>
              <w:pStyle w:val="List"/>
            </w:pPr>
            <w:r w:rsidRPr="00EF1ACB">
              <w:t>3.1 Info</w:t>
            </w:r>
            <w:r w:rsidRPr="00EF1ACB">
              <w:t xml:space="preserve">rmation is responded to by immediate action or further inquiry or filing for future reference. </w:t>
            </w:r>
          </w:p>
          <w:p w:rsidR="00000000" w:rsidRPr="00EF1ACB" w:rsidP="00EF1ACB">
            <w:pPr>
              <w:pStyle w:val="List"/>
            </w:pPr>
            <w:r w:rsidRPr="00EF1ACB">
              <w:t>3.2 Information is communicated to other areas or agencies in accordance with organisational timelines, policies and procedures.</w:t>
            </w:r>
          </w:p>
          <w:p w:rsidR="00000000" w:rsidRPr="00EF1ACB" w:rsidP="00EF1ACB">
            <w:pPr>
              <w:pStyle w:val="List"/>
            </w:pPr>
            <w:r w:rsidRPr="00EF1ACB">
              <w:t>3.3 Relevant information is use</w:t>
            </w:r>
            <w:r w:rsidRPr="00EF1ACB">
              <w:t>d to inform decision-making.</w:t>
            </w:r>
          </w:p>
          <w:p w:rsidR="00000000" w:rsidRPr="00EF1ACB" w:rsidP="00EF1ACB">
            <w:pPr>
              <w:pStyle w:val="List"/>
            </w:pPr>
            <w:r w:rsidRPr="00EF1ACB">
              <w:t>3.4 Security of information is maintained under all circumstances.</w:t>
            </w:r>
          </w:p>
        </w:tc>
      </w:tr>
    </w:tbl>
    <w:p w:rsidR="00000000" w:rsidRPr="00EF1ACB" w:rsidP="00EF1ACB">
      <w:pPr>
        <w:pStyle w:val="BodyText"/>
      </w:pPr>
    </w:p>
    <w:p w:rsidR="00000000" w:rsidRPr="00EF1ACB" w:rsidP="00EF1ACB">
      <w:pPr>
        <w:pStyle w:val="AllowPageBreak"/>
      </w:pPr>
    </w:p>
    <w:p w:rsidR="00000000" w:rsidRPr="00EF1ACB" w:rsidP="00EF1ACB">
      <w:pPr>
        <w:pStyle w:val="Heading1"/>
      </w:pPr>
      <w:bookmarkStart w:id="9" w:name="O_502476"/>
      <w:bookmarkEnd w:id="9"/>
      <w:r w:rsidRPr="00EF1ACB">
        <w:t>Required Skills and Knowledge</w:t>
      </w:r>
    </w:p>
    <w:tbl>
      <w:tblPr>
        <w:tblW w:w="0" w:type="auto"/>
        <w:tblLayout w:type="fixed"/>
        <w:tblCellMar>
          <w:left w:w="62" w:type="dxa"/>
          <w:right w:w="62" w:type="dxa"/>
        </w:tblCellMar>
        <w:tblLook w:val="0000"/>
      </w:tblPr>
      <w:tblGrid>
        <w:gridCol w:w="9072"/>
      </w:tblGrid>
      <w:tr w:rsidTr="00EF1A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t>This section describes the skills and knowledge required for this unit.</w:t>
            </w:r>
          </w:p>
        </w:tc>
      </w:tr>
      <w:tr w:rsidTr="00EF1A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Required skills</w:t>
            </w:r>
          </w:p>
        </w:tc>
      </w:tr>
      <w:tr w:rsidTr="00EF1A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1ACB" w:rsidP="00EF1ACB">
            <w:pPr>
              <w:pStyle w:val="ListBullet"/>
            </w:pPr>
            <w:r w:rsidRPr="00EF1ACB">
              <w:t>communication skills to:</w:t>
            </w:r>
          </w:p>
          <w:p w:rsidR="00000000" w:rsidRPr="00EF1ACB" w:rsidP="00EF1ACB">
            <w:pPr>
              <w:pStyle w:val="ListBullet2"/>
            </w:pPr>
            <w:r w:rsidRPr="00EF1ACB">
              <w:t>relate to persons from diverse backgrounds</w:t>
            </w:r>
          </w:p>
          <w:p w:rsidR="00000000" w:rsidRPr="00EF1ACB" w:rsidP="00EF1ACB">
            <w:pPr>
              <w:pStyle w:val="ListBullet2"/>
            </w:pPr>
            <w:r w:rsidRPr="00EF1ACB">
              <w:t>obtain information from informants</w:t>
            </w:r>
          </w:p>
          <w:p w:rsidR="00000000" w:rsidRPr="00EF1ACB" w:rsidP="00EF1ACB">
            <w:pPr>
              <w:pStyle w:val="ListBullet2"/>
            </w:pPr>
            <w:r w:rsidRPr="00EF1ACB">
              <w:t>corroborate information</w:t>
            </w:r>
          </w:p>
          <w:p w:rsidR="00000000" w:rsidRPr="00EF1ACB" w:rsidP="00EF1ACB">
            <w:pPr>
              <w:pStyle w:val="ListBullet2"/>
            </w:pPr>
            <w:r w:rsidRPr="00EF1ACB">
              <w:t>share information and intelligence with other areas or agencies</w:t>
            </w:r>
          </w:p>
          <w:p w:rsidR="00000000" w:rsidRPr="00EF1ACB" w:rsidP="00EF1ACB">
            <w:pPr>
              <w:pStyle w:val="ListBullet2"/>
            </w:pPr>
            <w:r w:rsidRPr="00EF1ACB">
              <w:t>cultivate informants</w:t>
            </w:r>
          </w:p>
          <w:p w:rsidR="00000000" w:rsidRPr="00EF1ACB" w:rsidP="00EF1ACB">
            <w:pPr>
              <w:pStyle w:val="ListBullet"/>
            </w:pPr>
            <w:r w:rsidRPr="00EF1ACB">
              <w:t>literacy skills to:</w:t>
            </w:r>
          </w:p>
          <w:p w:rsidR="00000000" w:rsidRPr="00EF1ACB" w:rsidP="00EF1ACB">
            <w:pPr>
              <w:pStyle w:val="ListBullet2"/>
            </w:pPr>
            <w:r w:rsidRPr="00EF1ACB">
              <w:t>read complex legislation</w:t>
            </w:r>
          </w:p>
          <w:p w:rsidR="00000000" w:rsidRPr="00EF1ACB" w:rsidP="00EF1ACB">
            <w:pPr>
              <w:pStyle w:val="ListBullet2"/>
            </w:pPr>
            <w:r w:rsidRPr="00EF1ACB">
              <w:t>determine elements of offences and coronial needs</w:t>
            </w:r>
          </w:p>
          <w:p w:rsidR="00000000" w:rsidRPr="00EF1ACB" w:rsidP="00EF1ACB">
            <w:pPr>
              <w:pStyle w:val="ListBullet2"/>
            </w:pPr>
            <w:r w:rsidRPr="00EF1ACB">
              <w:t>maintain profiles</w:t>
            </w:r>
          </w:p>
          <w:p w:rsidR="00000000" w:rsidRPr="00EF1ACB" w:rsidP="00EF1ACB">
            <w:pPr>
              <w:pStyle w:val="ListBullet"/>
            </w:pPr>
            <w:r w:rsidRPr="00EF1ACB">
              <w:t>problem solving skills to</w:t>
            </w:r>
          </w:p>
          <w:p w:rsidR="00000000" w:rsidRPr="00EF1ACB" w:rsidP="00EF1ACB">
            <w:pPr>
              <w:pStyle w:val="ListBullet2"/>
            </w:pPr>
            <w:r w:rsidRPr="00EF1ACB">
              <w:t>evaluate the validity and integrity of information</w:t>
            </w:r>
          </w:p>
          <w:p w:rsidR="00000000" w:rsidRPr="00EF1ACB" w:rsidP="00EF1ACB">
            <w:pPr>
              <w:pStyle w:val="ListBullet2"/>
            </w:pPr>
            <w:r w:rsidRPr="00EF1ACB">
              <w:t>determine whether information is responded to through immediate action or further in</w:t>
            </w:r>
            <w:r w:rsidRPr="00EF1ACB">
              <w:t>quiry or filing</w:t>
            </w:r>
          </w:p>
          <w:p w:rsidR="00000000" w:rsidRPr="00EF1ACB" w:rsidP="00EF1ACB">
            <w:pPr>
              <w:pStyle w:val="ListBullet"/>
            </w:pPr>
            <w:r w:rsidRPr="00EF1ACB">
              <w:t>planning and organising skills to:</w:t>
            </w:r>
          </w:p>
          <w:p w:rsidR="00000000" w:rsidRPr="00EF1ACB" w:rsidP="00EF1ACB">
            <w:pPr>
              <w:pStyle w:val="ListBullet2"/>
            </w:pPr>
            <w:r w:rsidRPr="00EF1ACB">
              <w:t>source, classify and validate information</w:t>
            </w:r>
          </w:p>
          <w:p w:rsidR="00000000" w:rsidRPr="00EF1ACB" w:rsidP="00EF1ACB">
            <w:pPr>
              <w:pStyle w:val="ListBullet"/>
            </w:pPr>
            <w:r w:rsidRPr="00EF1ACB">
              <w:t>self-management skills to:</w:t>
            </w:r>
          </w:p>
          <w:p w:rsidR="00000000" w:rsidRPr="00EF1ACB" w:rsidP="00EF1ACB">
            <w:pPr>
              <w:pStyle w:val="ListBullet2"/>
            </w:pPr>
            <w:r w:rsidRPr="00EF1ACB">
              <w:t>respond to information</w:t>
            </w:r>
          </w:p>
          <w:p w:rsidR="00000000" w:rsidRPr="00EF1ACB" w:rsidP="00EF1ACB">
            <w:pPr>
              <w:pStyle w:val="ListBullet2"/>
            </w:pPr>
            <w:r w:rsidRPr="00EF1ACB">
              <w:t>disseminate information in required timeframes</w:t>
            </w:r>
          </w:p>
          <w:p w:rsidR="00000000" w:rsidRPr="00EF1ACB" w:rsidP="00EF1ACB">
            <w:pPr>
              <w:pStyle w:val="ListBullet"/>
            </w:pPr>
            <w:r w:rsidRPr="00EF1ACB">
              <w:t>technical skills to:</w:t>
            </w:r>
          </w:p>
          <w:p w:rsidR="00000000" w:rsidP="00EF1ACB">
            <w:pPr>
              <w:pStyle w:val="ListBullet2"/>
              <w:rPr>
                <w:lang w:val="en-NZ"/>
              </w:rPr>
            </w:pPr>
            <w:r w:rsidRPr="00EF1ACB">
              <w:t>use infor</w:t>
            </w:r>
            <w:r w:rsidRPr="00EF1ACB">
              <w:t>mation storage and retrieval systems</w:t>
            </w:r>
          </w:p>
        </w:tc>
      </w:tr>
      <w:tr w:rsidTr="00EF1A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Required knowledge</w:t>
            </w:r>
          </w:p>
        </w:tc>
      </w:tr>
      <w:tr w:rsidTr="00EF1A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1ACB" w:rsidP="00EF1ACB">
            <w:pPr>
              <w:pStyle w:val="ListBullet"/>
            </w:pPr>
            <w:r w:rsidRPr="00EF1ACB">
              <w:t>corporate goals and objectives in relation to investigation  information management</w:t>
            </w:r>
          </w:p>
          <w:p w:rsidR="00000000" w:rsidRPr="00EF1ACB" w:rsidP="00EF1ACB">
            <w:pPr>
              <w:pStyle w:val="ListBullet"/>
            </w:pPr>
            <w:r w:rsidRPr="00EF1ACB">
              <w:t>legislation and organisational guidelines relating to information collection and management</w:t>
            </w:r>
          </w:p>
          <w:p w:rsidR="00000000" w:rsidRPr="00EF1ACB" w:rsidP="00EF1ACB">
            <w:pPr>
              <w:pStyle w:val="ListBullet"/>
            </w:pPr>
            <w:r w:rsidRPr="00EF1ACB">
              <w:t>storage and retrieval requirements including Freedom of Information and Privacy considerations</w:t>
            </w:r>
          </w:p>
          <w:p w:rsidR="00000000" w:rsidRPr="00EF1ACB" w:rsidP="00EF1ACB">
            <w:pPr>
              <w:pStyle w:val="ListBullet"/>
            </w:pPr>
            <w:r w:rsidRPr="00EF1ACB">
              <w:t>organisational guidelines for dealing with informants</w:t>
            </w:r>
          </w:p>
          <w:p w:rsidR="00000000" w:rsidRPr="00EF1ACB" w:rsidP="00EF1ACB">
            <w:pPr>
              <w:pStyle w:val="ListBullet"/>
            </w:pPr>
            <w:r w:rsidRPr="00EF1ACB">
              <w:t xml:space="preserve">information generating processes including surveillance and intelligence processes </w:t>
            </w:r>
          </w:p>
          <w:p w:rsidR="00000000" w:rsidRPr="00EF1ACB" w:rsidP="00EF1ACB">
            <w:pPr>
              <w:pStyle w:val="ListBullet"/>
            </w:pPr>
            <w:r w:rsidRPr="00EF1ACB">
              <w:t>information sources</w:t>
            </w:r>
          </w:p>
          <w:p w:rsidR="00000000" w:rsidRPr="00EF1ACB" w:rsidP="00EF1ACB">
            <w:pPr>
              <w:pStyle w:val="ListBullet"/>
            </w:pPr>
            <w:r w:rsidRPr="00EF1ACB">
              <w:t>sec</w:t>
            </w:r>
            <w:r w:rsidRPr="00EF1ACB">
              <w:t>urity classification criteria and dissemination protocols</w:t>
            </w:r>
          </w:p>
          <w:p w:rsidR="00000000" w:rsidRPr="00EF1ACB" w:rsidP="00EF1ACB">
            <w:pPr>
              <w:pStyle w:val="ListBullet"/>
            </w:pPr>
            <w:r w:rsidRPr="00EF1ACB">
              <w:t>evaluation processes for establishing validity, reliability and integrity of information</w:t>
            </w:r>
          </w:p>
          <w:p w:rsidR="00000000" w:rsidRPr="00EF1ACB" w:rsidP="00EF1ACB">
            <w:pPr>
              <w:pStyle w:val="ListBullet"/>
            </w:pPr>
            <w:r w:rsidRPr="00EF1ACB">
              <w:t>professional codes of conduct/ethics relating to investigation processes</w:t>
            </w:r>
          </w:p>
        </w:tc>
      </w:tr>
    </w:tbl>
    <w:p w:rsidR="00000000" w:rsidRPr="00EF1ACB" w:rsidP="00EF1ACB">
      <w:pPr>
        <w:pStyle w:val="BodyText"/>
      </w:pPr>
    </w:p>
    <w:p w:rsidR="00000000" w:rsidRPr="00EF1ACB" w:rsidP="00EF1ACB">
      <w:pPr>
        <w:pStyle w:val="AllowPageBreak"/>
      </w:pPr>
    </w:p>
    <w:p w:rsidR="00000000" w:rsidRPr="00EF1ACB" w:rsidP="00EF1ACB">
      <w:pPr>
        <w:pStyle w:val="Heading1"/>
      </w:pPr>
      <w:bookmarkStart w:id="10" w:name="O_502477"/>
      <w:bookmarkEnd w:id="10"/>
      <w:r w:rsidRPr="00EF1ACB">
        <w:t>Evidence Guide</w:t>
      </w:r>
    </w:p>
    <w:tbl>
      <w:tblPr>
        <w:tblW w:w="0" w:type="auto"/>
        <w:tblLayout w:type="fixed"/>
        <w:tblCellMar>
          <w:left w:w="62" w:type="dxa"/>
          <w:right w:w="62" w:type="dxa"/>
        </w:tblCellMar>
        <w:tblLook w:val="0000"/>
      </w:tblPr>
      <w:tblGrid>
        <w:gridCol w:w="2533"/>
        <w:gridCol w:w="6539"/>
      </w:tblGrid>
      <w:tr w:rsidTr="00EF1A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t>Th</w:t>
            </w:r>
            <w:r w:rsidRPr="00EF1ACB">
              <w:t>e evidence guide provides advice on assessment and must be read in conjunction with the performance criteria, required skills and knowledge, range statement and the Assessment Guidelines for the Training Package.</w:t>
            </w:r>
          </w:p>
        </w:tc>
      </w:tr>
      <w:tr w:rsidTr="00EF1AC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Critica</w:t>
            </w:r>
            <w:r w:rsidRPr="00EF1ACB">
              <w:rPr>
                <w:rStyle w:val="SpecialBold"/>
              </w:rPr>
              <w:t>l aspects for assessment and evidence required to demonstrate competency in this unit</w:t>
            </w:r>
          </w:p>
        </w:tc>
        <w:tc>
          <w:tcPr>
            <w:tcW w:w="6539" w:type="dxa"/>
            <w:tcBorders>
              <w:top w:val="nil"/>
              <w:left w:val="nil"/>
              <w:bottom w:val="nil"/>
              <w:right w:val="nil"/>
            </w:tcBorders>
            <w:tcMar>
              <w:top w:w="0" w:type="dxa"/>
              <w:left w:w="62" w:type="dxa"/>
              <w:bottom w:w="0" w:type="dxa"/>
              <w:right w:w="62" w:type="dxa"/>
            </w:tcMar>
          </w:tcPr>
          <w:p w:rsidR="00000000" w:rsidRPr="00EF1ACB" w:rsidP="00EF1ACB">
            <w:pPr>
              <w:pStyle w:val="BodyText"/>
            </w:pPr>
            <w:r w:rsidRPr="00EF1ACB">
              <w:t>In addition to integrated demonstration of the elements and their related performance criteria, look for evidence that confirms consistency of performance in managing inv</w:t>
            </w:r>
            <w:r w:rsidRPr="00EF1ACB">
              <w:t xml:space="preserve">estigation information processes. </w:t>
            </w:r>
          </w:p>
          <w:p w:rsidR="00000000" w:rsidRPr="00EF1ACB" w:rsidP="00EF1ACB">
            <w:pPr>
              <w:pStyle w:val="BodyText"/>
            </w:pPr>
            <w:r w:rsidRPr="00EF1ACB">
              <w:t>This will include evidence of:</w:t>
            </w:r>
          </w:p>
          <w:p w:rsidR="00000000" w:rsidRPr="00EF1ACB" w:rsidP="00EF1ACB">
            <w:pPr>
              <w:pStyle w:val="ListBullet"/>
            </w:pPr>
            <w:r w:rsidRPr="00EF1ACB">
              <w:t>gathering, evaluating and acting on information that is accurate and relevant to actual or simulated investigations on at least three separate occasions or for at least three different inve</w:t>
            </w:r>
            <w:r w:rsidRPr="00EF1ACB">
              <w:t>stigation situations</w:t>
            </w:r>
          </w:p>
          <w:p w:rsidR="00000000" w:rsidP="00EF1ACB">
            <w:pPr>
              <w:pStyle w:val="ListBullet"/>
              <w:rPr>
                <w:lang w:val="en-NZ"/>
              </w:rPr>
            </w:pPr>
            <w:r w:rsidRPr="00EF1ACB">
              <w:t>adhering to legal, ethical and organisational requirements during the conduct of investigations</w:t>
            </w:r>
          </w:p>
        </w:tc>
      </w:tr>
      <w:tr w:rsidTr="00EF1AC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Context of and specific resources for assessment</w:t>
            </w:r>
          </w:p>
        </w:tc>
        <w:tc>
          <w:tcPr>
            <w:tcW w:w="6539" w:type="dxa"/>
            <w:tcBorders>
              <w:top w:val="nil"/>
              <w:left w:val="nil"/>
              <w:bottom w:val="nil"/>
              <w:right w:val="nil"/>
            </w:tcBorders>
            <w:tcMar>
              <w:top w:w="0" w:type="dxa"/>
              <w:left w:w="62" w:type="dxa"/>
              <w:bottom w:w="0" w:type="dxa"/>
              <w:right w:w="62" w:type="dxa"/>
            </w:tcMar>
          </w:tcPr>
          <w:p w:rsidR="00000000" w:rsidRPr="00EF1ACB" w:rsidP="00EF1ACB">
            <w:pPr>
              <w:pStyle w:val="BodyText"/>
            </w:pPr>
            <w:r w:rsidRPr="00EF1ACB">
              <w:t>Assessment must ensure access to a real or simulated workplace environment that closely r</w:t>
            </w:r>
            <w:r w:rsidRPr="00EF1ACB">
              <w:t xml:space="preserve">esembles normal work practice and replicates the range of conditions likely to be encountered while gathering and managing investigation information, including coping with difficulties, irregularities and breakdowns in routine. </w:t>
            </w:r>
          </w:p>
          <w:p w:rsidR="00000000" w:rsidRPr="00EF1ACB" w:rsidP="00EF1ACB">
            <w:pPr>
              <w:pStyle w:val="BodyText"/>
            </w:pPr>
            <w:r w:rsidRPr="00EF1ACB">
              <w:t>Access is required to resources such as:</w:t>
            </w:r>
          </w:p>
          <w:p w:rsidR="00000000" w:rsidRPr="00EF1ACB" w:rsidP="00EF1ACB">
            <w:pPr>
              <w:pStyle w:val="ListBullet"/>
            </w:pPr>
            <w:r w:rsidRPr="00EF1ACB">
              <w:t>applicable legislation, policies and procedures</w:t>
            </w:r>
          </w:p>
          <w:p w:rsidR="00000000" w:rsidRPr="00EF1ACB" w:rsidP="00EF1ACB">
            <w:pPr>
              <w:pStyle w:val="ListBullet"/>
            </w:pPr>
            <w:r w:rsidRPr="00EF1ACB">
              <w:t>case studies and workplace scenarios to capture the range of information requirements for investigation situations likely to be encountered</w:t>
            </w:r>
          </w:p>
          <w:p w:rsidR="00000000" w:rsidP="00EF1ACB">
            <w:pPr>
              <w:pStyle w:val="ListBullet"/>
              <w:rPr>
                <w:lang w:val="en-NZ"/>
              </w:rPr>
            </w:pPr>
            <w:r w:rsidRPr="00EF1ACB">
              <w:t>information management tec</w:t>
            </w:r>
            <w:r w:rsidRPr="00EF1ACB">
              <w:t>hnology and/or manual systems</w:t>
            </w:r>
          </w:p>
        </w:tc>
      </w:tr>
      <w:tr w:rsidTr="00EF1AC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Method of assessment</w:t>
            </w:r>
          </w:p>
        </w:tc>
        <w:tc>
          <w:tcPr>
            <w:tcW w:w="6539" w:type="dxa"/>
            <w:tcBorders>
              <w:top w:val="nil"/>
              <w:left w:val="nil"/>
              <w:bottom w:val="nil"/>
              <w:right w:val="nil"/>
            </w:tcBorders>
            <w:tcMar>
              <w:top w:w="0" w:type="dxa"/>
              <w:left w:w="62" w:type="dxa"/>
              <w:bottom w:w="0" w:type="dxa"/>
              <w:right w:w="62" w:type="dxa"/>
            </w:tcMar>
          </w:tcPr>
          <w:p w:rsidR="00000000" w:rsidRPr="00EF1ACB" w:rsidP="00EF1ACB">
            <w:pPr>
              <w:pStyle w:val="BodyText"/>
            </w:pPr>
            <w:r w:rsidRPr="00EF1ACB">
              <w:t xml:space="preserve">Assessment methods suitable for valid and reliable assessment of this unit of competency may include, but are not limited to, a combination of 2 or more of: </w:t>
            </w:r>
          </w:p>
          <w:p w:rsidR="00000000" w:rsidRPr="00EF1ACB" w:rsidP="00EF1ACB">
            <w:pPr>
              <w:pStyle w:val="ListBullet"/>
            </w:pPr>
            <w:r w:rsidRPr="00EF1ACB">
              <w:t>case studies</w:t>
            </w:r>
          </w:p>
          <w:p w:rsidR="00000000" w:rsidRPr="00EF1ACB" w:rsidP="00EF1ACB">
            <w:pPr>
              <w:pStyle w:val="ListBullet"/>
            </w:pPr>
            <w:r w:rsidRPr="00EF1ACB">
              <w:t xml:space="preserve">demonstration </w:t>
            </w:r>
          </w:p>
          <w:p w:rsidR="00000000" w:rsidRPr="00EF1ACB" w:rsidP="00EF1ACB">
            <w:pPr>
              <w:pStyle w:val="ListBullet"/>
            </w:pPr>
            <w:r w:rsidRPr="00EF1ACB">
              <w:t>observation</w:t>
            </w:r>
          </w:p>
          <w:p w:rsidR="00000000" w:rsidRPr="00EF1ACB" w:rsidP="00EF1ACB">
            <w:pPr>
              <w:pStyle w:val="ListBullet"/>
            </w:pPr>
            <w:r w:rsidRPr="00EF1ACB">
              <w:t>writt</w:t>
            </w:r>
            <w:r w:rsidRPr="00EF1ACB">
              <w:t>en or oral questions</w:t>
            </w:r>
          </w:p>
          <w:p w:rsidR="00000000" w:rsidRPr="00EF1ACB" w:rsidP="00EF1ACB">
            <w:pPr>
              <w:pStyle w:val="ListBullet"/>
            </w:pPr>
            <w:r w:rsidRPr="00EF1ACB">
              <w:t>scenarios</w:t>
            </w:r>
          </w:p>
          <w:p w:rsidR="00000000" w:rsidRPr="00EF1ACB" w:rsidP="00EF1ACB">
            <w:pPr>
              <w:pStyle w:val="ListBullet"/>
            </w:pPr>
            <w:r w:rsidRPr="00EF1ACB">
              <w:t>simulation or role plays</w:t>
            </w:r>
          </w:p>
          <w:p w:rsidR="00000000" w:rsidP="00EF1ACB">
            <w:pPr>
              <w:pStyle w:val="ListBullet"/>
              <w:rPr>
                <w:lang w:val="en-NZ"/>
              </w:rPr>
            </w:pPr>
            <w:r w:rsidRPr="00EF1ACB">
              <w:t>authenticated evidence from the workplace and/or training courses</w:t>
            </w:r>
          </w:p>
        </w:tc>
      </w:tr>
      <w:tr w:rsidTr="00EF1ACB">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EF1ACB">
            <w:pPr>
              <w:pStyle w:val="BodyText"/>
              <w:rPr>
                <w:lang w:val="en-NZ"/>
              </w:rPr>
            </w:pPr>
            <w:r w:rsidRPr="00EF1ACB">
              <w:rPr>
                <w:rStyle w:val="SpecialBold"/>
              </w:rPr>
              <w:t>Guidance information for assessment</w:t>
            </w:r>
          </w:p>
        </w:tc>
        <w:tc>
          <w:tcPr>
            <w:tcW w:w="6539" w:type="dxa"/>
            <w:tcBorders>
              <w:top w:val="nil"/>
              <w:left w:val="nil"/>
              <w:bottom w:val="nil"/>
              <w:right w:val="nil"/>
            </w:tcBorders>
            <w:tcMar>
              <w:top w:w="0" w:type="dxa"/>
              <w:left w:w="62" w:type="dxa"/>
              <w:bottom w:w="0" w:type="dxa"/>
              <w:right w:w="62" w:type="dxa"/>
            </w:tcMar>
          </w:tcPr>
          <w:p w:rsidR="00000000" w:rsidRPr="00EF1ACB" w:rsidP="00EF1ACB">
            <w:pPr>
              <w:pStyle w:val="BodyText"/>
            </w:pPr>
            <w:r w:rsidRPr="00EF1ACB">
              <w:t>Assessment methods should reflect workplace demands, such as literacy, and the needs of particular groups, such as:</w:t>
            </w:r>
          </w:p>
          <w:p w:rsidR="00000000" w:rsidRPr="00EF1ACB" w:rsidP="00EF1ACB">
            <w:pPr>
              <w:pStyle w:val="ListBullet"/>
            </w:pPr>
            <w:r w:rsidRPr="00EF1ACB">
              <w:t>people with disabilities</w:t>
            </w:r>
          </w:p>
          <w:p w:rsidR="00000000" w:rsidRPr="00EF1ACB" w:rsidP="00EF1ACB">
            <w:pPr>
              <w:pStyle w:val="ListBullet"/>
            </w:pPr>
            <w:r w:rsidRPr="00EF1ACB">
              <w:t>people from culturally and linguistically diverse backgrounds</w:t>
            </w:r>
          </w:p>
          <w:p w:rsidR="00000000" w:rsidRPr="00EF1ACB" w:rsidP="00EF1ACB">
            <w:pPr>
              <w:pStyle w:val="ListBullet"/>
            </w:pPr>
            <w:r w:rsidRPr="00EF1ACB">
              <w:t>Aboriginal and Torres Strait Islander people</w:t>
            </w:r>
          </w:p>
          <w:p w:rsidR="00000000" w:rsidRPr="00EF1ACB" w:rsidP="00EF1ACB">
            <w:pPr>
              <w:pStyle w:val="ListBullet"/>
            </w:pPr>
            <w:r w:rsidRPr="00EF1ACB">
              <w:t>women</w:t>
            </w:r>
          </w:p>
          <w:p w:rsidR="00000000" w:rsidRPr="00EF1ACB" w:rsidP="00EF1ACB">
            <w:pPr>
              <w:pStyle w:val="ListBullet"/>
            </w:pPr>
            <w:r w:rsidRPr="00EF1ACB">
              <w:t>y</w:t>
            </w:r>
            <w:r w:rsidRPr="00EF1ACB">
              <w:t>oung people</w:t>
            </w:r>
          </w:p>
          <w:p w:rsidR="00000000" w:rsidRPr="00EF1ACB" w:rsidP="00EF1ACB">
            <w:pPr>
              <w:pStyle w:val="ListBullet"/>
            </w:pPr>
            <w:r w:rsidRPr="00EF1ACB">
              <w:t>older people</w:t>
            </w:r>
          </w:p>
          <w:p w:rsidR="00000000" w:rsidRPr="00EF1ACB" w:rsidP="00EF1ACB">
            <w:pPr>
              <w:pStyle w:val="ListBullet"/>
            </w:pPr>
            <w:r w:rsidRPr="00EF1ACB">
              <w:t>people in rural and remote locations</w:t>
            </w:r>
          </w:p>
        </w:tc>
      </w:tr>
    </w:tbl>
    <w:p w:rsidR="00000000" w:rsidRPr="00EF1ACB" w:rsidP="00EF1ACB">
      <w:pPr>
        <w:pStyle w:val="BodyText"/>
      </w:pPr>
    </w:p>
    <w:p w:rsidR="00000000" w:rsidRPr="00EF1ACB" w:rsidP="00EF1ACB">
      <w:pPr>
        <w:pStyle w:val="AllowPageBreak"/>
      </w:pPr>
    </w:p>
    <w:p w:rsidR="00000000" w:rsidRPr="00EF1ACB" w:rsidP="00EF1ACB">
      <w:pPr>
        <w:pStyle w:val="Heading1"/>
      </w:pPr>
      <w:bookmarkStart w:id="11" w:name="O_502478"/>
      <w:bookmarkEnd w:id="11"/>
      <w:r w:rsidRPr="00EF1ACB">
        <w:t>Range Statement</w:t>
      </w:r>
    </w:p>
    <w:tbl>
      <w:tblPr>
        <w:tblW w:w="0" w:type="auto"/>
        <w:tblLayout w:type="fixed"/>
        <w:tblCellMar>
          <w:left w:w="62" w:type="dxa"/>
          <w:right w:w="62" w:type="dxa"/>
        </w:tblCellMar>
        <w:tblLook w:val="0000"/>
      </w:tblPr>
      <w:tblGrid>
        <w:gridCol w:w="2548"/>
        <w:gridCol w:w="6524"/>
      </w:tblGrid>
      <w:tr w:rsidTr="00EF1ACB">
        <w:tblPrEx>
          <w:tblW w:w="0" w:type="auto"/>
          <w:tblLayout w:type="fixed"/>
          <w:tblCellMar>
            <w:left w:w="62" w:type="dxa"/>
            <w:right w:w="62" w:type="dxa"/>
          </w:tblCellMar>
          <w:tblLook w:val="0000"/>
        </w:tblPrEx>
        <w:tc>
          <w:tcPr>
            <w:tcW w:w="90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BodyText"/>
              <w:rPr>
                <w:lang w:val="en-NZ"/>
              </w:rPr>
            </w:pPr>
            <w:r w:rsidRPr="00EF1ACB">
              <w:t>The range statement relates to the unit of competency as a whole. It allows for different work environments and situations that may affect performance. Bold it</w:t>
            </w:r>
            <w:r w:rsidRPr="00EF1ACB">
              <w:t>alicised wording, if used in the performance criteria, is detailed below. Essential operating conditions that may be present with training and assessment (depending on the work situation, needs of the candidate, accessibility of the item, and local industr</w:t>
            </w:r>
            <w:r w:rsidRPr="00EF1ACB">
              <w:t>y and regional contexts) may also be included.</w:t>
            </w:r>
          </w:p>
        </w:tc>
      </w:tr>
      <w:tr w:rsidTr="00EF1AC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BodyText"/>
              <w:rPr>
                <w:lang w:val="en-NZ"/>
              </w:rPr>
            </w:pPr>
            <w:r w:rsidRPr="00EF1ACB">
              <w:rPr>
                <w:rStyle w:val="BoldandItalics"/>
              </w:rPr>
              <w:t>Potential sources of information</w:t>
            </w:r>
            <w:r w:rsidRPr="00EF1ACB">
              <w:t xml:space="preserve"> may include:</w:t>
            </w:r>
          </w:p>
        </w:tc>
        <w:tc>
          <w:tcPr>
            <w:tcW w:w="6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ListBullet"/>
            </w:pPr>
            <w:r w:rsidRPr="00EF1ACB">
              <w:t>internal:</w:t>
            </w:r>
          </w:p>
          <w:p w:rsidR="00000000" w:rsidRPr="00EF1ACB" w:rsidP="00EF1ACB">
            <w:pPr>
              <w:pStyle w:val="ListBullet2"/>
            </w:pPr>
            <w:r w:rsidRPr="00EF1ACB">
              <w:t>documents</w:t>
            </w:r>
          </w:p>
          <w:p w:rsidR="00000000" w:rsidRPr="00EF1ACB" w:rsidP="00EF1ACB">
            <w:pPr>
              <w:pStyle w:val="ListBullet2"/>
            </w:pPr>
            <w:r w:rsidRPr="00EF1ACB">
              <w:t>databases</w:t>
            </w:r>
          </w:p>
          <w:p w:rsidR="00000000" w:rsidRPr="00EF1ACB" w:rsidP="00EF1ACB">
            <w:pPr>
              <w:pStyle w:val="ListBullet2"/>
            </w:pPr>
            <w:r w:rsidRPr="00EF1ACB">
              <w:t>intelligence</w:t>
            </w:r>
          </w:p>
          <w:p w:rsidR="00000000" w:rsidRPr="00EF1ACB" w:rsidP="00EF1ACB">
            <w:pPr>
              <w:pStyle w:val="ListBullet2"/>
            </w:pPr>
            <w:r w:rsidRPr="00EF1ACB">
              <w:t>inspections</w:t>
            </w:r>
          </w:p>
          <w:p w:rsidR="00000000" w:rsidRPr="00EF1ACB" w:rsidP="00EF1ACB">
            <w:pPr>
              <w:pStyle w:val="ListBullet2"/>
            </w:pPr>
            <w:r w:rsidRPr="00EF1ACB">
              <w:t>surveillance</w:t>
            </w:r>
          </w:p>
          <w:p w:rsidR="00000000" w:rsidRPr="00EF1ACB" w:rsidP="00EF1ACB">
            <w:pPr>
              <w:pStyle w:val="ListBullet2"/>
            </w:pPr>
            <w:r w:rsidRPr="00EF1ACB">
              <w:t>specialist sections such as auditors</w:t>
            </w:r>
          </w:p>
          <w:p w:rsidR="00000000" w:rsidRPr="00EF1ACB" w:rsidP="00EF1ACB">
            <w:pPr>
              <w:pStyle w:val="ListBullet2"/>
            </w:pPr>
            <w:r w:rsidRPr="00EF1ACB">
              <w:t>technical services</w:t>
            </w:r>
          </w:p>
          <w:p w:rsidR="00000000" w:rsidRPr="00EF1ACB" w:rsidP="00EF1ACB">
            <w:pPr>
              <w:pStyle w:val="ListBullet"/>
            </w:pPr>
            <w:r w:rsidRPr="00EF1ACB">
              <w:t xml:space="preserve">external </w:t>
            </w:r>
          </w:p>
          <w:p w:rsidR="00000000" w:rsidRPr="00EF1ACB" w:rsidP="00EF1ACB">
            <w:pPr>
              <w:pStyle w:val="ListBullet2"/>
            </w:pPr>
            <w:r w:rsidRPr="00EF1ACB">
              <w:t>local, state and federal government agencies and authorities</w:t>
            </w:r>
          </w:p>
          <w:p w:rsidR="00000000" w:rsidRPr="00EF1ACB" w:rsidP="00EF1ACB">
            <w:pPr>
              <w:pStyle w:val="ListBullet2"/>
            </w:pPr>
            <w:r w:rsidRPr="00EF1ACB">
              <w:t xml:space="preserve">police </w:t>
            </w:r>
          </w:p>
          <w:p w:rsidR="00000000" w:rsidRPr="00EF1ACB" w:rsidP="00EF1ACB">
            <w:pPr>
              <w:pStyle w:val="ListBullet2"/>
            </w:pPr>
            <w:r w:rsidRPr="00EF1ACB">
              <w:t xml:space="preserve">covert/surveillance policing </w:t>
            </w:r>
          </w:p>
          <w:p w:rsidR="00000000" w:rsidRPr="00EF1ACB" w:rsidP="00EF1ACB">
            <w:pPr>
              <w:pStyle w:val="ListBullet2"/>
            </w:pPr>
            <w:r w:rsidRPr="00EF1ACB">
              <w:t xml:space="preserve">forensic services </w:t>
            </w:r>
          </w:p>
          <w:p w:rsidR="00000000" w:rsidRPr="00EF1ACB" w:rsidP="00EF1ACB">
            <w:pPr>
              <w:pStyle w:val="ListBullet2"/>
            </w:pPr>
            <w:r w:rsidRPr="00EF1ACB">
              <w:t xml:space="preserve">private agencies </w:t>
            </w:r>
          </w:p>
          <w:p w:rsidR="00000000" w:rsidRPr="00EF1ACB" w:rsidP="00EF1ACB">
            <w:pPr>
              <w:pStyle w:val="ListBullet2"/>
            </w:pPr>
            <w:r w:rsidRPr="00EF1ACB">
              <w:t>members of the public</w:t>
            </w:r>
          </w:p>
          <w:p w:rsidR="00000000" w:rsidRPr="00EF1ACB" w:rsidP="00EF1ACB">
            <w:pPr>
              <w:pStyle w:val="ListBullet2"/>
            </w:pPr>
            <w:r w:rsidRPr="00EF1ACB">
              <w:t xml:space="preserve">literature </w:t>
            </w:r>
          </w:p>
          <w:p w:rsidR="00000000" w:rsidRPr="00EF1ACB" w:rsidP="00EF1ACB">
            <w:pPr>
              <w:pStyle w:val="ListBullet2"/>
            </w:pPr>
            <w:r w:rsidRPr="00EF1ACB">
              <w:t>witnesses</w:t>
            </w:r>
          </w:p>
          <w:p w:rsidR="00000000" w:rsidRPr="00EF1ACB" w:rsidP="00EF1ACB">
            <w:pPr>
              <w:pStyle w:val="ListBullet2"/>
            </w:pPr>
            <w:r w:rsidRPr="00EF1ACB">
              <w:t>victims</w:t>
            </w:r>
          </w:p>
          <w:p w:rsidR="00000000" w:rsidRPr="00EF1ACB" w:rsidP="00EF1ACB">
            <w:pPr>
              <w:pStyle w:val="ListBullet2"/>
            </w:pPr>
            <w:r w:rsidRPr="00EF1ACB">
              <w:t>suspects</w:t>
            </w:r>
          </w:p>
          <w:p w:rsidR="00000000" w:rsidP="00EF1ACB">
            <w:pPr>
              <w:pStyle w:val="ListBullet2"/>
              <w:rPr>
                <w:lang w:val="en-NZ"/>
              </w:rPr>
            </w:pPr>
            <w:r w:rsidRPr="00EF1ACB">
              <w:t>informants/ informers</w:t>
            </w:r>
          </w:p>
        </w:tc>
      </w:tr>
      <w:tr w:rsidTr="00EF1AC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BodyText"/>
              <w:rPr>
                <w:lang w:val="en-NZ"/>
              </w:rPr>
            </w:pPr>
            <w:r w:rsidRPr="00EF1ACB">
              <w:rPr>
                <w:rStyle w:val="BoldandItalics"/>
              </w:rPr>
              <w:t xml:space="preserve">Informants </w:t>
            </w:r>
            <w:r w:rsidRPr="00EF1ACB">
              <w:t>may be cultivated and managed by:</w:t>
            </w:r>
          </w:p>
        </w:tc>
        <w:tc>
          <w:tcPr>
            <w:tcW w:w="6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ListBullet"/>
            </w:pPr>
            <w:r w:rsidRPr="00EF1ACB">
              <w:t>researching background reliability</w:t>
            </w:r>
          </w:p>
          <w:p w:rsidR="00000000" w:rsidRPr="00EF1ACB" w:rsidP="00EF1ACB">
            <w:pPr>
              <w:pStyle w:val="ListBullet"/>
            </w:pPr>
            <w:r w:rsidRPr="00EF1ACB">
              <w:t xml:space="preserve">communicating with persons at all levels </w:t>
            </w:r>
          </w:p>
          <w:p w:rsidR="00000000" w:rsidRPr="00EF1ACB" w:rsidP="00EF1ACB">
            <w:pPr>
              <w:pStyle w:val="ListBullet"/>
            </w:pPr>
            <w:r w:rsidRPr="00EF1ACB">
              <w:t>being self-motivated</w:t>
            </w:r>
          </w:p>
          <w:p w:rsidR="00000000" w:rsidRPr="00EF1ACB" w:rsidP="00EF1ACB">
            <w:pPr>
              <w:pStyle w:val="ListBullet"/>
            </w:pPr>
            <w:r w:rsidRPr="00EF1ACB">
              <w:t>recording information accurately</w:t>
            </w:r>
          </w:p>
          <w:p w:rsidR="00000000" w:rsidRPr="00EF1ACB" w:rsidP="00EF1ACB">
            <w:pPr>
              <w:pStyle w:val="ListBullet"/>
            </w:pPr>
            <w:r w:rsidRPr="00EF1ACB">
              <w:t>displaying knowledge of specialist crime culture and terminology</w:t>
            </w:r>
          </w:p>
          <w:p w:rsidR="00000000" w:rsidRPr="00EF1ACB" w:rsidP="00EF1ACB">
            <w:pPr>
              <w:pStyle w:val="ListBullet"/>
            </w:pPr>
            <w:r w:rsidRPr="00EF1ACB">
              <w:t>identifying motives of informants (that may include money, revenge, consideration of penalty, civic duty)</w:t>
            </w:r>
          </w:p>
          <w:p w:rsidR="00000000" w:rsidRPr="00EF1ACB" w:rsidP="00EF1ACB">
            <w:pPr>
              <w:pStyle w:val="ListBullet"/>
            </w:pPr>
            <w:r w:rsidRPr="00EF1ACB">
              <w:t xml:space="preserve">maintaining regular contact </w:t>
            </w:r>
          </w:p>
          <w:p w:rsidR="00000000" w:rsidRPr="00EF1ACB" w:rsidP="00EF1ACB">
            <w:pPr>
              <w:pStyle w:val="ListBullet"/>
            </w:pPr>
            <w:r w:rsidRPr="00EF1ACB">
              <w:t>registering informants correctly</w:t>
            </w:r>
          </w:p>
          <w:p w:rsidR="00000000" w:rsidRPr="00EF1ACB" w:rsidP="00EF1ACB">
            <w:pPr>
              <w:pStyle w:val="ListBullet"/>
            </w:pPr>
            <w:r w:rsidRPr="00EF1ACB">
              <w:t>maintaining personal integrity</w:t>
            </w:r>
          </w:p>
          <w:p w:rsidR="00000000" w:rsidP="00EF1ACB">
            <w:pPr>
              <w:pStyle w:val="ListBullet"/>
              <w:rPr>
                <w:lang w:val="en-NZ"/>
              </w:rPr>
            </w:pPr>
            <w:r w:rsidRPr="00EF1ACB">
              <w:t>anonymity and own counsel</w:t>
            </w:r>
          </w:p>
        </w:tc>
      </w:tr>
      <w:tr w:rsidTr="00EF1AC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BodyText"/>
              <w:rPr>
                <w:lang w:val="en-NZ"/>
              </w:rPr>
            </w:pPr>
            <w:r w:rsidRPr="00EF1ACB">
              <w:rPr>
                <w:rStyle w:val="BoldandItalics"/>
              </w:rPr>
              <w:t>Information systems</w:t>
            </w:r>
            <w:r w:rsidRPr="00EF1ACB">
              <w:t xml:space="preserve"> may be:</w:t>
            </w:r>
          </w:p>
        </w:tc>
        <w:tc>
          <w:tcPr>
            <w:tcW w:w="6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ListBullet"/>
            </w:pPr>
            <w:r w:rsidRPr="00EF1ACB">
              <w:t>c</w:t>
            </w:r>
            <w:r w:rsidRPr="00EF1ACB">
              <w:t>omputer-based or manual</w:t>
            </w:r>
          </w:p>
          <w:p w:rsidR="00000000" w:rsidRPr="00EF1ACB" w:rsidP="00EF1ACB">
            <w:pPr>
              <w:pStyle w:val="ListBullet"/>
            </w:pPr>
            <w:r w:rsidRPr="00EF1ACB">
              <w:t>selected depending on:</w:t>
            </w:r>
          </w:p>
          <w:p w:rsidR="00000000" w:rsidRPr="00EF1ACB" w:rsidP="00EF1ACB">
            <w:pPr>
              <w:pStyle w:val="ListBullet2"/>
            </w:pPr>
            <w:r w:rsidRPr="00EF1ACB">
              <w:t>importance of information</w:t>
            </w:r>
          </w:p>
          <w:p w:rsidR="00000000" w:rsidRPr="00EF1ACB" w:rsidP="00EF1ACB">
            <w:pPr>
              <w:pStyle w:val="ListBullet2"/>
            </w:pPr>
            <w:r w:rsidRPr="00EF1ACB">
              <w:t>sensitivity of information</w:t>
            </w:r>
          </w:p>
          <w:p w:rsidR="00000000" w:rsidRPr="00EF1ACB" w:rsidP="00EF1ACB">
            <w:pPr>
              <w:pStyle w:val="ListBullet2"/>
            </w:pPr>
            <w:r w:rsidRPr="00EF1ACB">
              <w:t>reliability of information</w:t>
            </w:r>
          </w:p>
          <w:p w:rsidR="00000000" w:rsidP="00EF1ACB">
            <w:pPr>
              <w:pStyle w:val="ListBullet2"/>
              <w:rPr>
                <w:lang w:val="en-NZ"/>
              </w:rPr>
            </w:pPr>
            <w:r w:rsidRPr="00EF1ACB">
              <w:t>where information is to be disseminated</w:t>
            </w:r>
          </w:p>
        </w:tc>
      </w:tr>
      <w:tr w:rsidTr="00EF1AC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B">
            <w:pPr>
              <w:pStyle w:val="BodyText"/>
              <w:rPr>
                <w:lang w:val="en-NZ"/>
              </w:rPr>
            </w:pPr>
            <w:r w:rsidRPr="00EF1ACB">
              <w:rPr>
                <w:rStyle w:val="BoldandItalics"/>
              </w:rPr>
              <w:t xml:space="preserve">Evidence </w:t>
            </w:r>
            <w:r w:rsidRPr="00EF1ACB">
              <w:t>may include:</w:t>
            </w:r>
          </w:p>
        </w:tc>
        <w:tc>
          <w:tcPr>
            <w:tcW w:w="6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B" w:rsidP="00EF1ACB">
            <w:pPr>
              <w:pStyle w:val="ListBullet"/>
            </w:pPr>
            <w:r w:rsidRPr="00EF1ACB">
              <w:t>direct</w:t>
            </w:r>
          </w:p>
          <w:p w:rsidR="00000000" w:rsidRPr="00EF1ACB" w:rsidP="00EF1ACB">
            <w:pPr>
              <w:pStyle w:val="ListBullet"/>
            </w:pPr>
            <w:r w:rsidRPr="00EF1ACB">
              <w:t xml:space="preserve">circumstantial </w:t>
            </w:r>
          </w:p>
          <w:p w:rsidR="00000000" w:rsidRPr="00EF1ACB" w:rsidP="00EF1ACB">
            <w:pPr>
              <w:pStyle w:val="ListBullet"/>
            </w:pPr>
            <w:r w:rsidRPr="00EF1ACB">
              <w:t>hearsay</w:t>
            </w:r>
          </w:p>
          <w:p w:rsidR="00000000" w:rsidRPr="00EF1ACB" w:rsidP="00EF1ACB">
            <w:pPr>
              <w:pStyle w:val="ListBullet"/>
            </w:pPr>
            <w:r w:rsidRPr="00EF1ACB">
              <w:t>physical</w:t>
            </w:r>
          </w:p>
          <w:p w:rsidR="00000000" w:rsidRPr="00EF1ACB" w:rsidP="00EF1ACB">
            <w:pPr>
              <w:pStyle w:val="ListBullet"/>
            </w:pPr>
            <w:r w:rsidRPr="00EF1ACB">
              <w:t>documentary</w:t>
            </w:r>
          </w:p>
          <w:p w:rsidR="00000000" w:rsidRPr="00EF1ACB" w:rsidP="00EF1ACB">
            <w:pPr>
              <w:pStyle w:val="ListBullet"/>
            </w:pPr>
            <w:r w:rsidRPr="00EF1ACB">
              <w:t xml:space="preserve">observations </w:t>
            </w:r>
          </w:p>
          <w:p w:rsidR="00000000" w:rsidRPr="00EF1ACB" w:rsidP="00EF1ACB">
            <w:pPr>
              <w:pStyle w:val="ListBullet"/>
            </w:pPr>
            <w:r w:rsidRPr="00EF1ACB">
              <w:t>opinions</w:t>
            </w:r>
          </w:p>
        </w:tc>
      </w:tr>
    </w:tbl>
    <w:p w:rsidR="00000000" w:rsidRPr="00EF1ACB" w:rsidP="00EF1ACB">
      <w:pPr>
        <w:pStyle w:val="BodyText"/>
      </w:pPr>
    </w:p>
    <w:p w:rsidR="00000000" w:rsidRPr="00EF1ACB" w:rsidP="00EF1ACB">
      <w:pPr>
        <w:pStyle w:val="AllowPageBreak"/>
      </w:pPr>
    </w:p>
    <w:p w:rsidR="00000000" w:rsidRPr="00EF1ACB" w:rsidP="00EF1ACB">
      <w:pPr>
        <w:pStyle w:val="Heading1"/>
      </w:pPr>
      <w:bookmarkStart w:id="12" w:name="O_502479"/>
      <w:bookmarkEnd w:id="12"/>
      <w:r w:rsidRPr="00EF1ACB">
        <w:t>Unit Sector(s)</w:t>
      </w:r>
    </w:p>
    <w:p w:rsidR="00000000" w:rsidRPr="00EF1ACB" w:rsidP="00EF1ACB">
      <w:pPr>
        <w:pStyle w:val="BodyText"/>
      </w:pPr>
      <w:r w:rsidRPr="00EF1ACB">
        <w:t xml:space="preserve">Regulatory </w:t>
      </w:r>
    </w:p>
    <w:p w:rsidR="00000000" w:rsidRPr="00EF1ACB" w:rsidP="00EF1ACB">
      <w:pPr>
        <w:pStyle w:val="AllowPageBreak"/>
      </w:pPr>
    </w:p>
    <w:p w:rsidR="00000000" w:rsidRPr="00EF1ACB" w:rsidP="00EF1ACB">
      <w:pPr>
        <w:pStyle w:val="Heading1"/>
      </w:pPr>
      <w:bookmarkStart w:id="13" w:name="O_502480"/>
      <w:bookmarkEnd w:id="13"/>
      <w:r w:rsidRPr="00EF1ACB">
        <w:t>Custom Content Section</w:t>
      </w:r>
    </w:p>
    <w:p w:rsidR="00000000" w:rsidRPr="00EF1ACB" w:rsidP="00EF1ACB">
      <w:pPr>
        <w:pStyle w:val="BodyText"/>
      </w:pPr>
      <w:r w:rsidRPr="00EF1ACB">
        <w:t>Not applicable.</w:t>
      </w:r>
    </w:p>
    <w:p w:rsidR="00000000" w:rsidRPr="00EF1ACB" w:rsidP="00EF1ACB"/>
    <w:sectPr w:rsidSect="00EF1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B57" w:rsidP="00371B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57" w:rsidP="00EF1A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1B57" w:rsidP="00EF1A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1B57" w:rsidP="00EF1A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B" w:rsidRPr="00371B57" w:rsidP="00371B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57" w:rsidRPr="002D2AF8" w:rsidP="00EF1ACB">
    <w:pPr>
      <w:pStyle w:val="Header"/>
      <w:framePr w:wrap="around"/>
    </w:pPr>
    <w:r>
      <w:fldChar w:fldCharType="begin"/>
    </w:r>
    <w:r>
      <w:instrText xml:space="preserve"> TITLE   \* MERGEFORMAT </w:instrText>
    </w:r>
    <w:r>
      <w:fldChar w:fldCharType="separate"/>
    </w:r>
    <w:r>
      <w:t>PSPREG506 Manage investigation information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71B57" w:rsidP="00EF1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8CE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CF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CF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ACB"/>
    <w:pPr>
      <w:spacing w:before="360" w:after="60"/>
      <w:outlineLvl w:val="0"/>
    </w:pPr>
    <w:rPr>
      <w:sz w:val="32"/>
    </w:rPr>
  </w:style>
  <w:style w:type="paragraph" w:styleId="Heading2">
    <w:name w:val="heading 2"/>
    <w:basedOn w:val="HeadingBase"/>
    <w:next w:val="BodyText"/>
    <w:link w:val="Heading2Char"/>
    <w:qFormat/>
    <w:rsid w:val="00EF1ACB"/>
    <w:pPr>
      <w:keepLines/>
      <w:spacing w:before="240" w:after="120"/>
      <w:outlineLvl w:val="1"/>
    </w:pPr>
    <w:rPr>
      <w:sz w:val="28"/>
      <w:szCs w:val="40"/>
    </w:rPr>
  </w:style>
  <w:style w:type="paragraph" w:styleId="Heading3">
    <w:name w:val="heading 3"/>
    <w:basedOn w:val="HeadingBase"/>
    <w:next w:val="BodyText"/>
    <w:link w:val="Heading3Char"/>
    <w:qFormat/>
    <w:rsid w:val="00EF1ACB"/>
    <w:pPr>
      <w:spacing w:before="180" w:after="120"/>
      <w:outlineLvl w:val="2"/>
    </w:pPr>
    <w:rPr>
      <w:spacing w:val="-10"/>
      <w:kern w:val="32"/>
    </w:rPr>
  </w:style>
  <w:style w:type="paragraph" w:styleId="Heading4">
    <w:name w:val="heading 4"/>
    <w:basedOn w:val="HeadingBase"/>
    <w:next w:val="BodyText"/>
    <w:link w:val="Heading4Char"/>
    <w:qFormat/>
    <w:rsid w:val="00EF1ACB"/>
    <w:pPr>
      <w:spacing w:before="160" w:after="120"/>
      <w:outlineLvl w:val="3"/>
    </w:pPr>
    <w:rPr>
      <w:sz w:val="22"/>
    </w:rPr>
  </w:style>
  <w:style w:type="paragraph" w:styleId="Heading5">
    <w:name w:val="heading 5"/>
    <w:basedOn w:val="HeadingBase"/>
    <w:next w:val="Normal"/>
    <w:link w:val="Heading5Char"/>
    <w:qFormat/>
    <w:rsid w:val="00EF1ACB"/>
    <w:pPr>
      <w:spacing w:before="80"/>
      <w:outlineLvl w:val="4"/>
    </w:pPr>
    <w:rPr>
      <w:color w:val="918585"/>
      <w:sz w:val="20"/>
    </w:rPr>
  </w:style>
  <w:style w:type="paragraph" w:styleId="Heading6">
    <w:name w:val="heading 6"/>
    <w:basedOn w:val="HeadingBase"/>
    <w:next w:val="Normal"/>
    <w:link w:val="Heading6Char"/>
    <w:qFormat/>
    <w:rsid w:val="00EF1ACB"/>
    <w:pPr>
      <w:spacing w:before="60"/>
      <w:outlineLvl w:val="5"/>
    </w:pPr>
    <w:rPr>
      <w:color w:val="918585"/>
      <w:sz w:val="20"/>
    </w:rPr>
  </w:style>
  <w:style w:type="paragraph" w:styleId="Heading7">
    <w:name w:val="heading 7"/>
    <w:basedOn w:val="Normal"/>
    <w:next w:val="Normal"/>
    <w:link w:val="Heading7Char"/>
    <w:qFormat/>
    <w:rsid w:val="00EF1ACB"/>
    <w:pPr>
      <w:ind w:left="720"/>
      <w:outlineLvl w:val="6"/>
    </w:pPr>
    <w:rPr>
      <w:i/>
    </w:rPr>
  </w:style>
  <w:style w:type="paragraph" w:styleId="Heading8">
    <w:name w:val="heading 8"/>
    <w:basedOn w:val="Normal"/>
    <w:next w:val="Normal"/>
    <w:link w:val="Heading8Char"/>
    <w:qFormat/>
    <w:rsid w:val="00EF1ACB"/>
    <w:pPr>
      <w:ind w:left="720"/>
      <w:outlineLvl w:val="7"/>
    </w:pPr>
    <w:rPr>
      <w:i/>
    </w:rPr>
  </w:style>
  <w:style w:type="paragraph" w:styleId="Heading9">
    <w:name w:val="heading 9"/>
    <w:basedOn w:val="Normal"/>
    <w:next w:val="Normal"/>
    <w:link w:val="Heading9Char"/>
    <w:qFormat/>
    <w:rsid w:val="00EF1ACB"/>
    <w:pPr>
      <w:ind w:left="720"/>
      <w:outlineLvl w:val="8"/>
    </w:pPr>
    <w:rPr>
      <w:i/>
    </w:rPr>
  </w:style>
  <w:style w:type="character" w:default="1" w:styleId="DefaultParagraphFont">
    <w:name w:val="Default Paragraph Font"/>
    <w:uiPriority w:val="1"/>
    <w:unhideWhenUsed/>
    <w:rsid w:val="00EF1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ACB"/>
  </w:style>
  <w:style w:type="character" w:customStyle="1" w:styleId="Heading1Char">
    <w:name w:val="Heading 1 Char"/>
    <w:basedOn w:val="DefaultParagraphFont"/>
    <w:link w:val="Heading1"/>
    <w:rsid w:val="00EF1ACB"/>
    <w:rPr>
      <w:rFonts w:ascii="Times New Roman" w:eastAsia="Times New Roman" w:hAnsi="Times New Roman" w:cs="Times New Roman"/>
      <w:b/>
      <w:sz w:val="32"/>
      <w:szCs w:val="20"/>
      <w:lang w:eastAsia="en-US"/>
    </w:rPr>
  </w:style>
  <w:style w:type="paragraph" w:styleId="BodyText">
    <w:name w:val="Body Text"/>
    <w:basedOn w:val="Normal"/>
    <w:link w:val="BodyTextChar"/>
    <w:rsid w:val="00EF1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ACB"/>
    <w:rPr>
      <w:rFonts w:ascii="Times New Roman" w:eastAsia="Times New Roman" w:hAnsi="Times New Roman" w:cs="Times New Roman"/>
      <w:sz w:val="24"/>
      <w:lang w:eastAsia="en-US"/>
    </w:rPr>
  </w:style>
  <w:style w:type="paragraph" w:styleId="Footer">
    <w:name w:val="footer"/>
    <w:basedOn w:val="Normal"/>
    <w:link w:val="FooterChar"/>
    <w:rsid w:val="00EF1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ACB"/>
    <w:rPr>
      <w:rFonts w:ascii="Times New Roman" w:eastAsia="Times New Roman" w:hAnsi="Times New Roman" w:cs="Times New Roman"/>
      <w:sz w:val="16"/>
      <w:lang w:eastAsia="en-US"/>
    </w:rPr>
  </w:style>
  <w:style w:type="paragraph" w:styleId="List">
    <w:name w:val="List"/>
    <w:basedOn w:val="BodyText"/>
    <w:next w:val="BodyText"/>
    <w:rsid w:val="00EF1ACB"/>
    <w:pPr>
      <w:tabs>
        <w:tab w:val="left" w:pos="340"/>
      </w:tabs>
      <w:spacing w:before="60" w:after="60"/>
      <w:ind w:left="340" w:hanging="340"/>
    </w:pPr>
  </w:style>
  <w:style w:type="paragraph" w:styleId="ListBullet">
    <w:name w:val="List Bullet"/>
    <w:basedOn w:val="List"/>
    <w:rsid w:val="00EF1ACB"/>
    <w:pPr>
      <w:numPr>
        <w:numId w:val="13"/>
      </w:numPr>
      <w:tabs>
        <w:tab w:val="clear" w:pos="340"/>
      </w:tabs>
      <w:spacing w:before="40" w:after="40"/>
    </w:pPr>
  </w:style>
  <w:style w:type="character" w:customStyle="1" w:styleId="SpecialBold">
    <w:name w:val="Special Bold"/>
    <w:basedOn w:val="DefaultParagraphFont"/>
    <w:rsid w:val="00EF1ACB"/>
    <w:rPr>
      <w:b/>
      <w:spacing w:val="0"/>
    </w:rPr>
  </w:style>
  <w:style w:type="paragraph" w:styleId="ListBullet2">
    <w:name w:val="List Bullet 2"/>
    <w:basedOn w:val="List2"/>
    <w:rsid w:val="00EF1ACB"/>
    <w:pPr>
      <w:numPr>
        <w:numId w:val="14"/>
      </w:numPr>
      <w:tabs>
        <w:tab w:val="clear" w:pos="680"/>
      </w:tabs>
    </w:pPr>
  </w:style>
  <w:style w:type="paragraph" w:customStyle="1" w:styleId="SuperHeading">
    <w:name w:val="SuperHeading"/>
    <w:basedOn w:val="Normal"/>
    <w:rsid w:val="00EF1ACB"/>
    <w:pPr>
      <w:spacing w:before="240" w:after="120"/>
      <w:outlineLvl w:val="0"/>
    </w:pPr>
    <w:rPr>
      <w:rFonts w:ascii="Times New Roman" w:hAnsi="Times New Roman"/>
      <w:b/>
      <w:sz w:val="28"/>
    </w:rPr>
  </w:style>
  <w:style w:type="paragraph" w:customStyle="1" w:styleId="AllowPageBreak">
    <w:name w:val="AllowPageBreak"/>
    <w:rsid w:val="00EF1A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F1ACB"/>
    <w:pPr>
      <w:spacing w:before="60" w:after="60"/>
    </w:pPr>
  </w:style>
  <w:style w:type="character" w:customStyle="1" w:styleId="BoldandItalics">
    <w:name w:val="Bold and Italics"/>
    <w:qFormat/>
    <w:rsid w:val="00EF1ACB"/>
    <w:rPr>
      <w:b/>
      <w:i/>
      <w:u w:val="none"/>
    </w:rPr>
  </w:style>
  <w:style w:type="character" w:customStyle="1" w:styleId="Heading2Char">
    <w:name w:val="Heading 2 Char"/>
    <w:basedOn w:val="DefaultParagraphFont"/>
    <w:link w:val="Heading2"/>
    <w:rsid w:val="00EF1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ACB"/>
    <w:rPr>
      <w:rFonts w:ascii="Courier New" w:eastAsia="Times New Roman" w:hAnsi="Courier New" w:cs="Times New Roman"/>
      <w:i/>
      <w:szCs w:val="20"/>
      <w:lang w:eastAsia="en-US"/>
    </w:rPr>
  </w:style>
  <w:style w:type="paragraph" w:customStyle="1" w:styleId="HeadingBase">
    <w:name w:val="Heading Base"/>
    <w:rsid w:val="00EF1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ACB"/>
    <w:pPr>
      <w:tabs>
        <w:tab w:val="right" w:leader="dot" w:pos="9072"/>
      </w:tabs>
      <w:ind w:left="567"/>
    </w:pPr>
    <w:rPr>
      <w:szCs w:val="22"/>
    </w:rPr>
  </w:style>
  <w:style w:type="paragraph" w:customStyle="1" w:styleId="TOCBase">
    <w:name w:val="TOC Base"/>
    <w:rsid w:val="00EF1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ACB"/>
    <w:pPr>
      <w:tabs>
        <w:tab w:val="right" w:leader="dot" w:pos="9072"/>
      </w:tabs>
      <w:spacing w:before="40" w:after="40"/>
      <w:ind w:left="284"/>
    </w:pPr>
    <w:rPr>
      <w:rFonts w:ascii="Times New Roman" w:hAnsi="Times New Roman"/>
    </w:rPr>
  </w:style>
  <w:style w:type="paragraph" w:styleId="TOC1">
    <w:name w:val="toc 1"/>
    <w:basedOn w:val="TOCBase"/>
    <w:next w:val="Normal"/>
    <w:rsid w:val="00EF1A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ACB"/>
    <w:pPr>
      <w:spacing w:before="5040"/>
      <w:jc w:val="center"/>
    </w:pPr>
    <w:rPr>
      <w:sz w:val="48"/>
      <w:szCs w:val="72"/>
      <w:lang w:val="en-US"/>
    </w:rPr>
  </w:style>
  <w:style w:type="character" w:customStyle="1" w:styleId="TitleChar">
    <w:name w:val="Title Char"/>
    <w:basedOn w:val="DefaultParagraphFont"/>
    <w:link w:val="Title"/>
    <w:rsid w:val="00EF1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ACB"/>
    <w:pPr>
      <w:tabs>
        <w:tab w:val="left" w:pos="3600"/>
        <w:tab w:val="left" w:pos="3958"/>
      </w:tabs>
    </w:pPr>
  </w:style>
  <w:style w:type="paragraph" w:customStyle="1" w:styleId="Note">
    <w:name w:val="Note"/>
    <w:basedOn w:val="BodyText"/>
    <w:rsid w:val="00EF1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ACB"/>
    <w:pPr>
      <w:framePr w:wrap="auto" w:hAnchor="text" w:y="6049"/>
    </w:pPr>
    <w:rPr>
      <w:color w:val="000000"/>
      <w:sz w:val="40"/>
    </w:rPr>
  </w:style>
  <w:style w:type="paragraph" w:customStyle="1" w:styleId="TOCTitle">
    <w:name w:val="TOCTitle"/>
    <w:basedOn w:val="Heading1"/>
    <w:rsid w:val="00EF1ACB"/>
    <w:pPr>
      <w:spacing w:after="240"/>
      <w:jc w:val="center"/>
      <w:outlineLvl w:val="9"/>
    </w:pPr>
    <w:rPr>
      <w:caps/>
    </w:rPr>
  </w:style>
  <w:style w:type="paragraph" w:customStyle="1" w:styleId="Version">
    <w:name w:val="Version"/>
    <w:rsid w:val="00EF1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ACB"/>
    <w:pPr>
      <w:keepNext w:val="0"/>
      <w:tabs>
        <w:tab w:val="right" w:pos="4176"/>
      </w:tabs>
      <w:ind w:left="198" w:hanging="198"/>
    </w:pPr>
    <w:rPr>
      <w:rFonts w:ascii="Garamond" w:hAnsi="Garamond"/>
    </w:rPr>
  </w:style>
  <w:style w:type="paragraph" w:styleId="IndexHeading">
    <w:name w:val="index heading"/>
    <w:basedOn w:val="Normal"/>
    <w:next w:val="Index1"/>
    <w:semiHidden/>
    <w:rsid w:val="00EF1ACB"/>
    <w:pPr>
      <w:spacing w:before="120" w:after="120"/>
    </w:pPr>
    <w:rPr>
      <w:rFonts w:ascii="Arial" w:hAnsi="Arial"/>
      <w:b/>
      <w:color w:val="918585"/>
      <w:sz w:val="24"/>
    </w:rPr>
  </w:style>
  <w:style w:type="paragraph" w:styleId="Header">
    <w:name w:val="header"/>
    <w:basedOn w:val="Normal"/>
    <w:link w:val="HeaderChar"/>
    <w:rsid w:val="00EF1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ACB"/>
    <w:rPr>
      <w:rFonts w:ascii="Times New Roman" w:eastAsia="Times New Roman" w:hAnsi="Times New Roman" w:cs="Times New Roman"/>
      <w:sz w:val="16"/>
      <w:szCs w:val="20"/>
      <w:lang w:val="en-GB" w:eastAsia="en-US"/>
    </w:rPr>
  </w:style>
  <w:style w:type="paragraph" w:customStyle="1" w:styleId="Chapter">
    <w:name w:val="Chapter"/>
    <w:basedOn w:val="Normal"/>
    <w:rsid w:val="00EF1ACB"/>
    <w:pPr>
      <w:spacing w:before="240"/>
    </w:pPr>
    <w:rPr>
      <w:rFonts w:ascii="Times New Roman" w:hAnsi="Times New Roman"/>
      <w:smallCaps/>
      <w:spacing w:val="80"/>
      <w:sz w:val="28"/>
    </w:rPr>
  </w:style>
  <w:style w:type="paragraph" w:customStyle="1" w:styleId="InChapter">
    <w:name w:val="InChapter"/>
    <w:basedOn w:val="Heading3"/>
    <w:rsid w:val="00EF1ACB"/>
    <w:pPr>
      <w:spacing w:after="240"/>
      <w:outlineLvl w:val="9"/>
    </w:pPr>
    <w:rPr>
      <w:noProof/>
    </w:rPr>
  </w:style>
  <w:style w:type="paragraph" w:styleId="Index2">
    <w:name w:val="index 2"/>
    <w:basedOn w:val="Normal"/>
    <w:next w:val="Normal"/>
    <w:semiHidden/>
    <w:rsid w:val="00EF1ACB"/>
    <w:pPr>
      <w:tabs>
        <w:tab w:val="right" w:pos="4176"/>
      </w:tabs>
      <w:ind w:left="568" w:hanging="284"/>
    </w:pPr>
    <w:rPr>
      <w:rFonts w:ascii="Garamond" w:hAnsi="Garamond"/>
    </w:rPr>
  </w:style>
  <w:style w:type="paragraph" w:customStyle="1" w:styleId="Byline">
    <w:name w:val="Byline"/>
    <w:rsid w:val="00EF1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ACB"/>
    <w:pPr>
      <w:tabs>
        <w:tab w:val="clear" w:pos="3600"/>
        <w:tab w:val="clear" w:pos="3958"/>
      </w:tabs>
      <w:jc w:val="right"/>
    </w:pPr>
  </w:style>
  <w:style w:type="character" w:styleId="Emphasis">
    <w:name w:val="Emphasis"/>
    <w:basedOn w:val="DefaultParagraphFont"/>
    <w:qFormat/>
    <w:rsid w:val="00EF1ACB"/>
    <w:rPr>
      <w:i/>
    </w:rPr>
  </w:style>
  <w:style w:type="paragraph" w:styleId="Caption">
    <w:name w:val="caption"/>
    <w:basedOn w:val="BodyText"/>
    <w:next w:val="Normal"/>
    <w:qFormat/>
    <w:rsid w:val="00EF1ACB"/>
    <w:pPr>
      <w:framePr w:w="2268" w:hSpace="181" w:vSpace="181" w:wrap="around" w:vAnchor="text" w:hAnchor="page" w:x="1135" w:y="285" w:anchorLock="1"/>
    </w:pPr>
    <w:rPr>
      <w:i/>
    </w:rPr>
  </w:style>
  <w:style w:type="paragraph" w:customStyle="1" w:styleId="MiniTOCTitle">
    <w:name w:val="MiniTOCTitle"/>
    <w:basedOn w:val="Heading4"/>
    <w:rsid w:val="00EF1ACB"/>
    <w:pPr>
      <w:spacing w:before="240"/>
      <w:outlineLvl w:val="9"/>
    </w:pPr>
    <w:rPr>
      <w:noProof/>
      <w:sz w:val="24"/>
    </w:rPr>
  </w:style>
  <w:style w:type="paragraph" w:customStyle="1" w:styleId="MiniTOCItem">
    <w:name w:val="MiniTOCItem"/>
    <w:basedOn w:val="ListBullet"/>
    <w:rsid w:val="00EF1ACB"/>
    <w:pPr>
      <w:numPr>
        <w:numId w:val="0"/>
      </w:numPr>
      <w:tabs>
        <w:tab w:val="right" w:leader="dot" w:pos="6521"/>
      </w:tabs>
      <w:spacing w:before="0" w:after="0"/>
    </w:pPr>
  </w:style>
  <w:style w:type="paragraph" w:customStyle="1" w:styleId="TOFTitle">
    <w:name w:val="TOFTitle"/>
    <w:basedOn w:val="TOCTitle"/>
    <w:rsid w:val="00EF1ACB"/>
  </w:style>
  <w:style w:type="paragraph" w:styleId="TableofFigures">
    <w:name w:val="table of figures"/>
    <w:basedOn w:val="Normal"/>
    <w:next w:val="Normal"/>
    <w:semiHidden/>
    <w:rsid w:val="00EF1ACB"/>
    <w:pPr>
      <w:tabs>
        <w:tab w:val="right" w:leader="dot" w:pos="9072"/>
      </w:tabs>
      <w:ind w:left="970" w:hanging="403"/>
    </w:pPr>
    <w:rPr>
      <w:rFonts w:ascii="Times New Roman" w:hAnsi="Times New Roman"/>
      <w:b/>
    </w:rPr>
  </w:style>
  <w:style w:type="paragraph" w:styleId="ListNumber">
    <w:name w:val="List Number"/>
    <w:basedOn w:val="List"/>
    <w:rsid w:val="00EF1ACB"/>
    <w:pPr>
      <w:numPr>
        <w:numId w:val="11"/>
      </w:numPr>
    </w:pPr>
  </w:style>
  <w:style w:type="character" w:customStyle="1" w:styleId="WingdingSymbols">
    <w:name w:val="Wingding Symbols"/>
    <w:rsid w:val="00EF1ACB"/>
    <w:rPr>
      <w:rFonts w:ascii="Wingdings" w:hAnsi="Wingdings"/>
    </w:rPr>
  </w:style>
  <w:style w:type="paragraph" w:customStyle="1" w:styleId="TableHeading">
    <w:name w:val="Table Heading"/>
    <w:basedOn w:val="HeadingBase"/>
    <w:rsid w:val="00EF1ACB"/>
    <w:pPr>
      <w:keepLines/>
      <w:pBdr>
        <w:bottom w:val="single" w:sz="6" w:space="1" w:color="918585"/>
      </w:pBdr>
      <w:spacing w:before="240"/>
    </w:pPr>
  </w:style>
  <w:style w:type="character" w:customStyle="1" w:styleId="HotSpot">
    <w:name w:val="HotSpot"/>
    <w:rsid w:val="00EF1ACB"/>
    <w:rPr>
      <w:color w:val="0033CC"/>
      <w:u w:val="none"/>
    </w:rPr>
  </w:style>
  <w:style w:type="paragraph" w:customStyle="1" w:styleId="BodyTextRight">
    <w:name w:val="Body Text Right"/>
    <w:basedOn w:val="BodyText"/>
    <w:rsid w:val="00EF1ACB"/>
    <w:pPr>
      <w:spacing w:before="0" w:after="0"/>
      <w:jc w:val="right"/>
    </w:pPr>
  </w:style>
  <w:style w:type="paragraph" w:styleId="Index3">
    <w:name w:val="index 3"/>
    <w:basedOn w:val="ListNumber2"/>
    <w:next w:val="Normal"/>
    <w:semiHidden/>
    <w:rsid w:val="00EF1ACB"/>
    <w:pPr>
      <w:numPr>
        <w:numId w:val="0"/>
      </w:numPr>
      <w:tabs>
        <w:tab w:val="right" w:leader="dot" w:pos="4176"/>
      </w:tabs>
    </w:pPr>
  </w:style>
  <w:style w:type="paragraph" w:styleId="ListNumber2">
    <w:name w:val="List Number 2"/>
    <w:basedOn w:val="List2"/>
    <w:rsid w:val="00EF1ACB"/>
    <w:pPr>
      <w:numPr>
        <w:numId w:val="10"/>
      </w:numPr>
      <w:tabs>
        <w:tab w:val="clear" w:pos="1060"/>
      </w:tabs>
    </w:pPr>
  </w:style>
  <w:style w:type="paragraph" w:customStyle="1" w:styleId="MarginNote">
    <w:name w:val="Margin Note"/>
    <w:basedOn w:val="BodyText"/>
    <w:rsid w:val="00EF1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ACB"/>
    <w:rPr>
      <w:sz w:val="32"/>
    </w:rPr>
  </w:style>
  <w:style w:type="paragraph" w:customStyle="1" w:styleId="HeadingProcedure">
    <w:name w:val="Heading Procedure"/>
    <w:basedOn w:val="HeadingBase"/>
    <w:next w:val="Normal"/>
    <w:rsid w:val="00EF1ACB"/>
    <w:pPr>
      <w:tabs>
        <w:tab w:val="left" w:pos="0"/>
      </w:tabs>
      <w:spacing w:before="120" w:after="60"/>
    </w:pPr>
    <w:rPr>
      <w:i/>
      <w:color w:val="918585"/>
      <w:sz w:val="22"/>
    </w:rPr>
  </w:style>
  <w:style w:type="paragraph" w:styleId="ListContinue">
    <w:name w:val="List Continue"/>
    <w:basedOn w:val="List"/>
    <w:rsid w:val="00EF1ACB"/>
    <w:pPr>
      <w:ind w:firstLine="0"/>
    </w:pPr>
  </w:style>
  <w:style w:type="paragraph" w:customStyle="1" w:styleId="ListNote">
    <w:name w:val="List Note"/>
    <w:basedOn w:val="List"/>
    <w:rsid w:val="00EF1ACB"/>
    <w:pPr>
      <w:pBdr>
        <w:top w:val="single" w:sz="6" w:space="2" w:color="918585"/>
        <w:bottom w:val="single" w:sz="6" w:space="2" w:color="918585"/>
      </w:pBdr>
      <w:tabs>
        <w:tab w:val="left" w:pos="1021"/>
      </w:tabs>
      <w:ind w:firstLine="0"/>
    </w:pPr>
  </w:style>
  <w:style w:type="paragraph" w:customStyle="1" w:styleId="Warning">
    <w:name w:val="Warning"/>
    <w:basedOn w:val="BodyText"/>
    <w:rsid w:val="00EF1ACB"/>
    <w:pPr>
      <w:shd w:val="clear" w:color="auto" w:fill="D9D9D9"/>
      <w:tabs>
        <w:tab w:val="left" w:pos="992"/>
      </w:tabs>
      <w:ind w:left="119" w:right="119"/>
    </w:pPr>
    <w:rPr>
      <w:sz w:val="20"/>
    </w:rPr>
  </w:style>
  <w:style w:type="paragraph" w:customStyle="1" w:styleId="MarginIcons">
    <w:name w:val="Margin Icons"/>
    <w:basedOn w:val="BodyText"/>
    <w:rsid w:val="00EF1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ACB"/>
    <w:rPr>
      <w:rFonts w:ascii="Courier New" w:hAnsi="Courier New"/>
    </w:rPr>
  </w:style>
  <w:style w:type="paragraph" w:customStyle="1" w:styleId="NoteBullet">
    <w:name w:val="Note Bullet"/>
    <w:basedOn w:val="Note"/>
    <w:rsid w:val="00EF1ACB"/>
    <w:pPr>
      <w:tabs>
        <w:tab w:val="clear" w:pos="680"/>
      </w:tabs>
      <w:spacing w:before="60" w:after="60"/>
    </w:pPr>
  </w:style>
  <w:style w:type="paragraph" w:customStyle="1" w:styleId="SubHeading2">
    <w:name w:val="SubHeading2"/>
    <w:basedOn w:val="HeadingBase"/>
    <w:rsid w:val="00EF1ACB"/>
    <w:pPr>
      <w:spacing w:before="240" w:after="60"/>
    </w:pPr>
    <w:rPr>
      <w:sz w:val="20"/>
    </w:rPr>
  </w:style>
  <w:style w:type="paragraph" w:customStyle="1" w:styleId="SubHeading1">
    <w:name w:val="SubHeading1"/>
    <w:basedOn w:val="HeadingBase"/>
    <w:rsid w:val="00EF1ACB"/>
    <w:pPr>
      <w:spacing w:before="240" w:after="60"/>
    </w:pPr>
    <w:rPr>
      <w:color w:val="918585"/>
      <w:sz w:val="22"/>
    </w:rPr>
  </w:style>
  <w:style w:type="paragraph" w:customStyle="1" w:styleId="SideHeading">
    <w:name w:val="Side Heading"/>
    <w:basedOn w:val="HeadingBase"/>
    <w:rsid w:val="00EF1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ACB"/>
    <w:pPr>
      <w:numPr>
        <w:numId w:val="12"/>
      </w:numPr>
    </w:pPr>
  </w:style>
  <w:style w:type="paragraph" w:styleId="PlainText">
    <w:name w:val="Plain Text"/>
    <w:basedOn w:val="Normal"/>
    <w:link w:val="PlainTextChar"/>
    <w:rsid w:val="00EF1ACB"/>
    <w:rPr>
      <w:sz w:val="20"/>
    </w:rPr>
  </w:style>
  <w:style w:type="character" w:customStyle="1" w:styleId="PlainTextChar">
    <w:name w:val="Plain Text Char"/>
    <w:basedOn w:val="DefaultParagraphFont"/>
    <w:link w:val="PlainText"/>
    <w:rsid w:val="00EF1ACB"/>
    <w:rPr>
      <w:rFonts w:ascii="Courier New" w:eastAsia="Times New Roman" w:hAnsi="Courier New" w:cs="Times New Roman"/>
      <w:sz w:val="20"/>
      <w:szCs w:val="20"/>
      <w:lang w:eastAsia="en-US"/>
    </w:rPr>
  </w:style>
  <w:style w:type="character" w:customStyle="1" w:styleId="MenuOption">
    <w:name w:val="Menu Option"/>
    <w:basedOn w:val="DefaultParagraphFont"/>
    <w:rsid w:val="00EF1ACB"/>
    <w:rPr>
      <w:b/>
      <w:smallCaps/>
    </w:rPr>
  </w:style>
  <w:style w:type="paragraph" w:customStyle="1" w:styleId="TableListNumber">
    <w:name w:val="Table List Number"/>
    <w:basedOn w:val="ListNumber"/>
    <w:rsid w:val="00EF1ACB"/>
    <w:pPr>
      <w:numPr>
        <w:numId w:val="0"/>
      </w:numPr>
    </w:pPr>
  </w:style>
  <w:style w:type="paragraph" w:styleId="TOC4">
    <w:name w:val="toc 4"/>
    <w:basedOn w:val="TOCBase"/>
    <w:next w:val="Normal"/>
    <w:semiHidden/>
    <w:rsid w:val="00EF1ACB"/>
    <w:pPr>
      <w:tabs>
        <w:tab w:val="right" w:leader="dot" w:pos="9071"/>
      </w:tabs>
      <w:ind w:left="1701"/>
    </w:pPr>
  </w:style>
  <w:style w:type="paragraph" w:customStyle="1" w:styleId="ListAlpha">
    <w:name w:val="List Alpha"/>
    <w:basedOn w:val="List"/>
    <w:rsid w:val="00EF1ACB"/>
    <w:pPr>
      <w:numPr>
        <w:numId w:val="9"/>
      </w:numPr>
    </w:pPr>
  </w:style>
  <w:style w:type="paragraph" w:customStyle="1" w:styleId="ListAlpha2">
    <w:name w:val="List Alpha 2"/>
    <w:basedOn w:val="List2"/>
    <w:rsid w:val="00EF1ACB"/>
    <w:pPr>
      <w:numPr>
        <w:numId w:val="8"/>
      </w:numPr>
    </w:pPr>
  </w:style>
  <w:style w:type="paragraph" w:styleId="List2">
    <w:name w:val="List 2"/>
    <w:basedOn w:val="BodyText"/>
    <w:rsid w:val="00EF1ACB"/>
    <w:pPr>
      <w:tabs>
        <w:tab w:val="left" w:pos="680"/>
      </w:tabs>
      <w:spacing w:before="60" w:after="60"/>
      <w:ind w:left="680" w:hanging="340"/>
    </w:pPr>
  </w:style>
  <w:style w:type="paragraph" w:styleId="List3">
    <w:name w:val="List 3"/>
    <w:basedOn w:val="BodyText"/>
    <w:rsid w:val="00EF1ACB"/>
    <w:pPr>
      <w:tabs>
        <w:tab w:val="left" w:pos="1021"/>
      </w:tabs>
      <w:spacing w:before="60" w:after="60"/>
      <w:ind w:left="1020" w:hanging="340"/>
    </w:pPr>
  </w:style>
  <w:style w:type="paragraph" w:styleId="List4">
    <w:name w:val="List 4"/>
    <w:basedOn w:val="BodyText"/>
    <w:rsid w:val="00EF1ACB"/>
    <w:pPr>
      <w:tabs>
        <w:tab w:val="left" w:pos="1361"/>
      </w:tabs>
      <w:spacing w:before="60" w:after="60"/>
      <w:ind w:left="1361" w:hanging="340"/>
    </w:pPr>
  </w:style>
  <w:style w:type="paragraph" w:styleId="List5">
    <w:name w:val="List 5"/>
    <w:basedOn w:val="BodyText"/>
    <w:rsid w:val="00EF1ACB"/>
    <w:pPr>
      <w:tabs>
        <w:tab w:val="left" w:pos="1701"/>
      </w:tabs>
      <w:spacing w:before="60" w:after="60"/>
      <w:ind w:left="1701" w:hanging="340"/>
    </w:pPr>
  </w:style>
  <w:style w:type="paragraph" w:styleId="ListBullet3">
    <w:name w:val="List Bullet 3"/>
    <w:basedOn w:val="List3"/>
    <w:rsid w:val="00EF1ACB"/>
    <w:pPr>
      <w:numPr>
        <w:numId w:val="15"/>
      </w:numPr>
      <w:tabs>
        <w:tab w:val="clear" w:pos="1021"/>
      </w:tabs>
      <w:ind w:left="1037" w:hanging="357"/>
    </w:pPr>
  </w:style>
  <w:style w:type="paragraph" w:styleId="ListBullet4">
    <w:name w:val="List Bullet 4"/>
    <w:basedOn w:val="List4"/>
    <w:rsid w:val="00EF1ACB"/>
    <w:pPr>
      <w:numPr>
        <w:numId w:val="3"/>
      </w:numPr>
    </w:pPr>
  </w:style>
  <w:style w:type="paragraph" w:styleId="ListBullet5">
    <w:name w:val="List Bullet 5"/>
    <w:basedOn w:val="List5"/>
    <w:rsid w:val="00EF1ACB"/>
    <w:pPr>
      <w:numPr>
        <w:numId w:val="4"/>
      </w:numPr>
    </w:pPr>
  </w:style>
  <w:style w:type="paragraph" w:styleId="ListContinue2">
    <w:name w:val="List Continue 2"/>
    <w:basedOn w:val="List2"/>
    <w:rsid w:val="00EF1ACB"/>
    <w:pPr>
      <w:ind w:firstLine="0"/>
    </w:pPr>
  </w:style>
  <w:style w:type="paragraph" w:styleId="ListContinue3">
    <w:name w:val="List Continue 3"/>
    <w:basedOn w:val="List3"/>
    <w:rsid w:val="00EF1ACB"/>
    <w:pPr>
      <w:ind w:left="1021" w:firstLine="0"/>
    </w:pPr>
  </w:style>
  <w:style w:type="paragraph" w:styleId="ListContinue4">
    <w:name w:val="List Continue 4"/>
    <w:basedOn w:val="List4"/>
    <w:rsid w:val="00EF1ACB"/>
    <w:pPr>
      <w:ind w:firstLine="0"/>
    </w:pPr>
  </w:style>
  <w:style w:type="paragraph" w:styleId="ListContinue5">
    <w:name w:val="List Continue 5"/>
    <w:basedOn w:val="List5"/>
    <w:rsid w:val="00EF1ACB"/>
    <w:pPr>
      <w:ind w:firstLine="0"/>
    </w:pPr>
  </w:style>
  <w:style w:type="paragraph" w:styleId="ListNumber3">
    <w:name w:val="List Number 3"/>
    <w:basedOn w:val="List3"/>
    <w:rsid w:val="00EF1ACB"/>
    <w:pPr>
      <w:numPr>
        <w:numId w:val="5"/>
      </w:numPr>
    </w:pPr>
  </w:style>
  <w:style w:type="paragraph" w:styleId="ListNumber4">
    <w:name w:val="List Number 4"/>
    <w:basedOn w:val="List4"/>
    <w:rsid w:val="00EF1ACB"/>
    <w:pPr>
      <w:numPr>
        <w:numId w:val="6"/>
      </w:numPr>
    </w:pPr>
  </w:style>
  <w:style w:type="paragraph" w:styleId="ListNumber5">
    <w:name w:val="List Number 5"/>
    <w:basedOn w:val="List5"/>
    <w:rsid w:val="00EF1ACB"/>
    <w:pPr>
      <w:numPr>
        <w:numId w:val="7"/>
      </w:numPr>
    </w:pPr>
  </w:style>
  <w:style w:type="paragraph" w:styleId="BlockText">
    <w:name w:val="Block Text"/>
    <w:basedOn w:val="Normal"/>
    <w:rsid w:val="00EF1ACB"/>
    <w:pPr>
      <w:spacing w:after="120"/>
      <w:ind w:left="1440" w:right="1440"/>
    </w:pPr>
  </w:style>
  <w:style w:type="character" w:customStyle="1" w:styleId="Subscript">
    <w:name w:val="Subscript"/>
    <w:basedOn w:val="DefaultParagraphFont"/>
    <w:rsid w:val="00EF1ACB"/>
    <w:rPr>
      <w:sz w:val="16"/>
      <w:vertAlign w:val="subscript"/>
    </w:rPr>
  </w:style>
  <w:style w:type="character" w:customStyle="1" w:styleId="Superscript">
    <w:name w:val="Superscript"/>
    <w:basedOn w:val="DefaultParagraphFont"/>
    <w:rsid w:val="00EF1ACB"/>
    <w:rPr>
      <w:sz w:val="16"/>
      <w:vertAlign w:val="superscript"/>
    </w:rPr>
  </w:style>
  <w:style w:type="character" w:customStyle="1" w:styleId="Symbols">
    <w:name w:val="Symbols"/>
    <w:basedOn w:val="DefaultParagraphFont"/>
    <w:rsid w:val="00EF1ACB"/>
    <w:rPr>
      <w:rFonts w:ascii="Symbol" w:hAnsi="Symbol"/>
    </w:rPr>
  </w:style>
  <w:style w:type="character" w:customStyle="1" w:styleId="MenuOptions">
    <w:name w:val="Menu Options"/>
    <w:basedOn w:val="DefaultParagraphFont"/>
    <w:rsid w:val="00EF1ACB"/>
    <w:rPr>
      <w:rFonts w:ascii="Arial Narrow" w:hAnsi="Arial Narrow"/>
      <w:smallCaps/>
    </w:rPr>
  </w:style>
  <w:style w:type="character" w:customStyle="1" w:styleId="Buttons">
    <w:name w:val="Buttons"/>
    <w:basedOn w:val="DefaultParagraphFont"/>
    <w:rsid w:val="00EF1ACB"/>
    <w:rPr>
      <w:b/>
    </w:rPr>
  </w:style>
  <w:style w:type="character" w:customStyle="1" w:styleId="Underlined">
    <w:name w:val="Underlined"/>
    <w:basedOn w:val="DefaultParagraphFont"/>
    <w:rsid w:val="00EF1ACB"/>
    <w:rPr>
      <w:u w:val="single"/>
    </w:rPr>
  </w:style>
  <w:style w:type="paragraph" w:customStyle="1" w:styleId="TableBodyTextRight">
    <w:name w:val="Table Body Text Right"/>
    <w:basedOn w:val="TableBodyText"/>
    <w:rsid w:val="00EF1ACB"/>
    <w:pPr>
      <w:widowControl w:val="0"/>
      <w:autoSpaceDE w:val="0"/>
      <w:autoSpaceDN w:val="0"/>
      <w:adjustRightInd w:val="0"/>
      <w:jc w:val="right"/>
    </w:pPr>
    <w:rPr>
      <w:rFonts w:cs="Arial"/>
      <w:szCs w:val="18"/>
    </w:rPr>
  </w:style>
  <w:style w:type="paragraph" w:customStyle="1" w:styleId="CopyrightText">
    <w:name w:val="Copyright Text"/>
    <w:basedOn w:val="BodyText"/>
    <w:rsid w:val="00EF1ACB"/>
    <w:rPr>
      <w:sz w:val="18"/>
    </w:rPr>
  </w:style>
  <w:style w:type="paragraph" w:customStyle="1" w:styleId="BodySmallRight">
    <w:name w:val="Body Small Right"/>
    <w:basedOn w:val="BodyTextRight"/>
    <w:rsid w:val="00EF1ACB"/>
    <w:rPr>
      <w:sz w:val="18"/>
      <w:szCs w:val="18"/>
    </w:rPr>
  </w:style>
  <w:style w:type="paragraph" w:customStyle="1" w:styleId="MarginEdition">
    <w:name w:val="Margin Edition"/>
    <w:basedOn w:val="MarginNote"/>
    <w:rsid w:val="00EF1ACB"/>
    <w:pPr>
      <w:spacing w:before="0" w:after="0"/>
    </w:pPr>
    <w:rPr>
      <w:rFonts w:ascii="Times New Roman" w:hAnsi="Times New Roman"/>
      <w:color w:val="999999"/>
    </w:rPr>
  </w:style>
  <w:style w:type="paragraph" w:customStyle="1" w:styleId="Spacer">
    <w:name w:val="Spacer"/>
    <w:basedOn w:val="Normal"/>
    <w:rsid w:val="00EF1ACB"/>
    <w:rPr>
      <w:sz w:val="2"/>
      <w:szCs w:val="2"/>
    </w:rPr>
  </w:style>
  <w:style w:type="character" w:customStyle="1" w:styleId="Small">
    <w:name w:val="Small"/>
    <w:basedOn w:val="DefaultParagraphFont"/>
    <w:rsid w:val="00EF1ACB"/>
    <w:rPr>
      <w:sz w:val="16"/>
    </w:rPr>
  </w:style>
  <w:style w:type="paragraph" w:customStyle="1" w:styleId="WideTable">
    <w:name w:val="Wide Table"/>
    <w:basedOn w:val="Normal"/>
    <w:rsid w:val="00EF1ACB"/>
    <w:pPr>
      <w:ind w:left="-1418"/>
    </w:pPr>
    <w:rPr>
      <w:sz w:val="2"/>
      <w:szCs w:val="2"/>
    </w:rPr>
  </w:style>
  <w:style w:type="character" w:styleId="PageNumber">
    <w:name w:val="page number"/>
    <w:basedOn w:val="DefaultParagraphFont"/>
    <w:rsid w:val="00EF1ACB"/>
  </w:style>
  <w:style w:type="paragraph" w:styleId="Quote">
    <w:name w:val="Quote"/>
    <w:basedOn w:val="Heading1"/>
    <w:link w:val="QuoteChar"/>
    <w:qFormat/>
    <w:rsid w:val="00EF1ACB"/>
    <w:rPr>
      <w:b w:val="0"/>
      <w:sz w:val="72"/>
      <w:szCs w:val="72"/>
      <w:lang w:val="en-NZ"/>
    </w:rPr>
  </w:style>
  <w:style w:type="character" w:customStyle="1" w:styleId="QuoteChar">
    <w:name w:val="Quote Char"/>
    <w:basedOn w:val="DefaultParagraphFont"/>
    <w:link w:val="Quote"/>
    <w:rsid w:val="00EF1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ACB"/>
    <w:pPr>
      <w:pageBreakBefore/>
    </w:pPr>
  </w:style>
  <w:style w:type="paragraph" w:customStyle="1" w:styleId="Border">
    <w:name w:val="Border"/>
    <w:basedOn w:val="Normal"/>
    <w:qFormat/>
    <w:rsid w:val="00EF1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ACB"/>
    <w:rPr>
      <w:b/>
      <w:bCs/>
      <w:i/>
      <w:iCs/>
      <w:color w:val="auto"/>
    </w:rPr>
  </w:style>
  <w:style w:type="paragraph" w:styleId="IntenseQuote">
    <w:name w:val="Intense Quote"/>
    <w:basedOn w:val="Normal"/>
    <w:next w:val="Normal"/>
    <w:link w:val="IntenseQuoteChar"/>
    <w:uiPriority w:val="30"/>
    <w:qFormat/>
    <w:rsid w:val="00EF1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ACB"/>
    <w:rPr>
      <w:smallCaps/>
      <w:color w:val="auto"/>
      <w:u w:val="single"/>
    </w:rPr>
  </w:style>
  <w:style w:type="character" w:styleId="IntenseReference">
    <w:name w:val="Intense Reference"/>
    <w:basedOn w:val="DefaultParagraphFont"/>
    <w:uiPriority w:val="32"/>
    <w:qFormat/>
    <w:rsid w:val="00EF1ACB"/>
    <w:rPr>
      <w:b/>
      <w:bCs/>
      <w:smallCaps/>
      <w:color w:val="auto"/>
      <w:spacing w:val="5"/>
      <w:u w:val="single"/>
    </w:rPr>
  </w:style>
  <w:style w:type="paragraph" w:customStyle="1" w:styleId="2ColumnHeading">
    <w:name w:val="2Column Heading"/>
    <w:basedOn w:val="BodyText"/>
    <w:qFormat/>
    <w:rsid w:val="00EF1ACB"/>
    <w:pPr>
      <w:spacing w:after="60"/>
      <w:ind w:left="-2268"/>
    </w:pPr>
    <w:rPr>
      <w:b/>
    </w:rPr>
  </w:style>
  <w:style w:type="paragraph" w:customStyle="1" w:styleId="Heading1TOC">
    <w:name w:val="Heading1 TOC"/>
    <w:basedOn w:val="Normal"/>
    <w:qFormat/>
    <w:rsid w:val="00EF1ACB"/>
    <w:pPr>
      <w:spacing w:before="240" w:after="120"/>
    </w:pPr>
    <w:rPr>
      <w:rFonts w:ascii="Times New Roman" w:hAnsi="Times New Roman"/>
      <w:b/>
      <w:sz w:val="32"/>
    </w:rPr>
  </w:style>
  <w:style w:type="paragraph" w:customStyle="1" w:styleId="Heading2TOC">
    <w:name w:val="Heading2 TOC"/>
    <w:basedOn w:val="Normal"/>
    <w:qFormat/>
    <w:rsid w:val="00EF1ACB"/>
    <w:pPr>
      <w:spacing w:before="240" w:after="60"/>
    </w:pPr>
    <w:rPr>
      <w:rFonts w:ascii="Times New Roman" w:hAnsi="Times New Roman"/>
      <w:b/>
      <w:sz w:val="28"/>
    </w:rPr>
  </w:style>
  <w:style w:type="character" w:customStyle="1" w:styleId="Underline">
    <w:name w:val="Underline"/>
    <w:basedOn w:val="DefaultParagraphFont"/>
    <w:qFormat/>
    <w:rsid w:val="00EF1ACB"/>
    <w:rPr>
      <w:u w:val="single"/>
    </w:rPr>
  </w:style>
  <w:style w:type="paragraph" w:styleId="BalloonText">
    <w:name w:val="Balloon Text"/>
    <w:basedOn w:val="Normal"/>
    <w:link w:val="BalloonTextChar"/>
    <w:rsid w:val="00EF1ACB"/>
    <w:rPr>
      <w:rFonts w:ascii="Tahoma" w:hAnsi="Tahoma" w:cs="Tahoma"/>
      <w:sz w:val="16"/>
      <w:szCs w:val="16"/>
    </w:rPr>
  </w:style>
  <w:style w:type="character" w:customStyle="1" w:styleId="BalloonTextChar">
    <w:name w:val="Balloon Text Char"/>
    <w:basedOn w:val="DefaultParagraphFont"/>
    <w:link w:val="BalloonText"/>
    <w:rsid w:val="00EF1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ACB"/>
    <w:rPr>
      <w:b/>
      <w:color w:val="660033"/>
      <w:spacing w:val="0"/>
    </w:rPr>
  </w:style>
  <w:style w:type="paragraph" w:customStyle="1" w:styleId="Nameditemlist">
    <w:name w:val="Named item list"/>
    <w:basedOn w:val="BodyText"/>
    <w:qFormat/>
    <w:rsid w:val="00EF1A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7370</Characters>
  <Application>Microsoft Office Word</Application>
  <DocSecurity>0</DocSecurity>
  <Lines>252</Lines>
  <Paragraphs>160</Paragraphs>
  <ScaleCrop>false</ScaleCrop>
  <Company>Author-it Software Corporation Ltd.</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PSPREG506 Manage investigation information processes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2012-11-01T17:49:00Z</dcterms:created>
  <dcterms:modified xsi:type="dcterms:W3CDTF">2012-11-01T17:49:00Z</dcterms:modified>
</cp:coreProperties>
</file>