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B86" w:rsidP="00EA1B86">
      <w:pPr>
        <w:pStyle w:val="Title"/>
      </w:pPr>
      <w:r>
        <w:fldChar w:fldCharType="begin"/>
      </w:r>
      <w:r>
        <w:instrText xml:space="preserve"> TITLE   \* MERGEFORMAT </w:instrText>
      </w:r>
      <w:r>
        <w:fldChar w:fldCharType="separate"/>
      </w:r>
      <w:r>
        <w:t>PSP80112 Graduate Certificate in Government (Strategic Procurement)</w:t>
      </w:r>
      <w:r>
        <w:fldChar w:fldCharType="end"/>
      </w:r>
    </w:p>
    <w:p w:rsidR="00EA1B86" w:rsidP="00EA1B86">
      <w:pPr>
        <w:pStyle w:val="Version"/>
        <w:sectPr w:rsidSect="000F3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91E" w:rsidP="000F391E">
      <w:pPr>
        <w:pStyle w:val="SuperHeading"/>
      </w:pPr>
      <w:r w:rsidRPr="000F391E">
        <w:t>PSP80112 Vocational Graduate Certificate in Government (Strategic Procurement)</w:t>
      </w:r>
    </w:p>
    <w:p w:rsidR="00000000" w:rsidRPr="000F391E" w:rsidP="000F391E">
      <w:pPr>
        <w:pStyle w:val="Heading1"/>
      </w:pPr>
      <w:bookmarkStart w:id="1" w:name="O_502714"/>
      <w:bookmarkEnd w:id="1"/>
      <w:r w:rsidRPr="000F391E">
        <w:t>Modification History</w:t>
      </w:r>
    </w:p>
    <w:tbl>
      <w:tblPr>
        <w:tblW w:w="0" w:type="auto"/>
        <w:tblLayout w:type="fixed"/>
        <w:tblCellMar>
          <w:left w:w="62" w:type="dxa"/>
          <w:right w:w="62" w:type="dxa"/>
        </w:tblCellMar>
        <w:tblLook w:val="0000"/>
      </w:tblPr>
      <w:tblGrid>
        <w:gridCol w:w="1134"/>
        <w:gridCol w:w="1134"/>
        <w:gridCol w:w="4536"/>
      </w:tblGrid>
      <w:tr w:rsidTr="00EA1B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91E" w:rsidP="000F391E">
            <w:pPr>
              <w:pStyle w:val="TableBodyText"/>
            </w:pPr>
            <w:r w:rsidRPr="000F391E">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91E" w:rsidP="000F391E">
            <w:pPr>
              <w:pStyle w:val="TableBodyText"/>
            </w:pPr>
            <w:r w:rsidRPr="000F391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TableBodyText"/>
              <w:rPr>
                <w:lang w:val="en-NZ"/>
              </w:rPr>
            </w:pPr>
            <w:r w:rsidRPr="000F391E">
              <w:rPr>
                <w:rStyle w:val="SpecialBold"/>
              </w:rPr>
              <w:t>Comments</w:t>
            </w:r>
          </w:p>
        </w:tc>
      </w:tr>
      <w:tr w:rsidTr="00EA1B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TableBodyText"/>
              <w:rPr>
                <w:lang w:val="en-NZ"/>
              </w:rPr>
            </w:pPr>
            <w:r w:rsidRPr="000F391E">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TableBodyText"/>
              <w:rPr>
                <w:lang w:val="en-NZ"/>
              </w:rPr>
            </w:pPr>
            <w:r w:rsidRPr="000F391E">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91E" w:rsidP="000F391E">
            <w:pPr>
              <w:pStyle w:val="TableBodyText"/>
            </w:pPr>
            <w:r w:rsidRPr="000F391E">
              <w:t>First release. Supersedes and equivalent to PSP70110</w:t>
            </w:r>
          </w:p>
        </w:tc>
      </w:tr>
    </w:tbl>
    <w:p w:rsidR="00EA1B86" w:rsidP="000F391E">
      <w:pPr>
        <w:pStyle w:val="BodyText"/>
      </w:pPr>
    </w:p>
    <w:p w:rsidR="00EA1B86" w:rsidP="000F391E">
      <w:pPr>
        <w:pStyle w:val="BodyText"/>
      </w:pPr>
    </w:p>
    <w:p w:rsidR="00000000" w:rsidRPr="000F391E" w:rsidP="000F391E">
      <w:pPr>
        <w:pStyle w:val="Heading1"/>
      </w:pPr>
      <w:bookmarkStart w:id="2" w:name="O_502715"/>
      <w:bookmarkEnd w:id="2"/>
      <w:r w:rsidRPr="000F391E">
        <w:t>Description</w:t>
      </w:r>
    </w:p>
    <w:p w:rsidR="00000000" w:rsidRPr="000F391E" w:rsidP="000F391E">
      <w:pPr>
        <w:pStyle w:val="BodyText"/>
      </w:pPr>
      <w:r w:rsidRPr="000F391E">
        <w:t>This specialist qualification covers the competencies required of senior personnel responsible for the integration of procurement into organisational policies and direction, and for the evaluation and improvement of procurement functions at an organisation</w:t>
      </w:r>
      <w:r w:rsidRPr="000F391E">
        <w:t>al level.</w:t>
      </w:r>
    </w:p>
    <w:p w:rsidR="00000000" w:rsidRPr="000F391E" w:rsidP="000F391E">
      <w:pPr>
        <w:pStyle w:val="AllowPageBreak"/>
      </w:pPr>
    </w:p>
    <w:p w:rsidR="00000000" w:rsidRPr="000F391E" w:rsidP="000F391E">
      <w:pPr>
        <w:pStyle w:val="Heading1"/>
      </w:pPr>
      <w:bookmarkStart w:id="3" w:name="O_502716"/>
      <w:bookmarkEnd w:id="3"/>
      <w:r w:rsidRPr="000F391E">
        <w:t>Pathways Information</w:t>
      </w:r>
    </w:p>
    <w:p w:rsidR="00000000" w:rsidRPr="000F391E" w:rsidP="000F391E">
      <w:pPr>
        <w:pStyle w:val="BodyText"/>
      </w:pPr>
      <w:r w:rsidRPr="000F391E">
        <w:t>Not applicable.</w:t>
      </w:r>
    </w:p>
    <w:p w:rsidR="00000000" w:rsidRPr="000F391E" w:rsidP="000F391E">
      <w:pPr>
        <w:pStyle w:val="AllowPageBreak"/>
      </w:pPr>
    </w:p>
    <w:p w:rsidR="00000000" w:rsidRPr="000F391E" w:rsidP="000F391E">
      <w:pPr>
        <w:pStyle w:val="Heading1"/>
      </w:pPr>
      <w:bookmarkStart w:id="4" w:name="O_502717"/>
      <w:bookmarkEnd w:id="4"/>
      <w:r w:rsidRPr="000F391E">
        <w:t>Licensing/Regulatory Information</w:t>
      </w:r>
    </w:p>
    <w:p w:rsidR="00000000" w:rsidRPr="000F391E" w:rsidP="000F391E">
      <w:pPr>
        <w:pStyle w:val="BodyText"/>
      </w:pPr>
      <w:r w:rsidRPr="000F391E">
        <w:t>Not applicable.</w:t>
      </w:r>
    </w:p>
    <w:p w:rsidR="00000000" w:rsidRPr="000F391E" w:rsidP="000F391E">
      <w:pPr>
        <w:pStyle w:val="AllowPageBreak"/>
      </w:pPr>
    </w:p>
    <w:p w:rsidR="00000000" w:rsidRPr="000F391E" w:rsidP="000F391E">
      <w:pPr>
        <w:pStyle w:val="Heading1"/>
      </w:pPr>
      <w:bookmarkStart w:id="5" w:name="O_502718"/>
      <w:bookmarkEnd w:id="5"/>
      <w:r w:rsidRPr="000F391E">
        <w:t>Entry Requirements</w:t>
      </w:r>
    </w:p>
    <w:p w:rsidR="00000000" w:rsidRPr="000F391E" w:rsidP="000F391E">
      <w:pPr>
        <w:pStyle w:val="BodyText"/>
      </w:pPr>
      <w:r w:rsidRPr="000F391E">
        <w:t>Not applicable.</w:t>
      </w:r>
    </w:p>
    <w:p w:rsidR="00000000" w:rsidRPr="000F391E" w:rsidP="000F391E">
      <w:pPr>
        <w:pStyle w:val="AllowPageBreak"/>
      </w:pPr>
    </w:p>
    <w:p w:rsidR="00000000" w:rsidRPr="000F391E" w:rsidP="000F391E">
      <w:pPr>
        <w:pStyle w:val="Heading1"/>
      </w:pPr>
      <w:bookmarkStart w:id="6" w:name="O_502719"/>
      <w:bookmarkEnd w:id="6"/>
      <w:r w:rsidRPr="000F391E">
        <w:t>Employability Skills Summary</w:t>
      </w:r>
    </w:p>
    <w:tbl>
      <w:tblPr>
        <w:tblW w:w="0" w:type="auto"/>
        <w:tblLayout w:type="fixed"/>
        <w:tblCellMar>
          <w:left w:w="62" w:type="dxa"/>
          <w:right w:w="62" w:type="dxa"/>
        </w:tblCellMar>
        <w:tblLook w:val="0000"/>
      </w:tblPr>
      <w:tblGrid>
        <w:gridCol w:w="2159"/>
        <w:gridCol w:w="6867"/>
      </w:tblGrid>
      <w:tr w:rsidTr="000F391E">
        <w:tblPrEx>
          <w:tblW w:w="0" w:type="auto"/>
          <w:tblLayout w:type="fixed"/>
          <w:tblCellMar>
            <w:left w:w="62" w:type="dxa"/>
            <w:right w:w="62" w:type="dxa"/>
          </w:tblCellMar>
          <w:tblLook w:val="0000"/>
        </w:tblPrEx>
        <w:tc>
          <w:tcPr>
            <w:tcW w:w="90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EMPLOYABILITY SKILLS QUALIFI</w:t>
            </w:r>
            <w:r w:rsidRPr="000F391E">
              <w:rPr>
                <w:rStyle w:val="SpecialBold"/>
              </w:rPr>
              <w:t>CATION SUMMARY</w:t>
            </w:r>
          </w:p>
        </w:tc>
      </w:tr>
      <w:tr w:rsidTr="000F391E">
        <w:tblPrEx>
          <w:tblW w:w="0" w:type="auto"/>
          <w:tblLayout w:type="fixed"/>
          <w:tblCellMar>
            <w:left w:w="62" w:type="dxa"/>
            <w:right w:w="62" w:type="dxa"/>
          </w:tblCellMar>
          <w:tblLook w:val="0000"/>
        </w:tblPrEx>
        <w:tc>
          <w:tcPr>
            <w:tcW w:w="90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PSP80112 Vocational Graduate Certificate in Government (Strategic Procurement)</w:t>
            </w:r>
          </w:p>
        </w:tc>
      </w:tr>
      <w:tr w:rsidTr="000F391E">
        <w:tblPrEx>
          <w:tblW w:w="0" w:type="auto"/>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91E" w:rsidP="000F391E">
            <w:pPr>
              <w:pStyle w:val="BodyText"/>
            </w:pPr>
            <w:r w:rsidRPr="000F391E">
              <w:rPr>
                <w:rStyle w:val="SpecialBold"/>
              </w:rPr>
              <w:t>Employability skill</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Industry/enterprise requirements for this qualification include:</w:t>
            </w:r>
          </w:p>
        </w:tc>
      </w:tr>
      <w:tr w:rsidTr="000F391E">
        <w:tblPrEx>
          <w:tblW w:w="0" w:type="auto"/>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Communication</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91E" w:rsidP="000F391E">
            <w:pPr>
              <w:pStyle w:val="BodyText"/>
            </w:pPr>
            <w:r w:rsidRPr="000F391E">
              <w:t>Qualifications at this level cover high-level workplace communication for working at a senior level with internal and external clients, colleagues and other staff. This requires the following performance outcomes:</w:t>
            </w:r>
          </w:p>
          <w:p w:rsidR="00000000" w:rsidRPr="000F391E" w:rsidP="000F391E">
            <w:pPr>
              <w:pStyle w:val="ListBullet2"/>
            </w:pPr>
            <w:r w:rsidRPr="000F391E">
              <w:t>Prepare high-level communication, critica</w:t>
            </w:r>
            <w:r w:rsidRPr="000F391E">
              <w:t>lly analysing and responding to opinions, persuading and influencing others, and reflecting on and honing communication strategies.</w:t>
            </w:r>
          </w:p>
          <w:p w:rsidR="00000000" w:rsidRPr="000F391E" w:rsidP="000F391E">
            <w:pPr>
              <w:pStyle w:val="ListBullet2"/>
            </w:pPr>
            <w:r w:rsidRPr="000F391E">
              <w:t>Manage sensitive and confidential information, including locating, accessing and authenticating information; acquiring, retaining, recalling and communicating information; applying information and protocols; discarding redundant information and managing ve</w:t>
            </w:r>
            <w:r w:rsidRPr="000F391E">
              <w:t>rsion control; dealing with ambiguity and machinery of government changes; responding to diversity, including gender and disability; and using a range of mathematical language to communicate mathematical information.</w:t>
            </w:r>
          </w:p>
          <w:p w:rsidR="00000000" w:rsidRPr="000F391E" w:rsidP="000F391E">
            <w:pPr>
              <w:pStyle w:val="ListBullet2"/>
            </w:pPr>
            <w:r w:rsidRPr="000F391E">
              <w:t xml:space="preserve">Use communication approaches, catering </w:t>
            </w:r>
            <w:r w:rsidRPr="000F391E">
              <w:t>to political sensitivities, working within government processes and operational frameworks, balancing intellectual debate and action, considering wider organisational/public sector issues, using language calculated to appeal emotionally to a particular aud</w:t>
            </w:r>
            <w:r w:rsidRPr="000F391E">
              <w:t>ience, speaking with confidence and authority, covering cultural, ethnic, diversity or equity considerations, selecting a communication style appropriate to the occasion and audience.</w:t>
            </w:r>
          </w:p>
          <w:p w:rsidR="00000000" w:rsidRPr="000F391E" w:rsidP="000F391E">
            <w:pPr>
              <w:pStyle w:val="ListBullet2"/>
            </w:pPr>
            <w:r w:rsidRPr="000F391E">
              <w:t>Use interpersonal communication, including applying legislation, regulat</w:t>
            </w:r>
            <w:r w:rsidRPr="000F391E">
              <w:t>ions and policies relating to communication in the public sector, analysing and using language structures and features that influence the interpretation of spoken communication, interacting responsively, critically and confidently with both familiar and un</w:t>
            </w:r>
            <w:r w:rsidRPr="000F391E">
              <w:t>familiar groups on specialised topics in formal and informal workplace situations, speaking with confidence and listening critically.</w:t>
            </w:r>
          </w:p>
          <w:p w:rsidR="00000000" w:rsidP="000F391E">
            <w:pPr>
              <w:pStyle w:val="ListBullet2"/>
              <w:rPr>
                <w:lang w:val="en-NZ"/>
              </w:rPr>
            </w:pPr>
            <w:r w:rsidRPr="000F391E">
              <w:t>Prepare high-level written communication and complex, sensitive materials, including critically analysing other positions,</w:t>
            </w:r>
            <w:r w:rsidRPr="000F391E">
              <w:t xml:space="preserve"> and preparing persuasive written communication. This includes reading and writing at a level to cope with a range of complex and sensitive workplace materials; critically analysing and synthesising information to compose complex written documents; researc</w:t>
            </w:r>
            <w:r w:rsidRPr="000F391E">
              <w:t xml:space="preserve">hing other pertinent information, </w:t>
            </w:r>
            <w:r w:rsidRPr="000F391E">
              <w:t>such as supporting/opposing position papers; refining content, structure and sequence according to the required purpose of written material; analysing and using language structures and features that influence the interpret</w:t>
            </w:r>
            <w:r w:rsidRPr="000F391E">
              <w:t>ation of written communication; using spelling, punctuation and grammar for workplace documents at an experienced level; providing feedback on other people’s work in ways suited to the diversity of the workplace, including creation of learning opportunitie</w:t>
            </w:r>
            <w:r w:rsidRPr="000F391E">
              <w:t>s to improve research/document input, and cross-cultural communication requirements.</w:t>
            </w:r>
          </w:p>
        </w:tc>
      </w:tr>
      <w:tr w:rsidTr="000F391E">
        <w:tblPrEx>
          <w:tblW w:w="0" w:type="auto"/>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Teamwork</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91E" w:rsidP="000F391E">
            <w:pPr>
              <w:pStyle w:val="BodyText"/>
            </w:pPr>
            <w:r w:rsidRPr="000F391E">
              <w:t>Qualifications at this level cover the competency to foster leadership and innovative work practices in others. This requires the following performance outcomes:</w:t>
            </w:r>
          </w:p>
          <w:p w:rsidR="00000000" w:rsidRPr="000F391E" w:rsidP="000F391E">
            <w:pPr>
              <w:pStyle w:val="ListBullet2"/>
            </w:pPr>
            <w:r w:rsidRPr="000F391E">
              <w:t>Provide a model of innovative practice, organising workgroups to develop innovation and leadership, organising work assignments to facilitate innovation, supporting workgroups to develop leadership and innovation, monitoring innovation and leadership dev</w:t>
            </w:r>
            <w:r w:rsidRPr="000F391E">
              <w:t>elopment and providing feedback on innovation and leadership development.</w:t>
            </w:r>
          </w:p>
          <w:p w:rsidR="00000000" w:rsidP="000F391E">
            <w:pPr>
              <w:pStyle w:val="ListBullet2"/>
              <w:rPr>
                <w:lang w:val="en-NZ"/>
              </w:rPr>
            </w:pPr>
            <w:r w:rsidRPr="000F391E">
              <w:t>Establish, expand and utilise strategic networks including identifying features of required strategic networks, identifying or establishing network links with key stakeholders and bu</w:t>
            </w:r>
            <w:r w:rsidRPr="000F391E">
              <w:t>ilding strategic relationships.</w:t>
            </w:r>
          </w:p>
        </w:tc>
      </w:tr>
      <w:tr w:rsidTr="000F391E">
        <w:tblPrEx>
          <w:tblW w:w="0" w:type="auto"/>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Problem-solving</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91E" w:rsidP="000F391E">
            <w:pPr>
              <w:pStyle w:val="BodyText"/>
            </w:pPr>
            <w:r w:rsidRPr="000F391E">
              <w:t>Qualifications at this level cover the development, implementation and review of client services and the skills to address complex workplace and public issues in the context of government services, including</w:t>
            </w:r>
            <w:r w:rsidRPr="000F391E">
              <w:t xml:space="preserve"> monitoring problems in implementing work plans and propose solutions to resolve problems. This requires the following workplace performance outcomes:</w:t>
            </w:r>
          </w:p>
          <w:p w:rsidR="00000000" w:rsidRPr="000F391E" w:rsidP="000F391E">
            <w:pPr>
              <w:pStyle w:val="ListBullet2"/>
            </w:pPr>
            <w:r w:rsidRPr="000F391E">
              <w:t>Prepare written submissions, such as responding to a tender to provide goods or services on a cost-recov</w:t>
            </w:r>
            <w:r w:rsidRPr="000F391E">
              <w:t>ery or for-profit basis. It includes identifying opportunities to provide goods or services, analysing tender requirements, determining proposal methodology, preparing estimates, submitting tenders and reviewing the tender process.</w:t>
            </w:r>
          </w:p>
          <w:p w:rsidR="00000000" w:rsidP="000F391E">
            <w:pPr>
              <w:pStyle w:val="ListBullet2"/>
              <w:rPr>
                <w:lang w:val="en-NZ"/>
              </w:rPr>
            </w:pPr>
            <w:r w:rsidRPr="000F391E">
              <w:t>Use a range of problem s</w:t>
            </w:r>
            <w:r w:rsidRPr="000F391E">
              <w:t>olving techniques, including applying legislation, policy and guidelines; using numeracy in selecting and applying mathematical concepts, estimating, checking reasonableness of results, and managing financial and other resources; using literacy for oral an</w:t>
            </w:r>
            <w:r w:rsidRPr="000F391E">
              <w:t>d written clarification of issues and for negotiating variations and changes with clients; using required language and style for written submissions; using technical and other vocabulary; networking strategically with clients, suppliers and stakeholders; e</w:t>
            </w:r>
            <w:r w:rsidRPr="000F391E">
              <w:t>valuating and reviewing information; and responding to diversity, including gender and disability.</w:t>
            </w:r>
          </w:p>
        </w:tc>
      </w:tr>
      <w:tr w:rsidTr="000F391E">
        <w:tblPrEx>
          <w:tblW w:w="0" w:type="auto"/>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Initiative and enterprise</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91E" w:rsidP="000F391E">
            <w:pPr>
              <w:pStyle w:val="BodyText"/>
            </w:pPr>
            <w:r w:rsidRPr="000F391E">
              <w:t>Qualifications at this level cover the effecti</w:t>
            </w:r>
            <w:r w:rsidRPr="000F391E">
              <w:t>ve application of government systems to work in the public sector. It includes applying knowledge of linkages between government and other organisations and between governments, and applying knowledge of the broader political context. This requires the fol</w:t>
            </w:r>
            <w:r w:rsidRPr="000F391E">
              <w:t>lowing performance outcomes:</w:t>
            </w:r>
          </w:p>
          <w:p w:rsidR="00000000" w:rsidRPr="000F391E" w:rsidP="000F391E">
            <w:pPr>
              <w:pStyle w:val="ListBullet2"/>
            </w:pPr>
            <w:r w:rsidRPr="000F391E">
              <w:t>Provide a model of innovative practice, organising workgroups to develop innovation and leadership, organising work assignments to facilitate innovation, supporting workgroups to develop leadership and innovation, monitoring i</w:t>
            </w:r>
            <w:r w:rsidRPr="000F391E">
              <w:t>nnovation and leadership development and providing feedback on innovation and leadership development.</w:t>
            </w:r>
          </w:p>
          <w:p w:rsidR="00000000" w:rsidP="000F391E">
            <w:pPr>
              <w:pStyle w:val="ListBullet2"/>
              <w:rPr>
                <w:lang w:val="en-NZ"/>
              </w:rPr>
            </w:pPr>
            <w:r w:rsidRPr="000F391E">
              <w:t>Promote innovation through providing supportive communication, allowing follow through with ideas, providing enough but not too much guidance and structur</w:t>
            </w:r>
            <w:r w:rsidRPr="000F391E">
              <w:t>e, providing training and learning opportunities, encouraging risk taking, and providing time and resources.</w:t>
            </w:r>
          </w:p>
        </w:tc>
      </w:tr>
      <w:tr w:rsidTr="000F391E">
        <w:tblPrEx>
          <w:tblW w:w="0" w:type="auto"/>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Planning and organising</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91E" w:rsidP="000F391E">
            <w:pPr>
              <w:pStyle w:val="BodyText"/>
            </w:pPr>
            <w:r w:rsidRPr="000F391E">
              <w:t>Qualifications at this level cover the coordination and management of the development and implementation of work unit plan</w:t>
            </w:r>
            <w:r w:rsidRPr="000F391E">
              <w:t>s at both the work unit and individual level to achieve results through planning. It includes providing leadership to the planning activities of the work unit, supervising individual work plans, and coordinating the implementing and evaluating of work plan</w:t>
            </w:r>
            <w:r w:rsidRPr="000F391E">
              <w:t>s. This requires the following performance outcomes:</w:t>
            </w:r>
          </w:p>
          <w:p w:rsidR="00000000" w:rsidRPr="000F391E" w:rsidP="000F391E">
            <w:pPr>
              <w:pStyle w:val="ListBullet2"/>
            </w:pPr>
            <w:r w:rsidRPr="000F391E">
              <w:t>Establish, expand and utilise strategic networks, including identifying features of required strategic networks, identifying or establishing network links with key stakeholders, and building strategic r</w:t>
            </w:r>
            <w:r w:rsidRPr="000F391E">
              <w:t>elationships.</w:t>
            </w:r>
          </w:p>
          <w:p w:rsidR="00000000" w:rsidRPr="000F391E" w:rsidP="000F391E">
            <w:pPr>
              <w:pStyle w:val="ListBullet2"/>
            </w:pPr>
            <w:r w:rsidRPr="000F391E">
              <w:t>Manage high-level workplace communication for working at a senior level with internal and external clients, colleagues and other staff, including critically analysing and responding to opinions, persuading and influencing others, and reflecti</w:t>
            </w:r>
            <w:r w:rsidRPr="000F391E">
              <w:t>ng on and honing communication strategies.</w:t>
            </w:r>
          </w:p>
          <w:p w:rsidR="00000000" w:rsidP="000F391E">
            <w:pPr>
              <w:pStyle w:val="ListBullet2"/>
              <w:rPr>
                <w:lang w:val="en-NZ"/>
              </w:rPr>
            </w:pPr>
            <w:r w:rsidRPr="000F391E">
              <w:t xml:space="preserve">Manage compliance with public sector legislative requirements, including assuring legislative compliance, interpreting legislation and evaluating compliance outcomes. </w:t>
            </w:r>
          </w:p>
        </w:tc>
      </w:tr>
      <w:tr w:rsidTr="000F391E">
        <w:tblPrEx>
          <w:tblW w:w="0" w:type="auto"/>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Self-management</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91E" w:rsidP="000F391E">
            <w:pPr>
              <w:pStyle w:val="BodyText"/>
            </w:pPr>
            <w:r w:rsidRPr="000F391E">
              <w:t>Qualifications at this level</w:t>
            </w:r>
            <w:r w:rsidRPr="000F391E">
              <w:t xml:space="preserve"> require autonomous management of complex work roles, duties and responsibilities within the limitations of job descriptions, level of authority and delegations and departmental policies and procedures. This requires the following performance outcomes:</w:t>
            </w:r>
          </w:p>
          <w:p w:rsidR="00000000" w:rsidRPr="000F391E" w:rsidP="000F391E">
            <w:pPr>
              <w:pStyle w:val="ListBullet2"/>
            </w:pPr>
            <w:r w:rsidRPr="000F391E">
              <w:t>Promote compliance with legislation in the public sector, including modelling compliance with legislation and related public sector guidelines and procedures and encouraging and assisting others to comply.</w:t>
            </w:r>
          </w:p>
          <w:p w:rsidR="00000000" w:rsidRPr="000F391E" w:rsidP="000F391E">
            <w:pPr>
              <w:pStyle w:val="ListBullet2"/>
            </w:pPr>
            <w:r w:rsidRPr="000F391E">
              <w:t>Analyse the political, social and economic environ</w:t>
            </w:r>
            <w:r w:rsidRPr="000F391E">
              <w:t>ment that takes into account emerging trends, and current and possible future goals of the organisation, including maintaining a comprehensive and up-to-date knowledge of the current political environment and reflecting this in decisions, advice and action</w:t>
            </w:r>
            <w:r w:rsidRPr="000F391E">
              <w:t>s taken.</w:t>
            </w:r>
          </w:p>
          <w:p w:rsidR="00000000" w:rsidP="000F391E">
            <w:pPr>
              <w:pStyle w:val="ListBullet2"/>
              <w:rPr>
                <w:lang w:val="en-NZ"/>
              </w:rPr>
            </w:pPr>
            <w:r w:rsidRPr="000F391E">
              <w:t>Develop strong working relationships among network members to achieve organisational goals and provide professional support.</w:t>
            </w:r>
          </w:p>
        </w:tc>
      </w:tr>
      <w:tr w:rsidTr="000F391E">
        <w:tblPrEx>
          <w:tblW w:w="0" w:type="auto"/>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Learning</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91E" w:rsidP="000F391E">
            <w:pPr>
              <w:pStyle w:val="BodyText"/>
            </w:pPr>
            <w:r w:rsidRPr="000F391E">
              <w:t>This qualification covers the skills required to provide mentoring, coaching and performance review for others a</w:t>
            </w:r>
            <w:r w:rsidRPr="000F391E">
              <w:t>s well as personal career and skills development. This requires the following performance outcomes:</w:t>
            </w:r>
          </w:p>
          <w:p w:rsidR="00000000" w:rsidP="000F391E">
            <w:pPr>
              <w:pStyle w:val="ListBullet2"/>
              <w:rPr>
                <w:lang w:val="en-NZ"/>
              </w:rPr>
            </w:pPr>
            <w:r w:rsidRPr="000F391E">
              <w:t>Promote and use a range of learning and skills development methods, including action learning, coaching, mentoring, counselling, skills training, and model</w:t>
            </w:r>
            <w:r w:rsidRPr="000F391E">
              <w:t>ling.</w:t>
            </w:r>
          </w:p>
        </w:tc>
      </w:tr>
      <w:tr w:rsidTr="000F391E">
        <w:tblPrEx>
          <w:tblW w:w="0" w:type="auto"/>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91E">
            <w:pPr>
              <w:pStyle w:val="BodyText"/>
              <w:rPr>
                <w:lang w:val="en-NZ"/>
              </w:rPr>
            </w:pPr>
            <w:r w:rsidRPr="000F391E">
              <w:rPr>
                <w:rStyle w:val="SpecialBold"/>
              </w:rPr>
              <w:t>Technology</w:t>
            </w:r>
          </w:p>
        </w:tc>
        <w:tc>
          <w:tcPr>
            <w:tcW w:w="6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91E" w:rsidP="000F391E">
            <w:pPr>
              <w:pStyle w:val="BodyText"/>
            </w:pPr>
            <w:r w:rsidRPr="000F391E">
              <w:t>Qualifications at this level cover the technology skills required for general government workplaces and services. This requires the following performance outcomes:</w:t>
            </w:r>
          </w:p>
          <w:p w:rsidR="00000000" w:rsidRPr="000F391E" w:rsidP="000F391E">
            <w:pPr>
              <w:pStyle w:val="ListBullet2"/>
            </w:pPr>
            <w:r w:rsidRPr="000F391E">
              <w:t>Identify equipment and technology requi</w:t>
            </w:r>
            <w:r w:rsidRPr="000F391E">
              <w:t>rements and use information technology including databases and spreadsheets. Use statistical analysis package; the most relevant data capture (software), GIS and web mapping/web GIS tools to access and/or manipulate a range of data, spreadsheet or database</w:t>
            </w:r>
            <w:r w:rsidRPr="000F391E">
              <w:t xml:space="preserve"> packages for data analysis and presentation; and statistical tools to collect, store and analyse data.</w:t>
            </w:r>
          </w:p>
          <w:p w:rsidR="00000000" w:rsidRPr="000F391E" w:rsidP="000F391E">
            <w:pPr>
              <w:pStyle w:val="ListBullet2"/>
            </w:pPr>
            <w:r w:rsidRPr="000F391E">
              <w:t>Use computer applications for information generation, management, storage and security.</w:t>
            </w:r>
          </w:p>
        </w:tc>
      </w:tr>
    </w:tbl>
    <w:p w:rsidR="00000000" w:rsidRPr="000F391E" w:rsidP="000F391E">
      <w:pPr>
        <w:pStyle w:val="BodyText"/>
      </w:pPr>
    </w:p>
    <w:p w:rsidR="00000000" w:rsidRPr="000F391E" w:rsidP="000F391E">
      <w:pPr>
        <w:pStyle w:val="AllowPageBreak"/>
      </w:pPr>
    </w:p>
    <w:p w:rsidR="00000000" w:rsidRPr="000F391E" w:rsidP="000F391E">
      <w:pPr>
        <w:pStyle w:val="Heading1"/>
      </w:pPr>
      <w:bookmarkStart w:id="7" w:name="O_502720"/>
      <w:bookmarkEnd w:id="7"/>
      <w:r w:rsidRPr="000F391E">
        <w:t>Packaging Rules</w:t>
      </w:r>
    </w:p>
    <w:tbl>
      <w:tblPr>
        <w:tblW w:w="9207" w:type="dxa"/>
        <w:tblLayout w:type="fixed"/>
        <w:tblCellMar>
          <w:left w:w="62" w:type="dxa"/>
          <w:right w:w="62" w:type="dxa"/>
        </w:tblCellMar>
        <w:tblLook w:val="0000"/>
      </w:tblPr>
      <w:tblGrid>
        <w:gridCol w:w="2125"/>
        <w:gridCol w:w="7082"/>
      </w:tblGrid>
      <w:tr w:rsidTr="000F391E">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RPr="000F391E" w:rsidP="000F391E">
            <w:pPr>
              <w:pStyle w:val="BodyText"/>
            </w:pPr>
            <w:r w:rsidRPr="000F391E">
              <w:t>4 units of competency are required for this qualification:</w:t>
            </w:r>
          </w:p>
          <w:p w:rsidR="00000000" w:rsidRPr="000F391E" w:rsidP="000F391E">
            <w:pPr>
              <w:pStyle w:val="ListBullet"/>
            </w:pPr>
            <w:r w:rsidRPr="000F391E">
              <w:t>3 core units</w:t>
            </w:r>
          </w:p>
          <w:p w:rsidR="00000000" w:rsidP="000F391E">
            <w:pPr>
              <w:pStyle w:val="ListBullet"/>
              <w:rPr>
                <w:lang w:val="en-NZ"/>
              </w:rPr>
            </w:pPr>
            <w:r w:rsidRPr="000F391E">
              <w:t>1 elective unit from the list below</w:t>
            </w:r>
          </w:p>
        </w:tc>
      </w:tr>
      <w:tr w:rsidTr="000F391E">
        <w:tblPrEx>
          <w:tblW w:w="9207" w:type="dxa"/>
          <w:tblLayout w:type="fixed"/>
          <w:tblCellMar>
            <w:left w:w="62" w:type="dxa"/>
            <w:right w:w="62" w:type="dxa"/>
          </w:tblCellMar>
          <w:tblLook w:val="0000"/>
        </w:tblPrEx>
        <w:trPr>
          <w:trHeight w:val="282"/>
        </w:trPr>
        <w:tc>
          <w:tcPr>
            <w:tcW w:w="92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rPr>
                <w:rStyle w:val="SpecialBold"/>
              </w:rPr>
              <w:t>Core units</w:t>
            </w:r>
          </w:p>
        </w:tc>
      </w:tr>
      <w:tr w:rsidTr="000F391E">
        <w:tblPrEx>
          <w:tblW w:w="9207" w:type="dxa"/>
          <w:tblLayout w:type="fixed"/>
          <w:tblCellMar>
            <w:left w:w="62" w:type="dxa"/>
            <w:right w:w="62" w:type="dxa"/>
          </w:tblCellMar>
          <w:tblLook w:val="0000"/>
        </w:tblPrEx>
        <w:trPr>
          <w:trHeight w:val="266"/>
        </w:trPr>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PSPPROC704A</w:t>
            </w:r>
          </w:p>
        </w:tc>
        <w:tc>
          <w:tcPr>
            <w:tcW w:w="7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Influence and define strategic procurement</w:t>
            </w:r>
          </w:p>
        </w:tc>
      </w:tr>
      <w:tr w:rsidTr="000F391E">
        <w:tblPrEx>
          <w:tblW w:w="9207" w:type="dxa"/>
          <w:tblLayout w:type="fixed"/>
          <w:tblCellMar>
            <w:left w:w="62" w:type="dxa"/>
            <w:right w:w="62" w:type="dxa"/>
          </w:tblCellMar>
          <w:tblLook w:val="0000"/>
        </w:tblPrEx>
        <w:trPr>
          <w:trHeight w:val="251"/>
        </w:trPr>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PSPPROC705A</w:t>
            </w:r>
          </w:p>
        </w:tc>
        <w:tc>
          <w:tcPr>
            <w:tcW w:w="7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Establish strategic procurement context</w:t>
            </w:r>
          </w:p>
        </w:tc>
      </w:tr>
      <w:tr w:rsidTr="000F391E">
        <w:tblPrEx>
          <w:tblW w:w="9207" w:type="dxa"/>
          <w:tblLayout w:type="fixed"/>
          <w:tblCellMar>
            <w:left w:w="62" w:type="dxa"/>
            <w:right w:w="62" w:type="dxa"/>
          </w:tblCellMar>
          <w:tblLook w:val="0000"/>
        </w:tblPrEx>
        <w:trPr>
          <w:trHeight w:val="266"/>
        </w:trPr>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PSPPROC706A</w:t>
            </w:r>
          </w:p>
        </w:tc>
        <w:tc>
          <w:tcPr>
            <w:tcW w:w="7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 xml:space="preserve">Evaluate and improve strategic procurement performance </w:t>
            </w:r>
          </w:p>
        </w:tc>
      </w:tr>
      <w:tr w:rsidTr="000F391E">
        <w:tblPrEx>
          <w:tblW w:w="9207" w:type="dxa"/>
          <w:tblLayout w:type="fixed"/>
          <w:tblCellMar>
            <w:left w:w="62" w:type="dxa"/>
            <w:right w:w="62" w:type="dxa"/>
          </w:tblCellMar>
          <w:tblLook w:val="0000"/>
        </w:tblPrEx>
        <w:trPr>
          <w:trHeight w:val="282"/>
        </w:trPr>
        <w:tc>
          <w:tcPr>
            <w:tcW w:w="92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rPr>
                <w:rStyle w:val="SpecialBold"/>
              </w:rPr>
              <w:t>Elective units</w:t>
            </w:r>
          </w:p>
        </w:tc>
      </w:tr>
      <w:tr w:rsidTr="000F391E">
        <w:tblPrEx>
          <w:tblW w:w="9207" w:type="dxa"/>
          <w:tblLayout w:type="fixed"/>
          <w:tblCellMar>
            <w:left w:w="62" w:type="dxa"/>
            <w:right w:w="62" w:type="dxa"/>
          </w:tblCellMar>
          <w:tblLook w:val="0000"/>
        </w:tblPrEx>
        <w:trPr>
          <w:trHeight w:val="282"/>
        </w:trPr>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PSPETHC701A</w:t>
            </w:r>
          </w:p>
        </w:tc>
        <w:tc>
          <w:tcPr>
            <w:tcW w:w="7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Lead and influence ethical practice in the public sector</w:t>
            </w:r>
          </w:p>
        </w:tc>
      </w:tr>
      <w:tr w:rsidTr="000F391E">
        <w:tblPrEx>
          <w:tblW w:w="9207" w:type="dxa"/>
          <w:tblLayout w:type="fixed"/>
          <w:tblCellMar>
            <w:left w:w="62" w:type="dxa"/>
            <w:right w:w="62" w:type="dxa"/>
          </w:tblCellMar>
          <w:tblLook w:val="0000"/>
        </w:tblPrEx>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PSPMNGT703A</w:t>
            </w:r>
          </w:p>
        </w:tc>
        <w:tc>
          <w:tcPr>
            <w:tcW w:w="7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 xml:space="preserve">Lead and influence change </w:t>
            </w:r>
          </w:p>
        </w:tc>
      </w:tr>
      <w:tr w:rsidTr="000F391E">
        <w:tblPrEx>
          <w:tblW w:w="9207" w:type="dxa"/>
          <w:tblLayout w:type="fixed"/>
          <w:tblCellMar>
            <w:left w:w="62" w:type="dxa"/>
            <w:right w:w="62" w:type="dxa"/>
          </w:tblCellMar>
          <w:tblLook w:val="0000"/>
        </w:tblPrEx>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PSPMNGT704A</w:t>
            </w:r>
          </w:p>
        </w:tc>
        <w:tc>
          <w:tcPr>
            <w:tcW w:w="7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 xml:space="preserve">Undertake enterprise risk management </w:t>
            </w:r>
          </w:p>
        </w:tc>
      </w:tr>
      <w:tr w:rsidTr="000F391E">
        <w:tblPrEx>
          <w:tblW w:w="9207" w:type="dxa"/>
          <w:tblLayout w:type="fixed"/>
          <w:tblCellMar>
            <w:left w:w="62" w:type="dxa"/>
            <w:right w:w="62" w:type="dxa"/>
          </w:tblCellMar>
          <w:tblLook w:val="0000"/>
        </w:tblPrEx>
        <w:trPr>
          <w:trHeight w:val="266"/>
        </w:trPr>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BSBFIM701A</w:t>
            </w:r>
          </w:p>
        </w:tc>
        <w:tc>
          <w:tcPr>
            <w:tcW w:w="7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Manage financial resources</w:t>
            </w:r>
          </w:p>
        </w:tc>
      </w:tr>
      <w:tr w:rsidTr="000F391E">
        <w:tblPrEx>
          <w:tblW w:w="9207" w:type="dxa"/>
          <w:tblLayout w:type="fixed"/>
          <w:tblCellMar>
            <w:left w:w="62" w:type="dxa"/>
            <w:right w:w="62" w:type="dxa"/>
          </w:tblCellMar>
          <w:tblLook w:val="0000"/>
        </w:tblPrEx>
        <w:trPr>
          <w:trHeight w:val="251"/>
        </w:trPr>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BSBINN801A</w:t>
            </w:r>
          </w:p>
        </w:tc>
        <w:tc>
          <w:tcPr>
            <w:tcW w:w="7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Lead innovative thinking and practice</w:t>
            </w:r>
          </w:p>
        </w:tc>
      </w:tr>
      <w:tr w:rsidTr="000F391E">
        <w:tblPrEx>
          <w:tblW w:w="9207" w:type="dxa"/>
          <w:tblLayout w:type="fixed"/>
          <w:tblCellMar>
            <w:left w:w="62" w:type="dxa"/>
            <w:right w:w="62" w:type="dxa"/>
          </w:tblCellMar>
          <w:tblLook w:val="0000"/>
        </w:tblPrEx>
        <w:trPr>
          <w:trHeight w:val="282"/>
        </w:trPr>
        <w:tc>
          <w:tcPr>
            <w:tcW w:w="2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91E">
            <w:pPr>
              <w:pStyle w:val="BodyText"/>
              <w:rPr>
                <w:lang w:val="en-NZ"/>
              </w:rPr>
            </w:pPr>
            <w:r w:rsidRPr="000F391E">
              <w:t>BSBREL701A</w:t>
            </w:r>
          </w:p>
        </w:tc>
        <w:tc>
          <w:tcPr>
            <w:tcW w:w="7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91E" w:rsidP="000F391E">
            <w:pPr>
              <w:pStyle w:val="BodyText"/>
            </w:pPr>
            <w:r w:rsidRPr="000F391E">
              <w:t>Develop and cultivate collaborative partnerships and relationships</w:t>
            </w:r>
          </w:p>
        </w:tc>
      </w:tr>
    </w:tbl>
    <w:p w:rsidR="00000000" w:rsidRPr="000F391E" w:rsidP="000F391E">
      <w:pPr>
        <w:pStyle w:val="BodyText"/>
      </w:pPr>
    </w:p>
    <w:p w:rsidR="00000000" w:rsidRPr="000F391E" w:rsidP="000F391E"/>
    <w:sectPr w:rsidSect="000F3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91E" w:rsidRPr="00EA1B86" w:rsidP="00EA1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86" w:rsidP="000F3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1B86" w:rsidP="000F391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EA1B86" w:rsidP="000F39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91E" w:rsidRPr="00EA1B86" w:rsidP="00EA1B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86" w:rsidRPr="002D2AF8" w:rsidP="000F391E">
    <w:pPr>
      <w:pStyle w:val="Header"/>
      <w:framePr w:wrap="around"/>
    </w:pPr>
    <w:r>
      <w:fldChar w:fldCharType="begin"/>
    </w:r>
    <w:r>
      <w:instrText xml:space="preserve"> TITLE   \* MERGEFORMAT </w:instrText>
    </w:r>
    <w:r>
      <w:fldChar w:fldCharType="separate"/>
    </w:r>
    <w:r>
      <w:t>PSP80112 Graduate Certificate in Government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2015</w:t>
    </w:r>
    <w:r>
      <w:fldChar w:fldCharType="end"/>
    </w:r>
  </w:p>
  <w:p w:rsidR="00EA1B86" w:rsidP="000F3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002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0D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48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91E"/>
    <w:pPr>
      <w:spacing w:before="360" w:after="60"/>
      <w:outlineLvl w:val="0"/>
    </w:pPr>
    <w:rPr>
      <w:sz w:val="32"/>
    </w:rPr>
  </w:style>
  <w:style w:type="paragraph" w:styleId="Heading2">
    <w:name w:val="heading 2"/>
    <w:basedOn w:val="HeadingBase"/>
    <w:next w:val="BodyText"/>
    <w:link w:val="Heading2Char"/>
    <w:qFormat/>
    <w:rsid w:val="000F391E"/>
    <w:pPr>
      <w:keepLines/>
      <w:spacing w:before="240" w:after="120"/>
      <w:outlineLvl w:val="1"/>
    </w:pPr>
    <w:rPr>
      <w:sz w:val="28"/>
      <w:szCs w:val="40"/>
    </w:rPr>
  </w:style>
  <w:style w:type="paragraph" w:styleId="Heading3">
    <w:name w:val="heading 3"/>
    <w:basedOn w:val="HeadingBase"/>
    <w:next w:val="BodyText"/>
    <w:link w:val="Heading3Char"/>
    <w:qFormat/>
    <w:rsid w:val="000F391E"/>
    <w:pPr>
      <w:spacing w:before="180" w:after="120"/>
      <w:outlineLvl w:val="2"/>
    </w:pPr>
    <w:rPr>
      <w:spacing w:val="-10"/>
      <w:kern w:val="32"/>
    </w:rPr>
  </w:style>
  <w:style w:type="paragraph" w:styleId="Heading4">
    <w:name w:val="heading 4"/>
    <w:basedOn w:val="HeadingBase"/>
    <w:next w:val="BodyText"/>
    <w:link w:val="Heading4Char"/>
    <w:qFormat/>
    <w:rsid w:val="000F391E"/>
    <w:pPr>
      <w:spacing w:before="160" w:after="120"/>
      <w:outlineLvl w:val="3"/>
    </w:pPr>
    <w:rPr>
      <w:sz w:val="22"/>
    </w:rPr>
  </w:style>
  <w:style w:type="paragraph" w:styleId="Heading5">
    <w:name w:val="heading 5"/>
    <w:basedOn w:val="HeadingBase"/>
    <w:next w:val="Normal"/>
    <w:link w:val="Heading5Char"/>
    <w:qFormat/>
    <w:rsid w:val="000F391E"/>
    <w:pPr>
      <w:spacing w:before="80"/>
      <w:outlineLvl w:val="4"/>
    </w:pPr>
    <w:rPr>
      <w:color w:val="918585"/>
      <w:sz w:val="20"/>
    </w:rPr>
  </w:style>
  <w:style w:type="paragraph" w:styleId="Heading6">
    <w:name w:val="heading 6"/>
    <w:basedOn w:val="HeadingBase"/>
    <w:next w:val="Normal"/>
    <w:link w:val="Heading6Char"/>
    <w:qFormat/>
    <w:rsid w:val="000F391E"/>
    <w:pPr>
      <w:spacing w:before="60"/>
      <w:outlineLvl w:val="5"/>
    </w:pPr>
    <w:rPr>
      <w:color w:val="918585"/>
      <w:sz w:val="20"/>
    </w:rPr>
  </w:style>
  <w:style w:type="paragraph" w:styleId="Heading7">
    <w:name w:val="heading 7"/>
    <w:basedOn w:val="Normal"/>
    <w:next w:val="Normal"/>
    <w:link w:val="Heading7Char"/>
    <w:qFormat/>
    <w:rsid w:val="000F391E"/>
    <w:pPr>
      <w:ind w:left="720"/>
      <w:outlineLvl w:val="6"/>
    </w:pPr>
    <w:rPr>
      <w:i/>
    </w:rPr>
  </w:style>
  <w:style w:type="paragraph" w:styleId="Heading8">
    <w:name w:val="heading 8"/>
    <w:basedOn w:val="Normal"/>
    <w:next w:val="Normal"/>
    <w:link w:val="Heading8Char"/>
    <w:qFormat/>
    <w:rsid w:val="000F391E"/>
    <w:pPr>
      <w:ind w:left="720"/>
      <w:outlineLvl w:val="7"/>
    </w:pPr>
    <w:rPr>
      <w:i/>
    </w:rPr>
  </w:style>
  <w:style w:type="paragraph" w:styleId="Heading9">
    <w:name w:val="heading 9"/>
    <w:basedOn w:val="Normal"/>
    <w:next w:val="Normal"/>
    <w:link w:val="Heading9Char"/>
    <w:qFormat/>
    <w:rsid w:val="000F391E"/>
    <w:pPr>
      <w:ind w:left="720"/>
      <w:outlineLvl w:val="8"/>
    </w:pPr>
    <w:rPr>
      <w:i/>
    </w:rPr>
  </w:style>
  <w:style w:type="character" w:default="1" w:styleId="DefaultParagraphFont">
    <w:name w:val="Default Paragraph Font"/>
    <w:uiPriority w:val="1"/>
    <w:unhideWhenUsed/>
    <w:rsid w:val="000F3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91E"/>
  </w:style>
  <w:style w:type="character" w:customStyle="1" w:styleId="Heading1Char">
    <w:name w:val="Heading 1 Char"/>
    <w:basedOn w:val="DefaultParagraphFont"/>
    <w:link w:val="Heading1"/>
    <w:rsid w:val="000F391E"/>
    <w:rPr>
      <w:rFonts w:ascii="Times New Roman" w:eastAsia="Times New Roman" w:hAnsi="Times New Roman" w:cs="Times New Roman"/>
      <w:b/>
      <w:sz w:val="32"/>
      <w:szCs w:val="20"/>
      <w:lang w:eastAsia="en-US"/>
    </w:rPr>
  </w:style>
  <w:style w:type="paragraph" w:styleId="BodyText">
    <w:name w:val="Body Text"/>
    <w:basedOn w:val="Normal"/>
    <w:link w:val="BodyTextChar"/>
    <w:rsid w:val="000F39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91E"/>
    <w:rPr>
      <w:rFonts w:ascii="Times New Roman" w:eastAsia="Times New Roman" w:hAnsi="Times New Roman" w:cs="Times New Roman"/>
      <w:sz w:val="24"/>
      <w:lang w:eastAsia="en-US"/>
    </w:rPr>
  </w:style>
  <w:style w:type="paragraph" w:styleId="ListBullet">
    <w:name w:val="List Bullet"/>
    <w:basedOn w:val="List"/>
    <w:rsid w:val="000F391E"/>
    <w:pPr>
      <w:numPr>
        <w:numId w:val="13"/>
      </w:numPr>
      <w:tabs>
        <w:tab w:val="clear" w:pos="340"/>
      </w:tabs>
      <w:spacing w:before="40" w:after="40"/>
    </w:pPr>
  </w:style>
  <w:style w:type="character" w:customStyle="1" w:styleId="SpecialBold">
    <w:name w:val="Special Bold"/>
    <w:basedOn w:val="DefaultParagraphFont"/>
    <w:rsid w:val="000F391E"/>
    <w:rPr>
      <w:b/>
      <w:spacing w:val="0"/>
    </w:rPr>
  </w:style>
  <w:style w:type="paragraph" w:styleId="ListBullet2">
    <w:name w:val="List Bullet 2"/>
    <w:basedOn w:val="List2"/>
    <w:rsid w:val="000F391E"/>
    <w:pPr>
      <w:numPr>
        <w:numId w:val="14"/>
      </w:numPr>
      <w:tabs>
        <w:tab w:val="clear" w:pos="680"/>
      </w:tabs>
    </w:pPr>
  </w:style>
  <w:style w:type="paragraph" w:customStyle="1" w:styleId="SuperHeading">
    <w:name w:val="SuperHeading"/>
    <w:basedOn w:val="Normal"/>
    <w:rsid w:val="000F391E"/>
    <w:pPr>
      <w:spacing w:before="240" w:after="120"/>
      <w:outlineLvl w:val="0"/>
    </w:pPr>
    <w:rPr>
      <w:rFonts w:ascii="Times New Roman" w:hAnsi="Times New Roman"/>
      <w:b/>
      <w:sz w:val="32"/>
    </w:rPr>
  </w:style>
  <w:style w:type="paragraph" w:customStyle="1" w:styleId="AllowPageBreak">
    <w:name w:val="AllowPageBreak"/>
    <w:rsid w:val="000F39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F391E"/>
    <w:pPr>
      <w:spacing w:before="60" w:after="60"/>
    </w:pPr>
  </w:style>
  <w:style w:type="character" w:customStyle="1" w:styleId="Heading2Char">
    <w:name w:val="Heading 2 Char"/>
    <w:basedOn w:val="DefaultParagraphFont"/>
    <w:link w:val="Heading2"/>
    <w:rsid w:val="000F3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91E"/>
    <w:rPr>
      <w:rFonts w:ascii="Courier New" w:eastAsia="Times New Roman" w:hAnsi="Courier New" w:cs="Times New Roman"/>
      <w:i/>
      <w:szCs w:val="20"/>
      <w:lang w:eastAsia="en-US"/>
    </w:rPr>
  </w:style>
  <w:style w:type="paragraph" w:customStyle="1" w:styleId="HeadingBase">
    <w:name w:val="Heading Base"/>
    <w:rsid w:val="000F3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91E"/>
    <w:pPr>
      <w:tabs>
        <w:tab w:val="right" w:leader="dot" w:pos="9072"/>
      </w:tabs>
      <w:ind w:left="567"/>
    </w:pPr>
    <w:rPr>
      <w:szCs w:val="22"/>
    </w:rPr>
  </w:style>
  <w:style w:type="paragraph" w:customStyle="1" w:styleId="TOCBase">
    <w:name w:val="TOC Base"/>
    <w:rsid w:val="000F3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91E"/>
    <w:pPr>
      <w:tabs>
        <w:tab w:val="right" w:leader="dot" w:pos="9072"/>
      </w:tabs>
      <w:spacing w:before="40" w:after="40"/>
      <w:ind w:left="284"/>
    </w:pPr>
    <w:rPr>
      <w:rFonts w:ascii="Times New Roman" w:hAnsi="Times New Roman"/>
    </w:rPr>
  </w:style>
  <w:style w:type="paragraph" w:styleId="TOC1">
    <w:name w:val="toc 1"/>
    <w:basedOn w:val="TOCBase"/>
    <w:next w:val="Normal"/>
    <w:rsid w:val="000F39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91E"/>
    <w:rPr>
      <w:rFonts w:ascii="Times New Roman" w:eastAsia="Times New Roman" w:hAnsi="Times New Roman" w:cs="Times New Roman"/>
      <w:sz w:val="16"/>
      <w:lang w:eastAsia="en-US"/>
    </w:rPr>
  </w:style>
  <w:style w:type="paragraph" w:styleId="Title">
    <w:name w:val="Title"/>
    <w:basedOn w:val="HeadingBase"/>
    <w:link w:val="TitleChar"/>
    <w:qFormat/>
    <w:rsid w:val="000F391E"/>
    <w:pPr>
      <w:spacing w:before="5040"/>
      <w:jc w:val="center"/>
    </w:pPr>
    <w:rPr>
      <w:sz w:val="48"/>
      <w:szCs w:val="72"/>
      <w:lang w:val="en-US"/>
    </w:rPr>
  </w:style>
  <w:style w:type="character" w:customStyle="1" w:styleId="TitleChar">
    <w:name w:val="Title Char"/>
    <w:basedOn w:val="DefaultParagraphFont"/>
    <w:link w:val="Title"/>
    <w:rsid w:val="000F3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91E"/>
    <w:pPr>
      <w:tabs>
        <w:tab w:val="left" w:pos="3600"/>
        <w:tab w:val="left" w:pos="3958"/>
      </w:tabs>
    </w:pPr>
  </w:style>
  <w:style w:type="paragraph" w:styleId="List">
    <w:name w:val="List"/>
    <w:basedOn w:val="BodyText"/>
    <w:next w:val="BodyText"/>
    <w:rsid w:val="000F391E"/>
    <w:pPr>
      <w:tabs>
        <w:tab w:val="left" w:pos="340"/>
      </w:tabs>
      <w:spacing w:before="60" w:after="60"/>
      <w:ind w:left="340" w:hanging="340"/>
    </w:pPr>
  </w:style>
  <w:style w:type="paragraph" w:customStyle="1" w:styleId="Note">
    <w:name w:val="Note"/>
    <w:basedOn w:val="BodyText"/>
    <w:rsid w:val="000F3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91E"/>
    <w:pPr>
      <w:framePr w:wrap="auto" w:hAnchor="text" w:y="6049"/>
    </w:pPr>
    <w:rPr>
      <w:color w:val="000000"/>
      <w:sz w:val="40"/>
    </w:rPr>
  </w:style>
  <w:style w:type="paragraph" w:customStyle="1" w:styleId="TOCTitle">
    <w:name w:val="TOCTitle"/>
    <w:basedOn w:val="Heading1"/>
    <w:rsid w:val="000F391E"/>
    <w:pPr>
      <w:spacing w:after="240"/>
      <w:jc w:val="center"/>
      <w:outlineLvl w:val="9"/>
    </w:pPr>
    <w:rPr>
      <w:caps/>
    </w:rPr>
  </w:style>
  <w:style w:type="paragraph" w:customStyle="1" w:styleId="Version">
    <w:name w:val="Version"/>
    <w:rsid w:val="000F3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91E"/>
    <w:pPr>
      <w:keepNext w:val="0"/>
      <w:tabs>
        <w:tab w:val="right" w:pos="4176"/>
      </w:tabs>
      <w:ind w:left="198" w:hanging="198"/>
    </w:pPr>
    <w:rPr>
      <w:rFonts w:ascii="Garamond" w:hAnsi="Garamond"/>
    </w:rPr>
  </w:style>
  <w:style w:type="paragraph" w:styleId="IndexHeading">
    <w:name w:val="index heading"/>
    <w:basedOn w:val="Normal"/>
    <w:next w:val="Index1"/>
    <w:semiHidden/>
    <w:rsid w:val="000F391E"/>
    <w:pPr>
      <w:spacing w:before="120" w:after="120"/>
    </w:pPr>
    <w:rPr>
      <w:rFonts w:ascii="Arial" w:hAnsi="Arial"/>
      <w:b/>
      <w:color w:val="918585"/>
      <w:sz w:val="24"/>
    </w:rPr>
  </w:style>
  <w:style w:type="paragraph" w:styleId="Header">
    <w:name w:val="header"/>
    <w:basedOn w:val="Normal"/>
    <w:link w:val="HeaderChar"/>
    <w:rsid w:val="000F3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91E"/>
    <w:rPr>
      <w:rFonts w:ascii="Times New Roman" w:eastAsia="Times New Roman" w:hAnsi="Times New Roman" w:cs="Times New Roman"/>
      <w:sz w:val="16"/>
      <w:szCs w:val="20"/>
      <w:lang w:val="en-GB" w:eastAsia="en-US"/>
    </w:rPr>
  </w:style>
  <w:style w:type="paragraph" w:customStyle="1" w:styleId="Chapter">
    <w:name w:val="Chapter"/>
    <w:basedOn w:val="Normal"/>
    <w:rsid w:val="000F391E"/>
    <w:pPr>
      <w:spacing w:before="240"/>
    </w:pPr>
    <w:rPr>
      <w:rFonts w:ascii="Times New Roman" w:hAnsi="Times New Roman"/>
      <w:smallCaps/>
      <w:spacing w:val="80"/>
      <w:sz w:val="28"/>
    </w:rPr>
  </w:style>
  <w:style w:type="paragraph" w:customStyle="1" w:styleId="InChapter">
    <w:name w:val="InChapter"/>
    <w:basedOn w:val="Heading3"/>
    <w:rsid w:val="000F391E"/>
    <w:pPr>
      <w:spacing w:after="240"/>
      <w:outlineLvl w:val="9"/>
    </w:pPr>
    <w:rPr>
      <w:noProof/>
    </w:rPr>
  </w:style>
  <w:style w:type="paragraph" w:styleId="Index2">
    <w:name w:val="index 2"/>
    <w:basedOn w:val="Normal"/>
    <w:next w:val="Normal"/>
    <w:semiHidden/>
    <w:rsid w:val="000F391E"/>
    <w:pPr>
      <w:tabs>
        <w:tab w:val="right" w:pos="4176"/>
      </w:tabs>
      <w:ind w:left="568" w:hanging="284"/>
    </w:pPr>
    <w:rPr>
      <w:rFonts w:ascii="Garamond" w:hAnsi="Garamond"/>
    </w:rPr>
  </w:style>
  <w:style w:type="paragraph" w:customStyle="1" w:styleId="Byline">
    <w:name w:val="Byline"/>
    <w:rsid w:val="000F3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91E"/>
    <w:pPr>
      <w:tabs>
        <w:tab w:val="clear" w:pos="3600"/>
        <w:tab w:val="clear" w:pos="3958"/>
      </w:tabs>
      <w:jc w:val="right"/>
    </w:pPr>
  </w:style>
  <w:style w:type="character" w:styleId="Emphasis">
    <w:name w:val="Emphasis"/>
    <w:basedOn w:val="DefaultParagraphFont"/>
    <w:qFormat/>
    <w:rsid w:val="000F391E"/>
    <w:rPr>
      <w:i/>
    </w:rPr>
  </w:style>
  <w:style w:type="paragraph" w:styleId="Caption">
    <w:name w:val="caption"/>
    <w:basedOn w:val="BodyText"/>
    <w:next w:val="Normal"/>
    <w:qFormat/>
    <w:rsid w:val="000F391E"/>
    <w:pPr>
      <w:framePr w:w="2268" w:hSpace="181" w:vSpace="181" w:wrap="around" w:vAnchor="text" w:hAnchor="page" w:x="1135" w:y="285" w:anchorLock="1"/>
    </w:pPr>
    <w:rPr>
      <w:i/>
    </w:rPr>
  </w:style>
  <w:style w:type="paragraph" w:customStyle="1" w:styleId="MiniTOCTitle">
    <w:name w:val="MiniTOCTitle"/>
    <w:basedOn w:val="Heading4"/>
    <w:rsid w:val="000F391E"/>
    <w:pPr>
      <w:spacing w:before="240"/>
      <w:outlineLvl w:val="9"/>
    </w:pPr>
    <w:rPr>
      <w:noProof/>
      <w:sz w:val="24"/>
    </w:rPr>
  </w:style>
  <w:style w:type="paragraph" w:customStyle="1" w:styleId="MiniTOCItem">
    <w:name w:val="MiniTOCItem"/>
    <w:basedOn w:val="ListBullet"/>
    <w:rsid w:val="000F391E"/>
    <w:pPr>
      <w:numPr>
        <w:numId w:val="0"/>
      </w:numPr>
      <w:tabs>
        <w:tab w:val="right" w:leader="dot" w:pos="6521"/>
      </w:tabs>
      <w:spacing w:before="0" w:after="0"/>
    </w:pPr>
  </w:style>
  <w:style w:type="paragraph" w:customStyle="1" w:styleId="TOFTitle">
    <w:name w:val="TOFTitle"/>
    <w:basedOn w:val="TOCTitle"/>
    <w:rsid w:val="000F391E"/>
  </w:style>
  <w:style w:type="paragraph" w:styleId="TableofFigures">
    <w:name w:val="table of figures"/>
    <w:basedOn w:val="Normal"/>
    <w:next w:val="Normal"/>
    <w:semiHidden/>
    <w:rsid w:val="000F391E"/>
    <w:pPr>
      <w:tabs>
        <w:tab w:val="right" w:leader="dot" w:pos="9072"/>
      </w:tabs>
      <w:ind w:left="970" w:hanging="403"/>
    </w:pPr>
    <w:rPr>
      <w:rFonts w:ascii="Times New Roman" w:hAnsi="Times New Roman"/>
      <w:b/>
    </w:rPr>
  </w:style>
  <w:style w:type="paragraph" w:styleId="ListNumber">
    <w:name w:val="List Number"/>
    <w:basedOn w:val="List"/>
    <w:rsid w:val="000F391E"/>
    <w:pPr>
      <w:numPr>
        <w:numId w:val="11"/>
      </w:numPr>
    </w:pPr>
  </w:style>
  <w:style w:type="character" w:customStyle="1" w:styleId="WingdingSymbols">
    <w:name w:val="Wingding Symbols"/>
    <w:rsid w:val="000F391E"/>
    <w:rPr>
      <w:rFonts w:ascii="Wingdings" w:hAnsi="Wingdings"/>
    </w:rPr>
  </w:style>
  <w:style w:type="paragraph" w:customStyle="1" w:styleId="TableHeading">
    <w:name w:val="Table Heading"/>
    <w:basedOn w:val="HeadingBase"/>
    <w:rsid w:val="000F391E"/>
    <w:pPr>
      <w:keepLines/>
      <w:pBdr>
        <w:bottom w:val="single" w:sz="6" w:space="1" w:color="918585"/>
      </w:pBdr>
      <w:spacing w:before="240"/>
    </w:pPr>
  </w:style>
  <w:style w:type="character" w:customStyle="1" w:styleId="HotSpot">
    <w:name w:val="HotSpot"/>
    <w:rsid w:val="000F391E"/>
    <w:rPr>
      <w:color w:val="0033CC"/>
      <w:u w:val="none"/>
    </w:rPr>
  </w:style>
  <w:style w:type="paragraph" w:customStyle="1" w:styleId="BodyTextRight">
    <w:name w:val="Body Text Right"/>
    <w:basedOn w:val="BodyText"/>
    <w:rsid w:val="000F391E"/>
    <w:pPr>
      <w:spacing w:before="0" w:after="0"/>
      <w:jc w:val="right"/>
    </w:pPr>
  </w:style>
  <w:style w:type="paragraph" w:styleId="Index3">
    <w:name w:val="index 3"/>
    <w:basedOn w:val="ListNumber2"/>
    <w:next w:val="Normal"/>
    <w:semiHidden/>
    <w:rsid w:val="000F391E"/>
    <w:pPr>
      <w:numPr>
        <w:numId w:val="0"/>
      </w:numPr>
      <w:tabs>
        <w:tab w:val="right" w:leader="dot" w:pos="4176"/>
      </w:tabs>
    </w:pPr>
  </w:style>
  <w:style w:type="paragraph" w:styleId="ListNumber2">
    <w:name w:val="List Number 2"/>
    <w:basedOn w:val="List2"/>
    <w:rsid w:val="000F391E"/>
    <w:pPr>
      <w:numPr>
        <w:numId w:val="10"/>
      </w:numPr>
      <w:tabs>
        <w:tab w:val="clear" w:pos="1060"/>
      </w:tabs>
    </w:pPr>
  </w:style>
  <w:style w:type="paragraph" w:customStyle="1" w:styleId="MarginNote">
    <w:name w:val="Margin Note"/>
    <w:basedOn w:val="BodyText"/>
    <w:rsid w:val="000F3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91E"/>
    <w:rPr>
      <w:sz w:val="32"/>
    </w:rPr>
  </w:style>
  <w:style w:type="paragraph" w:customStyle="1" w:styleId="HeadingProcedure">
    <w:name w:val="Heading Procedure"/>
    <w:basedOn w:val="HeadingBase"/>
    <w:next w:val="Normal"/>
    <w:rsid w:val="000F391E"/>
    <w:pPr>
      <w:tabs>
        <w:tab w:val="left" w:pos="0"/>
      </w:tabs>
      <w:spacing w:before="120" w:after="60"/>
    </w:pPr>
    <w:rPr>
      <w:i/>
      <w:color w:val="918585"/>
      <w:sz w:val="22"/>
    </w:rPr>
  </w:style>
  <w:style w:type="paragraph" w:styleId="ListContinue">
    <w:name w:val="List Continue"/>
    <w:basedOn w:val="List"/>
    <w:rsid w:val="000F391E"/>
    <w:pPr>
      <w:ind w:firstLine="0"/>
    </w:pPr>
  </w:style>
  <w:style w:type="paragraph" w:customStyle="1" w:styleId="ListNote">
    <w:name w:val="List Note"/>
    <w:basedOn w:val="List"/>
    <w:rsid w:val="000F391E"/>
    <w:pPr>
      <w:pBdr>
        <w:top w:val="single" w:sz="6" w:space="2" w:color="918585"/>
        <w:bottom w:val="single" w:sz="6" w:space="2" w:color="918585"/>
      </w:pBdr>
      <w:tabs>
        <w:tab w:val="left" w:pos="1021"/>
      </w:tabs>
      <w:ind w:firstLine="0"/>
    </w:pPr>
  </w:style>
  <w:style w:type="paragraph" w:customStyle="1" w:styleId="Warning">
    <w:name w:val="Warning"/>
    <w:basedOn w:val="BodyText"/>
    <w:rsid w:val="000F391E"/>
    <w:pPr>
      <w:shd w:val="clear" w:color="auto" w:fill="D9D9D9"/>
      <w:tabs>
        <w:tab w:val="left" w:pos="992"/>
      </w:tabs>
      <w:ind w:left="119" w:right="119"/>
    </w:pPr>
    <w:rPr>
      <w:sz w:val="20"/>
    </w:rPr>
  </w:style>
  <w:style w:type="paragraph" w:customStyle="1" w:styleId="MarginIcons">
    <w:name w:val="Margin Icons"/>
    <w:basedOn w:val="BodyText"/>
    <w:rsid w:val="000F3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91E"/>
    <w:rPr>
      <w:rFonts w:ascii="Courier New" w:hAnsi="Courier New"/>
    </w:rPr>
  </w:style>
  <w:style w:type="paragraph" w:customStyle="1" w:styleId="NoteBullet">
    <w:name w:val="Note Bullet"/>
    <w:basedOn w:val="Note"/>
    <w:rsid w:val="000F391E"/>
    <w:pPr>
      <w:tabs>
        <w:tab w:val="clear" w:pos="680"/>
      </w:tabs>
      <w:spacing w:before="60" w:after="60"/>
    </w:pPr>
  </w:style>
  <w:style w:type="paragraph" w:customStyle="1" w:styleId="SubHeading2">
    <w:name w:val="SubHeading2"/>
    <w:basedOn w:val="HeadingBase"/>
    <w:rsid w:val="000F391E"/>
    <w:pPr>
      <w:spacing w:before="240" w:after="60"/>
    </w:pPr>
    <w:rPr>
      <w:sz w:val="20"/>
    </w:rPr>
  </w:style>
  <w:style w:type="paragraph" w:customStyle="1" w:styleId="SubHeading1">
    <w:name w:val="SubHeading1"/>
    <w:basedOn w:val="HeadingBase"/>
    <w:rsid w:val="000F391E"/>
    <w:pPr>
      <w:spacing w:before="240" w:after="60"/>
    </w:pPr>
    <w:rPr>
      <w:color w:val="918585"/>
      <w:sz w:val="22"/>
    </w:rPr>
  </w:style>
  <w:style w:type="paragraph" w:customStyle="1" w:styleId="SideHeading">
    <w:name w:val="Side Heading"/>
    <w:basedOn w:val="HeadingBase"/>
    <w:rsid w:val="000F3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91E"/>
    <w:pPr>
      <w:numPr>
        <w:numId w:val="12"/>
      </w:numPr>
    </w:pPr>
  </w:style>
  <w:style w:type="paragraph" w:styleId="PlainText">
    <w:name w:val="Plain Text"/>
    <w:basedOn w:val="Normal"/>
    <w:link w:val="PlainTextChar"/>
    <w:rsid w:val="000F391E"/>
    <w:rPr>
      <w:sz w:val="20"/>
    </w:rPr>
  </w:style>
  <w:style w:type="character" w:customStyle="1" w:styleId="PlainTextChar">
    <w:name w:val="Plain Text Char"/>
    <w:basedOn w:val="DefaultParagraphFont"/>
    <w:link w:val="PlainText"/>
    <w:rsid w:val="000F391E"/>
    <w:rPr>
      <w:rFonts w:ascii="Courier New" w:eastAsia="Times New Roman" w:hAnsi="Courier New" w:cs="Times New Roman"/>
      <w:sz w:val="20"/>
      <w:szCs w:val="20"/>
      <w:lang w:eastAsia="en-US"/>
    </w:rPr>
  </w:style>
  <w:style w:type="character" w:customStyle="1" w:styleId="MenuOption">
    <w:name w:val="Menu Option"/>
    <w:basedOn w:val="DefaultParagraphFont"/>
    <w:rsid w:val="000F391E"/>
    <w:rPr>
      <w:b/>
      <w:smallCaps/>
    </w:rPr>
  </w:style>
  <w:style w:type="paragraph" w:customStyle="1" w:styleId="TableListNumber">
    <w:name w:val="Table List Number"/>
    <w:basedOn w:val="ListNumber"/>
    <w:rsid w:val="000F391E"/>
    <w:pPr>
      <w:numPr>
        <w:numId w:val="0"/>
      </w:numPr>
    </w:pPr>
  </w:style>
  <w:style w:type="paragraph" w:styleId="TOC4">
    <w:name w:val="toc 4"/>
    <w:basedOn w:val="TOCBase"/>
    <w:next w:val="Normal"/>
    <w:semiHidden/>
    <w:rsid w:val="000F391E"/>
    <w:pPr>
      <w:tabs>
        <w:tab w:val="right" w:leader="dot" w:pos="9071"/>
      </w:tabs>
      <w:ind w:left="1701"/>
    </w:pPr>
  </w:style>
  <w:style w:type="paragraph" w:customStyle="1" w:styleId="ListAlpha">
    <w:name w:val="List Alpha"/>
    <w:basedOn w:val="List"/>
    <w:rsid w:val="000F391E"/>
    <w:pPr>
      <w:numPr>
        <w:numId w:val="9"/>
      </w:numPr>
    </w:pPr>
  </w:style>
  <w:style w:type="paragraph" w:customStyle="1" w:styleId="ListAlpha2">
    <w:name w:val="List Alpha 2"/>
    <w:basedOn w:val="List2"/>
    <w:rsid w:val="000F391E"/>
    <w:pPr>
      <w:numPr>
        <w:numId w:val="8"/>
      </w:numPr>
    </w:pPr>
  </w:style>
  <w:style w:type="paragraph" w:styleId="List2">
    <w:name w:val="List 2"/>
    <w:basedOn w:val="BodyText"/>
    <w:rsid w:val="000F391E"/>
    <w:pPr>
      <w:tabs>
        <w:tab w:val="left" w:pos="680"/>
      </w:tabs>
      <w:spacing w:before="60" w:after="60"/>
      <w:ind w:left="680" w:hanging="340"/>
    </w:pPr>
  </w:style>
  <w:style w:type="paragraph" w:styleId="List3">
    <w:name w:val="List 3"/>
    <w:basedOn w:val="BodyText"/>
    <w:rsid w:val="000F391E"/>
    <w:pPr>
      <w:tabs>
        <w:tab w:val="left" w:pos="1021"/>
      </w:tabs>
      <w:spacing w:before="60" w:after="60"/>
      <w:ind w:left="1020" w:hanging="340"/>
    </w:pPr>
  </w:style>
  <w:style w:type="paragraph" w:styleId="List4">
    <w:name w:val="List 4"/>
    <w:basedOn w:val="BodyText"/>
    <w:rsid w:val="000F391E"/>
    <w:pPr>
      <w:tabs>
        <w:tab w:val="left" w:pos="1361"/>
      </w:tabs>
      <w:spacing w:before="60" w:after="60"/>
      <w:ind w:left="1361" w:hanging="340"/>
    </w:pPr>
  </w:style>
  <w:style w:type="paragraph" w:styleId="List5">
    <w:name w:val="List 5"/>
    <w:basedOn w:val="BodyText"/>
    <w:rsid w:val="000F391E"/>
    <w:pPr>
      <w:tabs>
        <w:tab w:val="left" w:pos="1701"/>
      </w:tabs>
      <w:spacing w:before="60" w:after="60"/>
      <w:ind w:left="1701" w:hanging="340"/>
    </w:pPr>
  </w:style>
  <w:style w:type="paragraph" w:styleId="ListBullet3">
    <w:name w:val="List Bullet 3"/>
    <w:basedOn w:val="List3"/>
    <w:rsid w:val="000F391E"/>
    <w:pPr>
      <w:numPr>
        <w:numId w:val="15"/>
      </w:numPr>
      <w:tabs>
        <w:tab w:val="clear" w:pos="1021"/>
      </w:tabs>
      <w:ind w:left="1037" w:hanging="357"/>
    </w:pPr>
  </w:style>
  <w:style w:type="paragraph" w:styleId="ListBullet4">
    <w:name w:val="List Bullet 4"/>
    <w:basedOn w:val="List4"/>
    <w:rsid w:val="000F391E"/>
    <w:pPr>
      <w:numPr>
        <w:numId w:val="3"/>
      </w:numPr>
      <w:tabs>
        <w:tab w:val="clear" w:pos="1361"/>
      </w:tabs>
    </w:pPr>
  </w:style>
  <w:style w:type="paragraph" w:styleId="ListBullet5">
    <w:name w:val="List Bullet 5"/>
    <w:basedOn w:val="List5"/>
    <w:rsid w:val="000F391E"/>
    <w:pPr>
      <w:numPr>
        <w:numId w:val="4"/>
      </w:numPr>
    </w:pPr>
  </w:style>
  <w:style w:type="paragraph" w:styleId="ListContinue2">
    <w:name w:val="List Continue 2"/>
    <w:basedOn w:val="List2"/>
    <w:rsid w:val="000F391E"/>
    <w:pPr>
      <w:ind w:firstLine="0"/>
    </w:pPr>
  </w:style>
  <w:style w:type="paragraph" w:styleId="ListContinue3">
    <w:name w:val="List Continue 3"/>
    <w:basedOn w:val="List3"/>
    <w:rsid w:val="000F391E"/>
    <w:pPr>
      <w:ind w:left="1021" w:firstLine="0"/>
    </w:pPr>
  </w:style>
  <w:style w:type="paragraph" w:styleId="ListContinue4">
    <w:name w:val="List Continue 4"/>
    <w:basedOn w:val="List4"/>
    <w:rsid w:val="000F391E"/>
    <w:pPr>
      <w:ind w:firstLine="0"/>
    </w:pPr>
  </w:style>
  <w:style w:type="paragraph" w:styleId="ListContinue5">
    <w:name w:val="List Continue 5"/>
    <w:basedOn w:val="List5"/>
    <w:rsid w:val="000F391E"/>
    <w:pPr>
      <w:ind w:firstLine="0"/>
    </w:pPr>
  </w:style>
  <w:style w:type="paragraph" w:styleId="ListNumber3">
    <w:name w:val="List Number 3"/>
    <w:basedOn w:val="List3"/>
    <w:rsid w:val="000F391E"/>
    <w:pPr>
      <w:numPr>
        <w:numId w:val="5"/>
      </w:numPr>
    </w:pPr>
  </w:style>
  <w:style w:type="paragraph" w:styleId="ListNumber4">
    <w:name w:val="List Number 4"/>
    <w:basedOn w:val="List4"/>
    <w:rsid w:val="000F391E"/>
    <w:pPr>
      <w:numPr>
        <w:numId w:val="6"/>
      </w:numPr>
    </w:pPr>
  </w:style>
  <w:style w:type="paragraph" w:styleId="ListNumber5">
    <w:name w:val="List Number 5"/>
    <w:basedOn w:val="List5"/>
    <w:rsid w:val="000F391E"/>
    <w:pPr>
      <w:numPr>
        <w:numId w:val="7"/>
      </w:numPr>
    </w:pPr>
  </w:style>
  <w:style w:type="paragraph" w:styleId="BlockText">
    <w:name w:val="Block Text"/>
    <w:basedOn w:val="Normal"/>
    <w:rsid w:val="000F391E"/>
    <w:pPr>
      <w:spacing w:after="120"/>
      <w:ind w:left="1440" w:right="1440"/>
    </w:pPr>
  </w:style>
  <w:style w:type="character" w:customStyle="1" w:styleId="Subscript">
    <w:name w:val="Subscript"/>
    <w:basedOn w:val="DefaultParagraphFont"/>
    <w:rsid w:val="000F391E"/>
    <w:rPr>
      <w:sz w:val="16"/>
      <w:vertAlign w:val="subscript"/>
    </w:rPr>
  </w:style>
  <w:style w:type="character" w:customStyle="1" w:styleId="Superscript">
    <w:name w:val="Superscript"/>
    <w:basedOn w:val="DefaultParagraphFont"/>
    <w:rsid w:val="000F391E"/>
    <w:rPr>
      <w:sz w:val="16"/>
      <w:vertAlign w:val="superscript"/>
    </w:rPr>
  </w:style>
  <w:style w:type="character" w:customStyle="1" w:styleId="Symbols">
    <w:name w:val="Symbols"/>
    <w:basedOn w:val="DefaultParagraphFont"/>
    <w:rsid w:val="000F391E"/>
    <w:rPr>
      <w:rFonts w:ascii="Symbol" w:hAnsi="Symbol"/>
    </w:rPr>
  </w:style>
  <w:style w:type="character" w:customStyle="1" w:styleId="MenuOptions">
    <w:name w:val="Menu Options"/>
    <w:basedOn w:val="DefaultParagraphFont"/>
    <w:rsid w:val="000F391E"/>
    <w:rPr>
      <w:rFonts w:ascii="Arial Narrow" w:hAnsi="Arial Narrow"/>
      <w:smallCaps/>
    </w:rPr>
  </w:style>
  <w:style w:type="character" w:customStyle="1" w:styleId="Buttons">
    <w:name w:val="Buttons"/>
    <w:basedOn w:val="DefaultParagraphFont"/>
    <w:rsid w:val="000F391E"/>
    <w:rPr>
      <w:b/>
    </w:rPr>
  </w:style>
  <w:style w:type="character" w:customStyle="1" w:styleId="Underlined">
    <w:name w:val="Underlined"/>
    <w:basedOn w:val="DefaultParagraphFont"/>
    <w:rsid w:val="000F391E"/>
    <w:rPr>
      <w:u w:val="single"/>
    </w:rPr>
  </w:style>
  <w:style w:type="paragraph" w:customStyle="1" w:styleId="TableBodyTextRight">
    <w:name w:val="Table Body Text Right"/>
    <w:basedOn w:val="TableBodyText"/>
    <w:rsid w:val="000F391E"/>
    <w:pPr>
      <w:widowControl w:val="0"/>
      <w:autoSpaceDE w:val="0"/>
      <w:autoSpaceDN w:val="0"/>
      <w:adjustRightInd w:val="0"/>
      <w:jc w:val="right"/>
    </w:pPr>
    <w:rPr>
      <w:rFonts w:cs="Arial"/>
      <w:szCs w:val="18"/>
    </w:rPr>
  </w:style>
  <w:style w:type="paragraph" w:customStyle="1" w:styleId="CopyrightText">
    <w:name w:val="Copyright Text"/>
    <w:basedOn w:val="BodyText"/>
    <w:rsid w:val="000F391E"/>
    <w:rPr>
      <w:sz w:val="18"/>
    </w:rPr>
  </w:style>
  <w:style w:type="paragraph" w:customStyle="1" w:styleId="BodySmallRight">
    <w:name w:val="Body Small Right"/>
    <w:basedOn w:val="BodyTextRight"/>
    <w:rsid w:val="000F391E"/>
    <w:rPr>
      <w:sz w:val="18"/>
      <w:szCs w:val="18"/>
    </w:rPr>
  </w:style>
  <w:style w:type="paragraph" w:customStyle="1" w:styleId="MarginEdition">
    <w:name w:val="Margin Edition"/>
    <w:basedOn w:val="MarginNote"/>
    <w:rsid w:val="000F391E"/>
    <w:pPr>
      <w:spacing w:before="0" w:after="0"/>
    </w:pPr>
    <w:rPr>
      <w:rFonts w:ascii="Times New Roman" w:hAnsi="Times New Roman"/>
      <w:color w:val="999999"/>
    </w:rPr>
  </w:style>
  <w:style w:type="paragraph" w:customStyle="1" w:styleId="Spacer">
    <w:name w:val="Spacer"/>
    <w:basedOn w:val="Normal"/>
    <w:rsid w:val="000F391E"/>
    <w:rPr>
      <w:sz w:val="2"/>
      <w:szCs w:val="2"/>
    </w:rPr>
  </w:style>
  <w:style w:type="character" w:customStyle="1" w:styleId="Small">
    <w:name w:val="Small"/>
    <w:basedOn w:val="DefaultParagraphFont"/>
    <w:rsid w:val="000F391E"/>
    <w:rPr>
      <w:sz w:val="16"/>
    </w:rPr>
  </w:style>
  <w:style w:type="paragraph" w:customStyle="1" w:styleId="WideTable">
    <w:name w:val="Wide Table"/>
    <w:basedOn w:val="Normal"/>
    <w:rsid w:val="000F391E"/>
    <w:pPr>
      <w:ind w:left="-1418"/>
    </w:pPr>
    <w:rPr>
      <w:sz w:val="2"/>
      <w:szCs w:val="2"/>
    </w:rPr>
  </w:style>
  <w:style w:type="character" w:styleId="PageNumber">
    <w:name w:val="page number"/>
    <w:basedOn w:val="DefaultParagraphFont"/>
    <w:rsid w:val="000F391E"/>
  </w:style>
  <w:style w:type="paragraph" w:styleId="Quote">
    <w:name w:val="Quote"/>
    <w:basedOn w:val="Heading1"/>
    <w:link w:val="QuoteChar"/>
    <w:qFormat/>
    <w:rsid w:val="000F391E"/>
    <w:rPr>
      <w:b w:val="0"/>
      <w:sz w:val="72"/>
      <w:szCs w:val="72"/>
      <w:lang w:val="en-NZ"/>
    </w:rPr>
  </w:style>
  <w:style w:type="character" w:customStyle="1" w:styleId="QuoteChar">
    <w:name w:val="Quote Char"/>
    <w:basedOn w:val="DefaultParagraphFont"/>
    <w:link w:val="Quote"/>
    <w:rsid w:val="000F3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91E"/>
    <w:pPr>
      <w:pageBreakBefore/>
    </w:pPr>
  </w:style>
  <w:style w:type="paragraph" w:customStyle="1" w:styleId="Border">
    <w:name w:val="Border"/>
    <w:basedOn w:val="Normal"/>
    <w:qFormat/>
    <w:rsid w:val="000F3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91E"/>
    <w:rPr>
      <w:b/>
      <w:bCs/>
      <w:i/>
      <w:iCs/>
      <w:color w:val="auto"/>
    </w:rPr>
  </w:style>
  <w:style w:type="paragraph" w:styleId="IntenseQuote">
    <w:name w:val="Intense Quote"/>
    <w:basedOn w:val="Normal"/>
    <w:next w:val="Normal"/>
    <w:link w:val="IntenseQuoteChar"/>
    <w:uiPriority w:val="30"/>
    <w:qFormat/>
    <w:rsid w:val="000F3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91E"/>
    <w:rPr>
      <w:smallCaps/>
      <w:color w:val="auto"/>
      <w:u w:val="single"/>
    </w:rPr>
  </w:style>
  <w:style w:type="character" w:styleId="IntenseReference">
    <w:name w:val="Intense Reference"/>
    <w:basedOn w:val="DefaultParagraphFont"/>
    <w:uiPriority w:val="32"/>
    <w:qFormat/>
    <w:rsid w:val="000F391E"/>
    <w:rPr>
      <w:b/>
      <w:bCs/>
      <w:smallCaps/>
      <w:color w:val="auto"/>
      <w:spacing w:val="5"/>
      <w:u w:val="single"/>
    </w:rPr>
  </w:style>
  <w:style w:type="paragraph" w:customStyle="1" w:styleId="2ColumnHeading">
    <w:name w:val="2Column Heading"/>
    <w:basedOn w:val="BodyText"/>
    <w:qFormat/>
    <w:rsid w:val="000F391E"/>
    <w:pPr>
      <w:spacing w:after="60"/>
      <w:ind w:left="-2268"/>
    </w:pPr>
    <w:rPr>
      <w:b/>
    </w:rPr>
  </w:style>
  <w:style w:type="paragraph" w:customStyle="1" w:styleId="Heading1TOC">
    <w:name w:val="Heading1 TOC"/>
    <w:basedOn w:val="Normal"/>
    <w:qFormat/>
    <w:rsid w:val="000F391E"/>
    <w:pPr>
      <w:spacing w:before="240" w:after="120"/>
    </w:pPr>
    <w:rPr>
      <w:rFonts w:ascii="Times New Roman" w:hAnsi="Times New Roman"/>
      <w:b/>
      <w:sz w:val="32"/>
    </w:rPr>
  </w:style>
  <w:style w:type="paragraph" w:customStyle="1" w:styleId="Heading2TOC">
    <w:name w:val="Heading2 TOC"/>
    <w:basedOn w:val="Normal"/>
    <w:qFormat/>
    <w:rsid w:val="000F391E"/>
    <w:pPr>
      <w:spacing w:before="240" w:after="60"/>
    </w:pPr>
    <w:rPr>
      <w:rFonts w:ascii="Times New Roman" w:hAnsi="Times New Roman"/>
      <w:b/>
      <w:sz w:val="28"/>
    </w:rPr>
  </w:style>
  <w:style w:type="character" w:customStyle="1" w:styleId="Underline">
    <w:name w:val="Underline"/>
    <w:basedOn w:val="DefaultParagraphFont"/>
    <w:qFormat/>
    <w:rsid w:val="000F391E"/>
    <w:rPr>
      <w:u w:val="single"/>
    </w:rPr>
  </w:style>
  <w:style w:type="character" w:customStyle="1" w:styleId="BoldandItalics">
    <w:name w:val="Bold and Italics"/>
    <w:qFormat/>
    <w:rsid w:val="000F391E"/>
    <w:rPr>
      <w:b/>
      <w:i/>
      <w:u w:val="none"/>
    </w:rPr>
  </w:style>
  <w:style w:type="paragraph" w:styleId="BalloonText">
    <w:name w:val="Balloon Text"/>
    <w:basedOn w:val="Normal"/>
    <w:link w:val="BalloonTextChar"/>
    <w:rsid w:val="000F391E"/>
    <w:rPr>
      <w:rFonts w:ascii="Tahoma" w:hAnsi="Tahoma" w:cs="Tahoma"/>
      <w:sz w:val="16"/>
      <w:szCs w:val="16"/>
    </w:rPr>
  </w:style>
  <w:style w:type="character" w:customStyle="1" w:styleId="BalloonTextChar">
    <w:name w:val="Balloon Text Char"/>
    <w:basedOn w:val="DefaultParagraphFont"/>
    <w:link w:val="BalloonText"/>
    <w:rsid w:val="000F3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9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91E"/>
    <w:rPr>
      <w:b/>
      <w:color w:val="660033"/>
      <w:spacing w:val="0"/>
    </w:rPr>
  </w:style>
  <w:style w:type="paragraph" w:customStyle="1" w:styleId="Nameditemlist">
    <w:name w:val="Named item list"/>
    <w:basedOn w:val="BodyText"/>
    <w:qFormat/>
    <w:rsid w:val="000F39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1309</Words>
  <Characters>9170</Characters>
  <Application>Microsoft Office Word</Application>
  <DocSecurity>0</DocSecurity>
  <Lines>230</Lines>
  <Paragraphs>83</Paragraphs>
  <ScaleCrop>false</ScaleCrop>
  <Company>Author-it Software Corporation Ltd.</Company>
  <LinksUpToDate>false</LinksUpToDate>
  <CharactersWithSpaces>10421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PSP80112 Graduate Certificate in Government (Strategic Procurement)</dc:title>
  <dc:subject>Approved</dc:subject>
  <dc:creator>Government Skills Australia</dc:creator>
  <cp:keywords>Release: 1</cp:keywords>
  <dc:description>Review Date: 12 April 2008</dc:description>
  <cp:lastModifiedBy>HSD_TPCMSd.prod</cp:lastModifiedBy>
  <cp:revision>3</cp:revision>
  <dcterms:created xsi:type="dcterms:W3CDTF">2015-01-07T21:43:00Z</dcterms:created>
  <dcterms:modified xsi:type="dcterms:W3CDTF">2015-01-07T21:43:00Z</dcterms:modified>
</cp:coreProperties>
</file>