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2A2" w:rsidP="008142A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PSP51412 Diploma of Government (Policy Development)</w:t>
      </w:r>
      <w:r>
        <w:fldChar w:fldCharType="end"/>
      </w:r>
    </w:p>
    <w:p w:rsidR="008142A2" w:rsidP="008142A2">
      <w:pPr>
        <w:pStyle w:val="Version"/>
        <w:sectPr w:rsidSect="004A2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E84" w:rsidP="004A2E84">
      <w:pPr>
        <w:pStyle w:val="SuperHeading"/>
      </w:pPr>
      <w:r w:rsidRPr="004A2E84">
        <w:t>PSP51412 Diploma of Government (Policy Development)</w:t>
      </w:r>
    </w:p>
    <w:p w:rsidR="00000000" w:rsidRPr="004A2E84" w:rsidP="004A2E84">
      <w:pPr>
        <w:pStyle w:val="Heading1"/>
      </w:pPr>
      <w:bookmarkStart w:id="1" w:name="O_502667"/>
      <w:bookmarkEnd w:id="1"/>
      <w:r w:rsidRPr="004A2E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1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84" w:rsidP="004A2E84">
            <w:pPr>
              <w:pStyle w:val="TableBodyText"/>
            </w:pPr>
            <w:r w:rsidRPr="004A2E8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84" w:rsidP="004A2E84">
            <w:pPr>
              <w:pStyle w:val="TableBodyText"/>
            </w:pPr>
            <w:r w:rsidRPr="004A2E8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TableBodyText"/>
              <w:rPr>
                <w:lang w:val="en-NZ"/>
              </w:rPr>
            </w:pPr>
            <w:r w:rsidRPr="004A2E84">
              <w:rPr>
                <w:rStyle w:val="SpecialBold"/>
              </w:rPr>
              <w:t>Comments</w:t>
            </w:r>
          </w:p>
        </w:tc>
      </w:tr>
      <w:tr w:rsidTr="0081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TableBodyText"/>
              <w:rPr>
                <w:lang w:val="en-NZ"/>
              </w:rPr>
            </w:pPr>
            <w:r w:rsidRPr="004A2E8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TableBodyText"/>
              <w:rPr>
                <w:lang w:val="en-NZ"/>
              </w:rPr>
            </w:pPr>
            <w:r w:rsidRPr="004A2E8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84" w:rsidP="004A2E84">
            <w:pPr>
              <w:pStyle w:val="TableBodyText"/>
            </w:pPr>
            <w:r w:rsidRPr="004A2E84">
              <w:t>First release. Supersedes and equival</w:t>
            </w:r>
            <w:r w:rsidRPr="004A2E84">
              <w:t>ent to PSP51404</w:t>
            </w:r>
          </w:p>
        </w:tc>
      </w:tr>
    </w:tbl>
    <w:p w:rsidR="008142A2" w:rsidP="004A2E84">
      <w:pPr>
        <w:pStyle w:val="TableBodyText"/>
      </w:pPr>
    </w:p>
    <w:p w:rsidR="008142A2" w:rsidP="004A2E84">
      <w:pPr>
        <w:pStyle w:val="TableBodyText"/>
      </w:pPr>
    </w:p>
    <w:p w:rsidR="00000000" w:rsidRPr="004A2E84" w:rsidP="004A2E84">
      <w:pPr>
        <w:pStyle w:val="Heading1"/>
      </w:pPr>
      <w:bookmarkStart w:id="2" w:name="O_502660"/>
      <w:bookmarkEnd w:id="2"/>
      <w:r w:rsidRPr="004A2E84">
        <w:t>Description</w:t>
      </w:r>
    </w:p>
    <w:p w:rsidR="00000000" w:rsidRPr="004A2E84" w:rsidP="004A2E84">
      <w:pPr>
        <w:pStyle w:val="BodyText"/>
      </w:pPr>
      <w:r w:rsidRPr="004A2E84">
        <w:t xml:space="preserve">This specialist qualification covers the competencies required to develop organisation policy and public policy and to provide policy advice </w:t>
      </w:r>
      <w:r w:rsidRPr="004A2E84">
        <w:t xml:space="preserve">within the public sector. Electives should reflect the responsibilities of the individual and the job skills required for effective performance. Where a free choice of Electives is possible in the qualification packaging rules, electives may also be drawn </w:t>
      </w:r>
      <w:r w:rsidRPr="004A2E84">
        <w:t>from other Training Packages to reflect the work context and career plans of the individual.</w:t>
      </w:r>
    </w:p>
    <w:p w:rsidR="00000000" w:rsidRPr="004A2E84" w:rsidP="004A2E84">
      <w:pPr>
        <w:pStyle w:val="AllowPageBreak"/>
      </w:pPr>
    </w:p>
    <w:p w:rsidR="00000000" w:rsidRPr="004A2E84" w:rsidP="004A2E84">
      <w:pPr>
        <w:pStyle w:val="Heading1"/>
      </w:pPr>
      <w:bookmarkStart w:id="3" w:name="O_502666"/>
      <w:bookmarkEnd w:id="3"/>
      <w:r w:rsidRPr="004A2E84">
        <w:t>Pathways Information</w:t>
      </w:r>
    </w:p>
    <w:p w:rsidR="00000000" w:rsidRPr="004A2E84" w:rsidP="004A2E84">
      <w:pPr>
        <w:pStyle w:val="BodyText"/>
      </w:pPr>
      <w:r w:rsidRPr="004A2E84">
        <w:t>Not applicable.</w:t>
      </w:r>
    </w:p>
    <w:p w:rsidR="00000000" w:rsidRPr="004A2E84" w:rsidP="004A2E84">
      <w:pPr>
        <w:pStyle w:val="AllowPageBreak"/>
      </w:pPr>
    </w:p>
    <w:p w:rsidR="00000000" w:rsidRPr="004A2E84" w:rsidP="004A2E84">
      <w:pPr>
        <w:pStyle w:val="Heading1"/>
      </w:pPr>
      <w:bookmarkStart w:id="4" w:name="O_502664"/>
      <w:bookmarkEnd w:id="4"/>
      <w:r w:rsidRPr="004A2E84">
        <w:t>Licensing/Regulatory Information</w:t>
      </w:r>
    </w:p>
    <w:p w:rsidR="00000000" w:rsidRPr="004A2E84" w:rsidP="004A2E84">
      <w:pPr>
        <w:pStyle w:val="BodyText"/>
      </w:pPr>
      <w:r w:rsidRPr="004A2E84">
        <w:t>Not applicable.</w:t>
      </w:r>
    </w:p>
    <w:p w:rsidR="00000000" w:rsidRPr="004A2E84" w:rsidP="004A2E84">
      <w:pPr>
        <w:pStyle w:val="AllowPageBreak"/>
      </w:pPr>
    </w:p>
    <w:p w:rsidR="00000000" w:rsidRPr="004A2E84" w:rsidP="004A2E84">
      <w:pPr>
        <w:pStyle w:val="Heading1"/>
      </w:pPr>
      <w:bookmarkStart w:id="5" w:name="O_502662"/>
      <w:bookmarkEnd w:id="5"/>
      <w:r w:rsidRPr="004A2E84">
        <w:t>Entry Requirements</w:t>
      </w:r>
    </w:p>
    <w:p w:rsidR="00000000" w:rsidRPr="004A2E84" w:rsidP="004A2E84">
      <w:pPr>
        <w:pStyle w:val="BodyText"/>
      </w:pPr>
      <w:r w:rsidRPr="004A2E84">
        <w:t>Not applicable.</w:t>
      </w:r>
    </w:p>
    <w:p w:rsidR="00000000" w:rsidRPr="004A2E84" w:rsidP="004A2E84">
      <w:pPr>
        <w:pStyle w:val="AllowPageBreak"/>
      </w:pPr>
    </w:p>
    <w:p w:rsidR="00000000" w:rsidRPr="004A2E84" w:rsidP="004A2E84">
      <w:pPr>
        <w:pStyle w:val="Heading1"/>
      </w:pPr>
      <w:bookmarkStart w:id="6" w:name="O_502661"/>
      <w:bookmarkEnd w:id="6"/>
      <w:r w:rsidRPr="004A2E84">
        <w:t>Employability Skills Summary</w:t>
      </w:r>
    </w:p>
    <w:p w:rsidR="00000000" w:rsidRPr="004A2E84" w:rsidP="004A2E84">
      <w:pPr>
        <w:pStyle w:val="BodyText"/>
      </w:pPr>
      <w:r w:rsidRPr="004A2E84">
        <w:t>Not applicable.</w:t>
      </w:r>
    </w:p>
    <w:p w:rsidR="00000000" w:rsidRPr="004A2E84" w:rsidP="004A2E84">
      <w:pPr>
        <w:pStyle w:val="AllowPageBreak"/>
      </w:pPr>
    </w:p>
    <w:p w:rsidR="00000000" w:rsidRPr="004A2E84" w:rsidP="004A2E84">
      <w:pPr>
        <w:pStyle w:val="Heading1"/>
      </w:pPr>
      <w:bookmarkStart w:id="7" w:name="O_502665"/>
      <w:bookmarkEnd w:id="7"/>
      <w:r w:rsidRPr="004A2E84">
        <w:t>Packaging Rules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490"/>
      </w:tblGrid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84" w:rsidP="004A2E84">
            <w:pPr>
              <w:pStyle w:val="BodyText"/>
            </w:pPr>
            <w:r w:rsidRPr="004A2E84">
              <w:t>11 units of competency are required for this qualification:</w:t>
            </w:r>
          </w:p>
          <w:p w:rsidR="00000000" w:rsidRPr="004A2E84" w:rsidP="004A2E84">
            <w:pPr>
              <w:pStyle w:val="ListBullet"/>
            </w:pPr>
            <w:r w:rsidRPr="004A2E84">
              <w:t>6 core units</w:t>
            </w:r>
          </w:p>
          <w:p w:rsidR="00000000" w:rsidRPr="004A2E84" w:rsidP="004A2E84">
            <w:pPr>
              <w:pStyle w:val="ListBullet"/>
            </w:pPr>
            <w:r w:rsidRPr="004A2E84">
              <w:t>5 elective units</w:t>
            </w:r>
          </w:p>
          <w:p w:rsidR="00000000" w:rsidRPr="004A2E84" w:rsidP="004A2E84">
            <w:pPr>
              <w:pStyle w:val="BodyText"/>
            </w:pPr>
            <w:r w:rsidRPr="004A2E84">
              <w:t>Choose elective units from the list below.</w:t>
            </w:r>
          </w:p>
          <w:p w:rsidR="00000000" w:rsidRPr="004A2E84" w:rsidP="004A2E84">
            <w:pPr>
              <w:pStyle w:val="BodyText"/>
            </w:pPr>
            <w:r w:rsidRPr="004A2E84">
              <w:t>Up to 2 elective units may be selected from elsewhere within this Training Package, or another endorsed Training Package or Accredited Course.</w:t>
            </w:r>
          </w:p>
          <w:p w:rsidR="00000000" w:rsidRPr="004A2E84" w:rsidP="004A2E84">
            <w:pPr>
              <w:pStyle w:val="BodyText"/>
            </w:pPr>
            <w:r w:rsidRPr="004A2E84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4A2E84" w:rsidP="004A2E84">
            <w:pPr>
              <w:pStyle w:val="BodyText"/>
            </w:pPr>
            <w:r w:rsidRPr="004A2E84">
              <w:t>All elective un</w:t>
            </w:r>
            <w:r w:rsidRPr="004A2E84">
              <w:t>its must be selected from an equivalent qualification level or higher, unless otherwise stated.</w:t>
            </w:r>
          </w:p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** For this qualification, a maximum of 1 unit from Certificate IV level may be used.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rPr>
                <w:rStyle w:val="SpecialBold"/>
              </w:rPr>
              <w:t>Core Units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PSPETHC501B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Promote the values and ethos of public service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PSPLEGN501B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Promote compliance with legislation in the public sector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PSPPOL501A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Develop organisation policy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PSPPOL502A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Advise on organisation policy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PSPPOL601A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Develop public policy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PSPPOL602A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Provide policy advice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rPr>
                <w:rStyle w:val="SpecialBold"/>
              </w:rPr>
              <w:t>Elective Units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PSPGOV504B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Undertake research and analysis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 xml:space="preserve">PSPGOV505A 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Promote diversity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 xml:space="preserve">PSPGOV512A 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Use complex workplace communication strategies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PSPGOV513A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Refine complex workplace documents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PSPMNGT607B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Develop a business case</w:t>
            </w:r>
          </w:p>
        </w:tc>
      </w:tr>
      <w:tr w:rsidTr="004A2E84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84">
            <w:pPr>
              <w:pStyle w:val="BodyText"/>
              <w:rPr>
                <w:lang w:val="en-NZ"/>
              </w:rPr>
            </w:pPr>
            <w:r w:rsidRPr="004A2E84">
              <w:t>PSPOHS501A</w:t>
            </w:r>
          </w:p>
        </w:tc>
        <w:tc>
          <w:tcPr>
            <w:tcW w:w="7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84" w:rsidP="004A2E84">
            <w:pPr>
              <w:pStyle w:val="BodyText"/>
            </w:pPr>
            <w:r w:rsidRPr="004A2E84">
              <w:t>Monitor and maintain workplace safety</w:t>
            </w:r>
          </w:p>
        </w:tc>
      </w:tr>
    </w:tbl>
    <w:p w:rsidR="00000000" w:rsidRPr="004A2E84" w:rsidP="004A2E84">
      <w:pPr>
        <w:pStyle w:val="BodyText"/>
      </w:pPr>
    </w:p>
    <w:p w:rsidR="00000000" w:rsidRPr="004A2E84" w:rsidP="004A2E84"/>
    <w:sectPr w:rsidSect="004A2E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42A2" w:rsidP="008142A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A2" w:rsidP="004A2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42A2" w:rsidP="004A2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42A2" w:rsidP="004A2E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4" w:rsidRPr="008142A2" w:rsidP="008142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A2" w:rsidRPr="002D2AF8" w:rsidP="004A2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PSP51412 Diploma of Government (Policy Development)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142A2" w:rsidP="004A2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0B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CB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E84"/>
  </w:style>
  <w:style w:type="character" w:customStyle="1" w:styleId="Heading1Char">
    <w:name w:val="Heading 1 Char"/>
    <w:basedOn w:val="DefaultParagraphFont"/>
    <w:link w:val="Heading1"/>
    <w:rsid w:val="004A2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E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E8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A2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E8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A2E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E84"/>
    <w:rPr>
      <w:b/>
      <w:spacing w:val="0"/>
    </w:rPr>
  </w:style>
  <w:style w:type="paragraph" w:customStyle="1" w:styleId="SuperHeading">
    <w:name w:val="SuperHeading"/>
    <w:basedOn w:val="Normal"/>
    <w:rsid w:val="004A2E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2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A2E8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A2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2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E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E84"/>
    <w:rPr>
      <w:i/>
    </w:rPr>
  </w:style>
  <w:style w:type="paragraph" w:styleId="Caption">
    <w:name w:val="caption"/>
    <w:basedOn w:val="BodyText"/>
    <w:next w:val="Normal"/>
    <w:qFormat/>
    <w:rsid w:val="004A2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E84"/>
  </w:style>
  <w:style w:type="paragraph" w:styleId="TableofFigures">
    <w:name w:val="table of figures"/>
    <w:basedOn w:val="Normal"/>
    <w:next w:val="Normal"/>
    <w:semiHidden/>
    <w:rsid w:val="004A2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E84"/>
    <w:pPr>
      <w:numPr>
        <w:numId w:val="10"/>
      </w:numPr>
    </w:pPr>
  </w:style>
  <w:style w:type="character" w:customStyle="1" w:styleId="WingdingSymbols">
    <w:name w:val="Wingding Symbols"/>
    <w:rsid w:val="004A2E84"/>
    <w:rPr>
      <w:rFonts w:ascii="Wingdings" w:hAnsi="Wingdings"/>
    </w:rPr>
  </w:style>
  <w:style w:type="paragraph" w:customStyle="1" w:styleId="TableHeading">
    <w:name w:val="Table Heading"/>
    <w:basedOn w:val="HeadingBase"/>
    <w:rsid w:val="004A2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E84"/>
    <w:rPr>
      <w:color w:val="0033CC"/>
      <w:u w:val="none"/>
    </w:rPr>
  </w:style>
  <w:style w:type="paragraph" w:customStyle="1" w:styleId="BodyTextRight">
    <w:name w:val="Body Text Right"/>
    <w:basedOn w:val="BodyText"/>
    <w:rsid w:val="004A2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E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E84"/>
    <w:rPr>
      <w:sz w:val="32"/>
    </w:rPr>
  </w:style>
  <w:style w:type="paragraph" w:customStyle="1" w:styleId="HeadingProcedure">
    <w:name w:val="Heading Procedure"/>
    <w:basedOn w:val="HeadingBase"/>
    <w:next w:val="Normal"/>
    <w:rsid w:val="004A2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A2E84"/>
    <w:pPr>
      <w:ind w:firstLine="0"/>
    </w:pPr>
  </w:style>
  <w:style w:type="paragraph" w:customStyle="1" w:styleId="ListNote">
    <w:name w:val="List Note"/>
    <w:basedOn w:val="List"/>
    <w:rsid w:val="004A2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E84"/>
    <w:rPr>
      <w:rFonts w:ascii="Courier New" w:hAnsi="Courier New"/>
    </w:rPr>
  </w:style>
  <w:style w:type="paragraph" w:customStyle="1" w:styleId="NoteBullet">
    <w:name w:val="Note Bullet"/>
    <w:basedOn w:val="Note"/>
    <w:rsid w:val="004A2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E84"/>
    <w:rPr>
      <w:b/>
      <w:smallCaps/>
    </w:rPr>
  </w:style>
  <w:style w:type="paragraph" w:customStyle="1" w:styleId="TableListNumber">
    <w:name w:val="Table List Number"/>
    <w:basedOn w:val="ListNumber"/>
    <w:rsid w:val="004A2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E84"/>
    <w:pPr>
      <w:numPr>
        <w:numId w:val="8"/>
      </w:numPr>
    </w:pPr>
  </w:style>
  <w:style w:type="paragraph" w:customStyle="1" w:styleId="ListAlpha2">
    <w:name w:val="List Alpha 2"/>
    <w:basedOn w:val="List2"/>
    <w:rsid w:val="004A2E84"/>
    <w:pPr>
      <w:numPr>
        <w:numId w:val="7"/>
      </w:numPr>
    </w:pPr>
  </w:style>
  <w:style w:type="paragraph" w:styleId="List2">
    <w:name w:val="List 2"/>
    <w:basedOn w:val="BodyText"/>
    <w:rsid w:val="004A2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E84"/>
    <w:pPr>
      <w:numPr>
        <w:numId w:val="2"/>
      </w:numPr>
    </w:pPr>
  </w:style>
  <w:style w:type="paragraph" w:styleId="ListBullet5">
    <w:name w:val="List Bullet 5"/>
    <w:basedOn w:val="List5"/>
    <w:rsid w:val="004A2E84"/>
    <w:pPr>
      <w:numPr>
        <w:numId w:val="3"/>
      </w:numPr>
    </w:pPr>
  </w:style>
  <w:style w:type="paragraph" w:styleId="ListContinue2">
    <w:name w:val="List Continue 2"/>
    <w:basedOn w:val="List2"/>
    <w:rsid w:val="004A2E84"/>
    <w:pPr>
      <w:ind w:firstLine="0"/>
    </w:pPr>
  </w:style>
  <w:style w:type="paragraph" w:styleId="ListContinue3">
    <w:name w:val="List Continue 3"/>
    <w:basedOn w:val="List3"/>
    <w:rsid w:val="004A2E84"/>
    <w:pPr>
      <w:ind w:left="1021" w:firstLine="0"/>
    </w:pPr>
  </w:style>
  <w:style w:type="paragraph" w:styleId="ListContinue4">
    <w:name w:val="List Continue 4"/>
    <w:basedOn w:val="List4"/>
    <w:rsid w:val="004A2E84"/>
    <w:pPr>
      <w:ind w:firstLine="0"/>
    </w:pPr>
  </w:style>
  <w:style w:type="paragraph" w:styleId="ListContinue5">
    <w:name w:val="List Continue 5"/>
    <w:basedOn w:val="List5"/>
    <w:rsid w:val="004A2E84"/>
    <w:pPr>
      <w:ind w:firstLine="0"/>
    </w:pPr>
  </w:style>
  <w:style w:type="paragraph" w:styleId="ListNumber3">
    <w:name w:val="List Number 3"/>
    <w:basedOn w:val="List3"/>
    <w:rsid w:val="004A2E84"/>
    <w:pPr>
      <w:numPr>
        <w:numId w:val="4"/>
      </w:numPr>
    </w:pPr>
  </w:style>
  <w:style w:type="paragraph" w:styleId="ListNumber4">
    <w:name w:val="List Number 4"/>
    <w:basedOn w:val="List4"/>
    <w:rsid w:val="004A2E84"/>
    <w:pPr>
      <w:numPr>
        <w:numId w:val="5"/>
      </w:numPr>
    </w:pPr>
  </w:style>
  <w:style w:type="paragraph" w:styleId="ListNumber5">
    <w:name w:val="List Number 5"/>
    <w:basedOn w:val="List5"/>
    <w:rsid w:val="004A2E84"/>
    <w:pPr>
      <w:numPr>
        <w:numId w:val="6"/>
      </w:numPr>
    </w:pPr>
  </w:style>
  <w:style w:type="paragraph" w:styleId="BlockText">
    <w:name w:val="Block Text"/>
    <w:basedOn w:val="Normal"/>
    <w:rsid w:val="004A2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E84"/>
    <w:rPr>
      <w:sz w:val="16"/>
      <w:vertAlign w:val="superscript"/>
    </w:rPr>
  </w:style>
  <w:style w:type="character" w:customStyle="1" w:styleId="Symbols">
    <w:name w:val="Symbols"/>
    <w:basedOn w:val="DefaultParagraphFont"/>
    <w:rsid w:val="004A2E84"/>
    <w:rPr>
      <w:rFonts w:ascii="Symbol" w:hAnsi="Symbol"/>
    </w:rPr>
  </w:style>
  <w:style w:type="character" w:customStyle="1" w:styleId="MenuOptions">
    <w:name w:val="Menu Options"/>
    <w:basedOn w:val="DefaultParagraphFont"/>
    <w:rsid w:val="004A2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E84"/>
    <w:rPr>
      <w:b/>
    </w:rPr>
  </w:style>
  <w:style w:type="character" w:customStyle="1" w:styleId="Underlined">
    <w:name w:val="Underlined"/>
    <w:basedOn w:val="DefaultParagraphFont"/>
    <w:rsid w:val="004A2E84"/>
    <w:rPr>
      <w:u w:val="single"/>
    </w:rPr>
  </w:style>
  <w:style w:type="paragraph" w:customStyle="1" w:styleId="TableBodyTextRight">
    <w:name w:val="Table Body Text Right"/>
    <w:basedOn w:val="TableBodyText"/>
    <w:rsid w:val="004A2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E84"/>
    <w:rPr>
      <w:sz w:val="18"/>
    </w:rPr>
  </w:style>
  <w:style w:type="paragraph" w:customStyle="1" w:styleId="BodySmallRight">
    <w:name w:val="Body Small Right"/>
    <w:basedOn w:val="BodyTextRight"/>
    <w:rsid w:val="004A2E84"/>
    <w:rPr>
      <w:sz w:val="18"/>
      <w:szCs w:val="18"/>
    </w:rPr>
  </w:style>
  <w:style w:type="paragraph" w:customStyle="1" w:styleId="MarginEdition">
    <w:name w:val="Margin Edition"/>
    <w:basedOn w:val="MarginNote"/>
    <w:rsid w:val="004A2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E84"/>
    <w:rPr>
      <w:sz w:val="2"/>
      <w:szCs w:val="2"/>
    </w:rPr>
  </w:style>
  <w:style w:type="character" w:customStyle="1" w:styleId="Small">
    <w:name w:val="Small"/>
    <w:basedOn w:val="DefaultParagraphFont"/>
    <w:rsid w:val="004A2E84"/>
    <w:rPr>
      <w:sz w:val="16"/>
    </w:rPr>
  </w:style>
  <w:style w:type="paragraph" w:customStyle="1" w:styleId="WideTable">
    <w:name w:val="Wide Table"/>
    <w:basedOn w:val="Normal"/>
    <w:rsid w:val="004A2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E84"/>
  </w:style>
  <w:style w:type="paragraph" w:styleId="Quote">
    <w:name w:val="Quote"/>
    <w:basedOn w:val="Heading1"/>
    <w:link w:val="QuoteChar"/>
    <w:qFormat/>
    <w:rsid w:val="004A2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E84"/>
    <w:pPr>
      <w:pageBreakBefore/>
    </w:pPr>
  </w:style>
  <w:style w:type="paragraph" w:customStyle="1" w:styleId="Border">
    <w:name w:val="Border"/>
    <w:basedOn w:val="Normal"/>
    <w:qFormat/>
    <w:rsid w:val="004A2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E84"/>
    <w:rPr>
      <w:u w:val="single"/>
    </w:rPr>
  </w:style>
  <w:style w:type="character" w:customStyle="1" w:styleId="BoldandItalics">
    <w:name w:val="Bold and Italics"/>
    <w:qFormat/>
    <w:rsid w:val="004A2E84"/>
    <w:rPr>
      <w:b/>
      <w:i/>
      <w:u w:val="none"/>
    </w:rPr>
  </w:style>
  <w:style w:type="paragraph" w:styleId="BalloonText">
    <w:name w:val="Balloon Text"/>
    <w:basedOn w:val="Normal"/>
    <w:link w:val="BalloonTextChar"/>
    <w:rsid w:val="004A2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E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E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1765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PSP51412 Diploma of Government (Policy Development)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2012-11-01T18:20:00Z</dcterms:created>
  <dcterms:modified xsi:type="dcterms:W3CDTF">2012-11-01T18:20:00Z</dcterms:modified>
</cp:coreProperties>
</file>