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0197" w:rsidP="009501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PSP51212 Government (Occupational Health &amp; Safety)</w:t>
      </w:r>
      <w:r>
        <w:fldChar w:fldCharType="end"/>
      </w:r>
    </w:p>
    <w:p w:rsidR="00950197" w:rsidP="00950197">
      <w:pPr>
        <w:pStyle w:val="Version"/>
        <w:sectPr w:rsidSect="001B76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B766C" w:rsidP="001B766C">
      <w:pPr>
        <w:pStyle w:val="SuperHeading"/>
      </w:pPr>
      <w:r w:rsidRPr="001B766C">
        <w:t>PSP51212 Diploma of Government (Occupational Health &amp; Safety)</w:t>
      </w:r>
    </w:p>
    <w:p w:rsidR="00000000" w:rsidRPr="001B766C" w:rsidP="001B766C">
      <w:pPr>
        <w:pStyle w:val="Heading1"/>
      </w:pPr>
      <w:bookmarkStart w:id="1" w:name="O_502637"/>
      <w:bookmarkEnd w:id="1"/>
      <w:r w:rsidRPr="001B76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950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66C" w:rsidP="001B766C">
            <w:pPr>
              <w:pStyle w:val="TableBodyText"/>
            </w:pPr>
            <w:r w:rsidRPr="001B766C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66C" w:rsidP="001B766C">
            <w:pPr>
              <w:pStyle w:val="TableBodyText"/>
            </w:pPr>
            <w:r w:rsidRPr="001B766C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TableBodyText"/>
              <w:rPr>
                <w:lang w:val="en-NZ"/>
              </w:rPr>
            </w:pPr>
            <w:r w:rsidRPr="001B766C">
              <w:rPr>
                <w:rStyle w:val="SpecialBold"/>
              </w:rPr>
              <w:t>Comments</w:t>
            </w:r>
          </w:p>
        </w:tc>
      </w:tr>
      <w:tr w:rsidTr="00950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TableBodyText"/>
              <w:rPr>
                <w:lang w:val="en-NZ"/>
              </w:rPr>
            </w:pPr>
            <w:r w:rsidRPr="001B766C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TableBodyText"/>
              <w:rPr>
                <w:lang w:val="en-NZ"/>
              </w:rPr>
            </w:pPr>
            <w:r w:rsidRPr="001B766C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66C" w:rsidP="001B766C">
            <w:pPr>
              <w:pStyle w:val="TableBodyText"/>
            </w:pPr>
            <w:r w:rsidRPr="001B766C">
              <w:t>First release. Supersedes a</w:t>
            </w:r>
            <w:r w:rsidRPr="001B766C">
              <w:t>nd equivalent to PSP51204</w:t>
            </w:r>
          </w:p>
        </w:tc>
      </w:tr>
    </w:tbl>
    <w:p w:rsidR="00950197" w:rsidP="001B766C">
      <w:pPr>
        <w:pStyle w:val="TableBodyText"/>
      </w:pPr>
    </w:p>
    <w:p w:rsidR="00950197" w:rsidP="001B766C">
      <w:pPr>
        <w:pStyle w:val="TableBodyText"/>
      </w:pPr>
    </w:p>
    <w:p w:rsidR="00000000" w:rsidRPr="001B766C" w:rsidP="001B766C">
      <w:pPr>
        <w:pStyle w:val="Heading1"/>
      </w:pPr>
      <w:bookmarkStart w:id="2" w:name="O_502627"/>
      <w:bookmarkEnd w:id="2"/>
      <w:r w:rsidRPr="001B766C">
        <w:t>Description</w:t>
      </w:r>
    </w:p>
    <w:p w:rsidR="00000000" w:rsidRPr="001B766C" w:rsidP="001B766C">
      <w:pPr>
        <w:pStyle w:val="BodyText"/>
      </w:pPr>
      <w:r w:rsidRPr="001B766C">
        <w:t xml:space="preserve">This specialist qualification covers the competencies required of senior occupational health and safety practitioners in the public sector. Electives </w:t>
      </w:r>
      <w:r w:rsidRPr="001B766C">
        <w:t>should reflect the responsibilities of the individual and the job skills required for effective performance. Where a free choice of Electives is possible in the qualification packaging rules, Electives may also be drawn from other Training Packages to refl</w:t>
      </w:r>
      <w:r w:rsidRPr="001B766C">
        <w:t>ect the work context and career plans of the individual.</w:t>
      </w:r>
    </w:p>
    <w:p w:rsidR="00000000" w:rsidRPr="001B766C" w:rsidP="001B766C">
      <w:pPr>
        <w:pStyle w:val="AllowPageBreak"/>
      </w:pPr>
    </w:p>
    <w:p w:rsidR="00000000" w:rsidRPr="001B766C" w:rsidP="001B766C">
      <w:pPr>
        <w:pStyle w:val="Heading1"/>
      </w:pPr>
      <w:bookmarkStart w:id="3" w:name="O_502634"/>
      <w:bookmarkEnd w:id="3"/>
      <w:r w:rsidRPr="001B766C">
        <w:t>Pathways Information</w:t>
      </w:r>
    </w:p>
    <w:p w:rsidR="00000000" w:rsidRPr="001B766C" w:rsidP="001B766C">
      <w:pPr>
        <w:pStyle w:val="BodyText"/>
      </w:pPr>
      <w:r w:rsidRPr="001B766C">
        <w:t>Not applicable.</w:t>
      </w:r>
    </w:p>
    <w:p w:rsidR="00000000" w:rsidRPr="001B766C" w:rsidP="001B766C">
      <w:pPr>
        <w:pStyle w:val="AllowPageBreak"/>
      </w:pPr>
    </w:p>
    <w:p w:rsidR="00000000" w:rsidRPr="001B766C" w:rsidP="001B766C">
      <w:pPr>
        <w:pStyle w:val="Heading1"/>
      </w:pPr>
      <w:bookmarkStart w:id="4" w:name="O_502631"/>
      <w:bookmarkEnd w:id="4"/>
      <w:r w:rsidRPr="001B766C">
        <w:t>Licensing/Regulatory Information</w:t>
      </w:r>
    </w:p>
    <w:p w:rsidR="00000000" w:rsidRPr="001B766C" w:rsidP="001B766C">
      <w:pPr>
        <w:pStyle w:val="BodyText"/>
      </w:pPr>
      <w:r w:rsidRPr="001B766C">
        <w:t>Not applicable.</w:t>
      </w:r>
    </w:p>
    <w:p w:rsidR="00000000" w:rsidRPr="001B766C" w:rsidP="001B766C">
      <w:pPr>
        <w:pStyle w:val="AllowPageBreak"/>
      </w:pPr>
    </w:p>
    <w:p w:rsidR="00000000" w:rsidRPr="001B766C" w:rsidP="001B766C">
      <w:pPr>
        <w:pStyle w:val="Heading1"/>
      </w:pPr>
      <w:bookmarkStart w:id="5" w:name="O_502629"/>
      <w:bookmarkEnd w:id="5"/>
      <w:r w:rsidRPr="001B766C">
        <w:t>Entry Requirements</w:t>
      </w:r>
    </w:p>
    <w:p w:rsidR="00000000" w:rsidRPr="001B766C" w:rsidP="001B766C">
      <w:pPr>
        <w:pStyle w:val="BodyText"/>
      </w:pPr>
      <w:r w:rsidRPr="001B766C">
        <w:t>Not applicable.</w:t>
      </w:r>
    </w:p>
    <w:p w:rsidR="00000000" w:rsidRPr="001B766C" w:rsidP="001B766C">
      <w:pPr>
        <w:pStyle w:val="AllowPageBreak"/>
      </w:pPr>
    </w:p>
    <w:p w:rsidR="00000000" w:rsidRPr="001B766C" w:rsidP="001B766C">
      <w:pPr>
        <w:pStyle w:val="Heading1"/>
      </w:pPr>
      <w:bookmarkStart w:id="6" w:name="O_502628"/>
      <w:bookmarkEnd w:id="6"/>
      <w:r w:rsidRPr="001B766C">
        <w:t>Employability Skills Summary</w:t>
      </w:r>
    </w:p>
    <w:p w:rsidR="00000000" w:rsidRPr="001B766C" w:rsidP="001B766C">
      <w:pPr>
        <w:pStyle w:val="BodyText"/>
      </w:pPr>
      <w:r w:rsidRPr="001B766C">
        <w:t>Not applicable.</w:t>
      </w:r>
    </w:p>
    <w:p w:rsidR="00000000" w:rsidRPr="001B766C" w:rsidP="001B766C">
      <w:pPr>
        <w:pStyle w:val="AllowPageBreak"/>
      </w:pPr>
    </w:p>
    <w:p w:rsidR="00000000" w:rsidRPr="001B766C" w:rsidP="001B766C">
      <w:pPr>
        <w:pStyle w:val="Heading1"/>
      </w:pPr>
      <w:bookmarkStart w:id="7" w:name="O_502632"/>
      <w:bookmarkEnd w:id="7"/>
      <w:r w:rsidRPr="001B766C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10"/>
        <w:gridCol w:w="7486"/>
      </w:tblGrid>
      <w:tr w:rsidTr="009501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66C" w:rsidP="001B766C">
            <w:pPr>
              <w:pStyle w:val="BodyText"/>
            </w:pPr>
            <w:r w:rsidRPr="001B766C">
              <w:t>11 units of competency are required for this qualification:</w:t>
            </w:r>
          </w:p>
          <w:p w:rsidR="00000000" w:rsidRPr="001B766C" w:rsidP="001B766C">
            <w:pPr>
              <w:pStyle w:val="ListBullet"/>
            </w:pPr>
            <w:r w:rsidRPr="001B766C">
              <w:t>8 core units</w:t>
            </w:r>
          </w:p>
          <w:p w:rsidR="00000000" w:rsidRPr="001B766C" w:rsidP="001B766C">
            <w:pPr>
              <w:pStyle w:val="ListBullet"/>
            </w:pPr>
            <w:r w:rsidRPr="001B766C">
              <w:t>3 elective units:</w:t>
            </w:r>
          </w:p>
          <w:p w:rsidR="00000000" w:rsidRPr="001B766C" w:rsidP="001B766C">
            <w:pPr>
              <w:pStyle w:val="ListBullet2"/>
            </w:pPr>
            <w:r w:rsidRPr="001B766C">
              <w:t xml:space="preserve">Choose 1 elective from the Group A elective list below.  </w:t>
            </w:r>
          </w:p>
          <w:p w:rsidR="00000000" w:rsidRPr="001B766C" w:rsidP="001B766C">
            <w:pPr>
              <w:pStyle w:val="ListBullet2"/>
            </w:pPr>
            <w:r w:rsidRPr="001B766C">
              <w:t xml:space="preserve">Choose 2 elective units from the Group B elective list below </w:t>
            </w:r>
            <w:r w:rsidRPr="001B766C">
              <w:rPr>
                <w:rStyle w:val="SpecialBold"/>
              </w:rPr>
              <w:t>or</w:t>
            </w:r>
            <w:r w:rsidRPr="001B766C">
              <w:t xml:space="preserve"> from elsewhere within this Training Package, </w:t>
            </w:r>
            <w:r w:rsidRPr="001B766C">
              <w:rPr>
                <w:rStyle w:val="SpecialBold"/>
              </w:rPr>
              <w:t>or</w:t>
            </w:r>
            <w:r w:rsidRPr="001B766C">
              <w:t xml:space="preserve"> another endorsed Training Package, </w:t>
            </w:r>
            <w:r w:rsidRPr="001B766C">
              <w:rPr>
                <w:rStyle w:val="SpecialBold"/>
              </w:rPr>
              <w:t>or</w:t>
            </w:r>
            <w:r w:rsidRPr="001B766C">
              <w:t xml:space="preserve"> Accredited Course.</w:t>
            </w:r>
          </w:p>
          <w:p w:rsidR="00000000" w:rsidRPr="001B766C" w:rsidP="001B766C">
            <w:pPr>
              <w:pStyle w:val="BodyText"/>
            </w:pPr>
            <w:r w:rsidRPr="001B766C">
              <w:rPr>
                <w:rStyle w:val="SpecialBold"/>
              </w:rPr>
              <w:t>Units selected should not duplicate content already covered by other units in this qual</w:t>
            </w:r>
            <w:r w:rsidRPr="001B766C">
              <w:rPr>
                <w:rStyle w:val="SpecialBold"/>
              </w:rPr>
              <w:t>ification</w:t>
            </w:r>
            <w:r w:rsidRPr="001B766C">
              <w:t>.</w:t>
            </w:r>
          </w:p>
          <w:p w:rsidR="00000000" w:rsidRPr="001B766C" w:rsidP="001B766C">
            <w:pPr>
              <w:pStyle w:val="BodyText"/>
            </w:pPr>
            <w:r w:rsidRPr="001B766C">
              <w:t>All elective units must be selected from an equivalent qualification level or higher, unless otherwise stated.</w:t>
            </w:r>
          </w:p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t>** For this qualification, a maximum of 1 unit from Certificate IV level may be used.</w:t>
            </w:r>
          </w:p>
        </w:tc>
      </w:tr>
      <w:tr w:rsidTr="009501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rPr>
                <w:rStyle w:val="SpecialBold"/>
              </w:rPr>
              <w:t>Core Units</w:t>
            </w:r>
          </w:p>
        </w:tc>
      </w:tr>
      <w:tr w:rsidTr="009501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t>PSPETHC501B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t>Promote the values and ethos of public service</w:t>
            </w:r>
          </w:p>
        </w:tc>
      </w:tr>
      <w:tr w:rsidTr="009501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t>PSPGOV502B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t>Develop client services</w:t>
            </w:r>
          </w:p>
        </w:tc>
      </w:tr>
      <w:tr w:rsidTr="009501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t xml:space="preserve">PSPGOV505A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t>Promote diversity</w:t>
            </w:r>
          </w:p>
        </w:tc>
      </w:tr>
      <w:tr w:rsidTr="009501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t xml:space="preserve">PSPGOV512A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t>Use complex workplace communication strategies</w:t>
            </w:r>
          </w:p>
        </w:tc>
      </w:tr>
      <w:tr w:rsidTr="009501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t>PSPLEGN501B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t>Promote compliance with legislation in the public sector</w:t>
            </w:r>
          </w:p>
        </w:tc>
      </w:tr>
      <w:tr w:rsidTr="009501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t>PSPSOHS501A</w:t>
            </w:r>
            <w:r w:rsidRPr="001B766C"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t>Participate in the coordination and maintenance of a systematic approach to managing OHS</w:t>
            </w:r>
          </w:p>
        </w:tc>
      </w:tr>
      <w:tr w:rsidTr="009501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t xml:space="preserve">PSPSOHS502A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t>Participate in the management of the OHS information and data systems</w:t>
            </w:r>
          </w:p>
        </w:tc>
      </w:tr>
      <w:tr w:rsidTr="009501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t xml:space="preserve">PSPSOHS503A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t>Assist in the design and develo</w:t>
            </w:r>
            <w:r w:rsidRPr="001B766C">
              <w:t>pment of OHS participative arrangements</w:t>
            </w:r>
          </w:p>
        </w:tc>
      </w:tr>
      <w:tr w:rsidTr="009501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rPr>
                <w:rStyle w:val="SpecialBold"/>
              </w:rPr>
              <w:t>Group A electives</w:t>
            </w:r>
            <w:r w:rsidRPr="001B766C">
              <w:t xml:space="preserve"> </w:t>
            </w:r>
          </w:p>
        </w:tc>
      </w:tr>
      <w:tr w:rsidTr="009501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t>PSPSOHS504A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t>Apply principles of OHS risk management</w:t>
            </w:r>
          </w:p>
        </w:tc>
      </w:tr>
      <w:tr w:rsidTr="009501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t>PSPSOHS507A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t>Facilitate the application of principles of occupational health to control OHS risk</w:t>
            </w:r>
          </w:p>
        </w:tc>
      </w:tr>
      <w:tr w:rsidTr="009501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rPr>
                <w:rStyle w:val="SpecialBold"/>
              </w:rPr>
              <w:t>Group B electives</w:t>
            </w:r>
            <w:r w:rsidRPr="001B766C">
              <w:t xml:space="preserve"> </w:t>
            </w:r>
          </w:p>
        </w:tc>
      </w:tr>
      <w:tr w:rsidTr="009501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t xml:space="preserve">PSPSOHS505A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t>Manage hazards in the work environment</w:t>
            </w:r>
          </w:p>
        </w:tc>
      </w:tr>
      <w:tr w:rsidTr="009501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t xml:space="preserve">PSPSOHS506A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t>Monitor and facilitate the management of hazards associated with plant</w:t>
            </w:r>
          </w:p>
        </w:tc>
      </w:tr>
      <w:tr w:rsidTr="009501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t xml:space="preserve">PSPSOHS508A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t>Participate in the investigation of incidents</w:t>
            </w:r>
          </w:p>
        </w:tc>
      </w:tr>
      <w:tr w:rsidTr="009501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t xml:space="preserve">PSPPOL501A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t>Develop organisation policy</w:t>
            </w:r>
          </w:p>
        </w:tc>
      </w:tr>
      <w:tr w:rsidTr="009501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66C">
            <w:pPr>
              <w:pStyle w:val="BodyText"/>
              <w:rPr>
                <w:lang w:val="en-NZ"/>
              </w:rPr>
            </w:pPr>
            <w:r w:rsidRPr="001B766C">
              <w:t xml:space="preserve">PSPPM502B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66C" w:rsidP="001B766C">
            <w:pPr>
              <w:pStyle w:val="BodyText"/>
            </w:pPr>
            <w:r w:rsidRPr="001B766C">
              <w:t>Manage complex proj</w:t>
            </w:r>
            <w:r w:rsidRPr="001B766C">
              <w:t>ects</w:t>
            </w:r>
          </w:p>
        </w:tc>
      </w:tr>
    </w:tbl>
    <w:p w:rsidR="00950197" w:rsidP="001B766C">
      <w:pPr>
        <w:pStyle w:val="BodyText"/>
      </w:pPr>
    </w:p>
    <w:p w:rsidR="00950197" w:rsidP="001B766C">
      <w:pPr>
        <w:pStyle w:val="BodyText"/>
      </w:pPr>
    </w:p>
    <w:p w:rsidR="00000000" w:rsidRPr="001B766C" w:rsidP="001B766C"/>
    <w:sectPr w:rsidSect="001B76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6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50197" w:rsidP="009501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6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197" w:rsidP="001B76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0197" w:rsidP="001B76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50197" w:rsidP="001B766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6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66C" w:rsidRPr="00950197" w:rsidP="0095019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6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197" w:rsidRPr="002D2AF8" w:rsidP="001B76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PSP51212 Government (Occupational Health &amp; Safety)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2/11/2012</w:t>
    </w:r>
    <w:r>
      <w:fldChar w:fldCharType="end"/>
    </w:r>
  </w:p>
  <w:p w:rsidR="00950197" w:rsidP="001B76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EEAC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7278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F68F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6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76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76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76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76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76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76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76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76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76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76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766C"/>
  </w:style>
  <w:style w:type="character" w:customStyle="1" w:styleId="Heading1Char">
    <w:name w:val="Heading 1 Char"/>
    <w:basedOn w:val="DefaultParagraphFont"/>
    <w:link w:val="Heading1"/>
    <w:rsid w:val="001B76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766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766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B76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766C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1B766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766C"/>
    <w:rPr>
      <w:b/>
      <w:spacing w:val="0"/>
    </w:rPr>
  </w:style>
  <w:style w:type="paragraph" w:styleId="ListBullet2">
    <w:name w:val="List Bullet 2"/>
    <w:basedOn w:val="List2"/>
    <w:rsid w:val="001B766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766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B76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B766C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1B76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76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76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76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76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76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76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76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76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76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76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76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76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B76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76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76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76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76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76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76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76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76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76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76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76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76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76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76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76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76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766C"/>
    <w:rPr>
      <w:i/>
    </w:rPr>
  </w:style>
  <w:style w:type="paragraph" w:styleId="Caption">
    <w:name w:val="caption"/>
    <w:basedOn w:val="BodyText"/>
    <w:next w:val="Normal"/>
    <w:qFormat/>
    <w:rsid w:val="001B76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76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76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766C"/>
  </w:style>
  <w:style w:type="paragraph" w:styleId="TableofFigures">
    <w:name w:val="table of figures"/>
    <w:basedOn w:val="Normal"/>
    <w:next w:val="Normal"/>
    <w:semiHidden/>
    <w:rsid w:val="001B76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766C"/>
    <w:pPr>
      <w:numPr>
        <w:numId w:val="11"/>
      </w:numPr>
    </w:pPr>
  </w:style>
  <w:style w:type="character" w:customStyle="1" w:styleId="WingdingSymbols">
    <w:name w:val="Wingding Symbols"/>
    <w:rsid w:val="001B766C"/>
    <w:rPr>
      <w:rFonts w:ascii="Wingdings" w:hAnsi="Wingdings"/>
    </w:rPr>
  </w:style>
  <w:style w:type="paragraph" w:customStyle="1" w:styleId="TableHeading">
    <w:name w:val="Table Heading"/>
    <w:basedOn w:val="HeadingBase"/>
    <w:rsid w:val="001B76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766C"/>
    <w:rPr>
      <w:color w:val="0033CC"/>
      <w:u w:val="none"/>
    </w:rPr>
  </w:style>
  <w:style w:type="paragraph" w:customStyle="1" w:styleId="BodyTextRight">
    <w:name w:val="Body Text Right"/>
    <w:basedOn w:val="BodyText"/>
    <w:rsid w:val="001B76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76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76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76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76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76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766C"/>
    <w:rPr>
      <w:sz w:val="32"/>
    </w:rPr>
  </w:style>
  <w:style w:type="paragraph" w:customStyle="1" w:styleId="HeadingProcedure">
    <w:name w:val="Heading Procedure"/>
    <w:basedOn w:val="HeadingBase"/>
    <w:next w:val="Normal"/>
    <w:rsid w:val="001B76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B766C"/>
    <w:pPr>
      <w:ind w:firstLine="0"/>
    </w:pPr>
  </w:style>
  <w:style w:type="paragraph" w:customStyle="1" w:styleId="ListNote">
    <w:name w:val="List Note"/>
    <w:basedOn w:val="List"/>
    <w:rsid w:val="001B76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76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76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766C"/>
    <w:rPr>
      <w:rFonts w:ascii="Courier New" w:hAnsi="Courier New"/>
    </w:rPr>
  </w:style>
  <w:style w:type="paragraph" w:customStyle="1" w:styleId="NoteBullet">
    <w:name w:val="Note Bullet"/>
    <w:basedOn w:val="Note"/>
    <w:rsid w:val="001B76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76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76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76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766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B76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76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766C"/>
    <w:rPr>
      <w:b/>
      <w:smallCaps/>
    </w:rPr>
  </w:style>
  <w:style w:type="paragraph" w:customStyle="1" w:styleId="TableListNumber">
    <w:name w:val="Table List Number"/>
    <w:basedOn w:val="ListNumber"/>
    <w:rsid w:val="001B76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76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766C"/>
    <w:pPr>
      <w:numPr>
        <w:numId w:val="9"/>
      </w:numPr>
    </w:pPr>
  </w:style>
  <w:style w:type="paragraph" w:customStyle="1" w:styleId="ListAlpha2">
    <w:name w:val="List Alpha 2"/>
    <w:basedOn w:val="List2"/>
    <w:rsid w:val="001B766C"/>
    <w:pPr>
      <w:numPr>
        <w:numId w:val="8"/>
      </w:numPr>
    </w:pPr>
  </w:style>
  <w:style w:type="paragraph" w:styleId="List2">
    <w:name w:val="List 2"/>
    <w:basedOn w:val="BodyText"/>
    <w:rsid w:val="001B76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76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76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76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766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766C"/>
    <w:pPr>
      <w:numPr>
        <w:numId w:val="3"/>
      </w:numPr>
    </w:pPr>
  </w:style>
  <w:style w:type="paragraph" w:styleId="ListBullet5">
    <w:name w:val="List Bullet 5"/>
    <w:basedOn w:val="List5"/>
    <w:rsid w:val="001B766C"/>
    <w:pPr>
      <w:numPr>
        <w:numId w:val="4"/>
      </w:numPr>
    </w:pPr>
  </w:style>
  <w:style w:type="paragraph" w:styleId="ListContinue2">
    <w:name w:val="List Continue 2"/>
    <w:basedOn w:val="List2"/>
    <w:rsid w:val="001B766C"/>
    <w:pPr>
      <w:ind w:firstLine="0"/>
    </w:pPr>
  </w:style>
  <w:style w:type="paragraph" w:styleId="ListContinue3">
    <w:name w:val="List Continue 3"/>
    <w:basedOn w:val="List3"/>
    <w:rsid w:val="001B766C"/>
    <w:pPr>
      <w:ind w:left="1021" w:firstLine="0"/>
    </w:pPr>
  </w:style>
  <w:style w:type="paragraph" w:styleId="ListContinue4">
    <w:name w:val="List Continue 4"/>
    <w:basedOn w:val="List4"/>
    <w:rsid w:val="001B766C"/>
    <w:pPr>
      <w:ind w:firstLine="0"/>
    </w:pPr>
  </w:style>
  <w:style w:type="paragraph" w:styleId="ListContinue5">
    <w:name w:val="List Continue 5"/>
    <w:basedOn w:val="List5"/>
    <w:rsid w:val="001B766C"/>
    <w:pPr>
      <w:ind w:firstLine="0"/>
    </w:pPr>
  </w:style>
  <w:style w:type="paragraph" w:styleId="ListNumber3">
    <w:name w:val="List Number 3"/>
    <w:basedOn w:val="List3"/>
    <w:rsid w:val="001B766C"/>
    <w:pPr>
      <w:numPr>
        <w:numId w:val="5"/>
      </w:numPr>
    </w:pPr>
  </w:style>
  <w:style w:type="paragraph" w:styleId="ListNumber4">
    <w:name w:val="List Number 4"/>
    <w:basedOn w:val="List4"/>
    <w:rsid w:val="001B766C"/>
    <w:pPr>
      <w:numPr>
        <w:numId w:val="6"/>
      </w:numPr>
    </w:pPr>
  </w:style>
  <w:style w:type="paragraph" w:styleId="ListNumber5">
    <w:name w:val="List Number 5"/>
    <w:basedOn w:val="List5"/>
    <w:rsid w:val="001B766C"/>
    <w:pPr>
      <w:numPr>
        <w:numId w:val="7"/>
      </w:numPr>
    </w:pPr>
  </w:style>
  <w:style w:type="paragraph" w:styleId="BlockText">
    <w:name w:val="Block Text"/>
    <w:basedOn w:val="Normal"/>
    <w:rsid w:val="001B76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76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766C"/>
    <w:rPr>
      <w:sz w:val="16"/>
      <w:vertAlign w:val="superscript"/>
    </w:rPr>
  </w:style>
  <w:style w:type="character" w:customStyle="1" w:styleId="Symbols">
    <w:name w:val="Symbols"/>
    <w:basedOn w:val="DefaultParagraphFont"/>
    <w:rsid w:val="001B766C"/>
    <w:rPr>
      <w:rFonts w:ascii="Symbol" w:hAnsi="Symbol"/>
    </w:rPr>
  </w:style>
  <w:style w:type="character" w:customStyle="1" w:styleId="MenuOptions">
    <w:name w:val="Menu Options"/>
    <w:basedOn w:val="DefaultParagraphFont"/>
    <w:rsid w:val="001B76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766C"/>
    <w:rPr>
      <w:b/>
    </w:rPr>
  </w:style>
  <w:style w:type="character" w:customStyle="1" w:styleId="Underlined">
    <w:name w:val="Underlined"/>
    <w:basedOn w:val="DefaultParagraphFont"/>
    <w:rsid w:val="001B766C"/>
    <w:rPr>
      <w:u w:val="single"/>
    </w:rPr>
  </w:style>
  <w:style w:type="paragraph" w:customStyle="1" w:styleId="TableBodyTextRight">
    <w:name w:val="Table Body Text Right"/>
    <w:basedOn w:val="TableBodyText"/>
    <w:rsid w:val="001B76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766C"/>
    <w:rPr>
      <w:sz w:val="18"/>
    </w:rPr>
  </w:style>
  <w:style w:type="paragraph" w:customStyle="1" w:styleId="BodySmallRight">
    <w:name w:val="Body Small Right"/>
    <w:basedOn w:val="BodyTextRight"/>
    <w:rsid w:val="001B766C"/>
    <w:rPr>
      <w:sz w:val="18"/>
      <w:szCs w:val="18"/>
    </w:rPr>
  </w:style>
  <w:style w:type="paragraph" w:customStyle="1" w:styleId="MarginEdition">
    <w:name w:val="Margin Edition"/>
    <w:basedOn w:val="MarginNote"/>
    <w:rsid w:val="001B76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766C"/>
    <w:rPr>
      <w:sz w:val="2"/>
      <w:szCs w:val="2"/>
    </w:rPr>
  </w:style>
  <w:style w:type="character" w:customStyle="1" w:styleId="Small">
    <w:name w:val="Small"/>
    <w:basedOn w:val="DefaultParagraphFont"/>
    <w:rsid w:val="001B766C"/>
    <w:rPr>
      <w:sz w:val="16"/>
    </w:rPr>
  </w:style>
  <w:style w:type="paragraph" w:customStyle="1" w:styleId="WideTable">
    <w:name w:val="Wide Table"/>
    <w:basedOn w:val="Normal"/>
    <w:rsid w:val="001B76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766C"/>
  </w:style>
  <w:style w:type="paragraph" w:styleId="Quote">
    <w:name w:val="Quote"/>
    <w:basedOn w:val="Heading1"/>
    <w:link w:val="QuoteChar"/>
    <w:qFormat/>
    <w:rsid w:val="001B76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76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766C"/>
    <w:pPr>
      <w:pageBreakBefore/>
    </w:pPr>
  </w:style>
  <w:style w:type="paragraph" w:customStyle="1" w:styleId="Border">
    <w:name w:val="Border"/>
    <w:basedOn w:val="Normal"/>
    <w:qFormat/>
    <w:rsid w:val="001B76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76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6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6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76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76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76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76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76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766C"/>
    <w:rPr>
      <w:u w:val="single"/>
    </w:rPr>
  </w:style>
  <w:style w:type="character" w:customStyle="1" w:styleId="BoldandItalics">
    <w:name w:val="Bold and Italics"/>
    <w:qFormat/>
    <w:rsid w:val="001B766C"/>
    <w:rPr>
      <w:b/>
      <w:i/>
      <w:u w:val="none"/>
    </w:rPr>
  </w:style>
  <w:style w:type="paragraph" w:styleId="BalloonText">
    <w:name w:val="Balloon Text"/>
    <w:basedOn w:val="Normal"/>
    <w:link w:val="BalloonTextChar"/>
    <w:rsid w:val="001B76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76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766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76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76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766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344</Words>
  <Characters>2139</Characters>
  <Application>Microsoft Office Word</Application>
  <DocSecurity>0</DocSecurity>
  <Lines>84</Lines>
  <Paragraphs>62</Paragraphs>
  <ScaleCrop>false</ScaleCrop>
  <Company>Author-it Software Corporation Ltd.</Company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PSP51212 Government (Occupational Health &amp; Safety)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2012-11-01T02:55:00Z</dcterms:created>
  <dcterms:modified xsi:type="dcterms:W3CDTF">2012-11-01T02:55:00Z</dcterms:modified>
</cp:coreProperties>
</file>