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650D" w:rsidP="00C0650D">
      <w:pPr>
        <w:pStyle w:val="Title"/>
      </w:pPr>
      <w:r>
        <w:fldChar w:fldCharType="begin"/>
      </w:r>
      <w:r>
        <w:instrText xml:space="preserve"> TITLE   \* MERGEFORMAT </w:instrText>
      </w:r>
      <w:r>
        <w:fldChar w:fldCharType="separate"/>
      </w:r>
      <w:r>
        <w:t>PSP30612 Government (School Support Services)</w:t>
      </w:r>
      <w:r>
        <w:fldChar w:fldCharType="end"/>
      </w:r>
    </w:p>
    <w:p w:rsidR="00C0650D" w:rsidP="00C0650D">
      <w:pPr>
        <w:pStyle w:val="Version"/>
        <w:sectPr w:rsidSect="000E0C1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E0C12" w:rsidP="000E0C12">
      <w:pPr>
        <w:pStyle w:val="SuperHeading"/>
      </w:pPr>
      <w:r w:rsidRPr="000E0C12">
        <w:t>PSP30612 Certificate III in Government (School Support Services)</w:t>
      </w:r>
    </w:p>
    <w:p w:rsidR="00000000" w:rsidRPr="000E0C12" w:rsidP="000E0C12">
      <w:pPr>
        <w:pStyle w:val="Heading1"/>
      </w:pPr>
      <w:bookmarkStart w:id="1" w:name="O_503694"/>
      <w:bookmarkEnd w:id="1"/>
      <w:r w:rsidRPr="000E0C12">
        <w:t>Modification History</w:t>
      </w:r>
    </w:p>
    <w:tbl>
      <w:tblPr>
        <w:tblW w:w="0" w:type="auto"/>
        <w:tblLayout w:type="fixed"/>
        <w:tblCellMar>
          <w:left w:w="62" w:type="dxa"/>
          <w:right w:w="62" w:type="dxa"/>
        </w:tblCellMar>
        <w:tblLook w:val="0000"/>
      </w:tblPr>
      <w:tblGrid>
        <w:gridCol w:w="1134"/>
        <w:gridCol w:w="1134"/>
        <w:gridCol w:w="4536"/>
      </w:tblGrid>
      <w:tr w:rsidTr="00C0650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0C12" w:rsidP="000E0C12">
            <w:pPr>
              <w:pStyle w:val="TableBodyText"/>
            </w:pPr>
            <w:r w:rsidRPr="000E0C12">
              <w:rPr>
                <w:rStyle w:val="SpecialBold"/>
              </w:rPr>
              <w:t>Release</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0C12" w:rsidP="000E0C12">
            <w:pPr>
              <w:pStyle w:val="TableBodyText"/>
            </w:pPr>
            <w:r w:rsidRPr="000E0C12">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TableBodyText"/>
              <w:rPr>
                <w:lang w:val="en-NZ"/>
              </w:rPr>
            </w:pPr>
            <w:r w:rsidRPr="000E0C12">
              <w:rPr>
                <w:rStyle w:val="SpecialBold"/>
              </w:rPr>
              <w:t>Comments</w:t>
            </w:r>
          </w:p>
        </w:tc>
      </w:tr>
      <w:tr w:rsidTr="00C0650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TableBodyText"/>
              <w:rPr>
                <w:lang w:val="en-NZ"/>
              </w:rPr>
            </w:pPr>
            <w:r w:rsidRPr="000E0C12">
              <w:t>1</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TableBodyText"/>
              <w:rPr>
                <w:lang w:val="en-NZ"/>
              </w:rPr>
            </w:pPr>
            <w:r w:rsidRPr="000E0C12">
              <w:t>PSP12 V1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0C12" w:rsidP="000E0C12">
            <w:pPr>
              <w:pStyle w:val="TableBodyText"/>
            </w:pPr>
            <w:r w:rsidRPr="000E0C12">
              <w:t>First release. Supersede</w:t>
            </w:r>
            <w:r w:rsidRPr="000E0C12">
              <w:t>s and equivalent to PSP30604</w:t>
            </w:r>
          </w:p>
        </w:tc>
      </w:tr>
    </w:tbl>
    <w:p w:rsidR="00C0650D" w:rsidP="000E0C12">
      <w:pPr>
        <w:pStyle w:val="TableBodyText"/>
      </w:pPr>
    </w:p>
    <w:p w:rsidR="00C0650D" w:rsidP="000E0C12">
      <w:pPr>
        <w:pStyle w:val="TableBodyText"/>
      </w:pPr>
    </w:p>
    <w:p w:rsidR="00000000" w:rsidRPr="000E0C12" w:rsidP="000E0C12">
      <w:pPr>
        <w:pStyle w:val="Heading1"/>
      </w:pPr>
      <w:bookmarkStart w:id="2" w:name="O_503680"/>
      <w:bookmarkEnd w:id="2"/>
      <w:r w:rsidRPr="000E0C12">
        <w:t>Description</w:t>
      </w:r>
    </w:p>
    <w:p w:rsidR="00000000" w:rsidRPr="000E0C12" w:rsidP="000E0C12">
      <w:pPr>
        <w:pStyle w:val="BodyText"/>
      </w:pPr>
      <w:r w:rsidRPr="000E0C12">
        <w:t xml:space="preserve">This specialist qualification covers the competencies required by those providing school support services in government schools in a range of </w:t>
      </w:r>
      <w:r w:rsidRPr="000E0C12">
        <w:t>functions such as finance (Group D), administration (Group C), technology (Group E), scientific assistance (Group H), library assistance (Group G), disability support (Group F), hospitality (Group I), janitorial and grounds services Group J). It is not tar</w:t>
      </w:r>
      <w:r w:rsidRPr="000E0C12">
        <w:t>geted at teacher aide occupations. Electives may be taken from a single stream, such as finance or disability support, or from a range of streams to suit the particular workplace. If, however, all electives are chosen from Group B, the resulting qualificat</w:t>
      </w:r>
      <w:r w:rsidRPr="000E0C12">
        <w:t>ion is a generalist Certificate III in Government, rather than this specialist qualification. Electives should reflect the responsibilities of the individual and the job skills required for effective performance. Where a free choice of electives is possibl</w:t>
      </w:r>
      <w:r w:rsidRPr="000E0C12">
        <w:t>e in the qualification packaging rules, electives may also be drawn from other Training Packages to reflect the work context and career plans of the individual.</w:t>
      </w:r>
    </w:p>
    <w:p w:rsidR="00000000" w:rsidRPr="000E0C12" w:rsidP="000E0C12">
      <w:pPr>
        <w:pStyle w:val="AllowPageBreak"/>
      </w:pPr>
    </w:p>
    <w:p w:rsidR="00000000" w:rsidRPr="000E0C12" w:rsidP="000E0C12">
      <w:pPr>
        <w:pStyle w:val="Heading1"/>
      </w:pPr>
      <w:bookmarkStart w:id="3" w:name="O_503693"/>
      <w:bookmarkEnd w:id="3"/>
      <w:r w:rsidRPr="000E0C12">
        <w:t>Pathways Information</w:t>
      </w:r>
    </w:p>
    <w:p w:rsidR="00000000" w:rsidRPr="000E0C12" w:rsidP="000E0C12">
      <w:pPr>
        <w:pStyle w:val="BodyText"/>
      </w:pPr>
      <w:r w:rsidRPr="000E0C12">
        <w:t>Not applicable.</w:t>
      </w:r>
    </w:p>
    <w:p w:rsidR="00000000" w:rsidRPr="000E0C12" w:rsidP="000E0C12">
      <w:pPr>
        <w:pStyle w:val="AllowPageBreak"/>
      </w:pPr>
    </w:p>
    <w:p w:rsidR="00000000" w:rsidRPr="000E0C12" w:rsidP="000E0C12">
      <w:pPr>
        <w:pStyle w:val="Heading1"/>
      </w:pPr>
      <w:bookmarkStart w:id="4" w:name="O_503689"/>
      <w:bookmarkEnd w:id="4"/>
      <w:r w:rsidRPr="000E0C12">
        <w:t>Licensing/Regulatory Inf</w:t>
      </w:r>
      <w:r w:rsidRPr="000E0C12">
        <w:t>ormation</w:t>
      </w:r>
    </w:p>
    <w:p w:rsidR="00000000" w:rsidRPr="000E0C12" w:rsidP="000E0C12">
      <w:pPr>
        <w:pStyle w:val="BodyText"/>
      </w:pPr>
      <w:r w:rsidRPr="000E0C12">
        <w:t>Not applicable.</w:t>
      </w:r>
    </w:p>
    <w:p w:rsidR="00000000" w:rsidRPr="000E0C12" w:rsidP="000E0C12">
      <w:pPr>
        <w:pStyle w:val="AllowPageBreak"/>
      </w:pPr>
    </w:p>
    <w:p w:rsidR="00000000" w:rsidRPr="000E0C12" w:rsidP="000E0C12">
      <w:pPr>
        <w:pStyle w:val="Heading1"/>
      </w:pPr>
      <w:bookmarkStart w:id="5" w:name="O_503684"/>
      <w:bookmarkEnd w:id="5"/>
      <w:r w:rsidRPr="000E0C12">
        <w:t>Entry Requirements</w:t>
      </w:r>
    </w:p>
    <w:p w:rsidR="00000000" w:rsidRPr="000E0C12" w:rsidP="000E0C12">
      <w:pPr>
        <w:pStyle w:val="BodyText"/>
      </w:pPr>
      <w:r w:rsidRPr="000E0C12">
        <w:t>Not applicable.</w:t>
      </w:r>
    </w:p>
    <w:p w:rsidR="00000000" w:rsidRPr="000E0C12" w:rsidP="000E0C12">
      <w:pPr>
        <w:pStyle w:val="AllowPageBreak"/>
      </w:pPr>
    </w:p>
    <w:p w:rsidR="00000000" w:rsidRPr="000E0C12" w:rsidP="000E0C12">
      <w:pPr>
        <w:pStyle w:val="Heading1"/>
      </w:pPr>
      <w:bookmarkStart w:id="6" w:name="O_503682"/>
      <w:bookmarkEnd w:id="6"/>
      <w:r w:rsidRPr="000E0C12">
        <w:t>Employability Skills Summary</w:t>
      </w:r>
    </w:p>
    <w:p w:rsidR="00000000" w:rsidRPr="000E0C12" w:rsidP="000E0C12">
      <w:pPr>
        <w:pStyle w:val="BodyText"/>
      </w:pPr>
      <w:r w:rsidRPr="000E0C12">
        <w:t>Not applicable.</w:t>
      </w:r>
    </w:p>
    <w:p w:rsidR="00000000" w:rsidRPr="000E0C12" w:rsidP="000E0C12">
      <w:pPr>
        <w:pStyle w:val="AllowPageBreak"/>
      </w:pPr>
    </w:p>
    <w:p w:rsidR="00000000" w:rsidRPr="000E0C12" w:rsidP="000E0C12">
      <w:pPr>
        <w:pStyle w:val="Heading1"/>
      </w:pPr>
      <w:bookmarkStart w:id="7" w:name="O_503691"/>
      <w:bookmarkEnd w:id="7"/>
      <w:r w:rsidRPr="000E0C12">
        <w:t>Packaging Rules</w:t>
      </w:r>
    </w:p>
    <w:tbl>
      <w:tblPr>
        <w:tblW w:w="0" w:type="auto"/>
        <w:tblCellMar>
          <w:left w:w="62" w:type="dxa"/>
          <w:right w:w="62" w:type="dxa"/>
        </w:tblCellMar>
        <w:tblLook w:val="0000"/>
      </w:tblPr>
      <w:tblGrid>
        <w:gridCol w:w="1851"/>
        <w:gridCol w:w="22"/>
        <w:gridCol w:w="7323"/>
      </w:tblGrid>
      <w:tr w:rsidTr="00C0650D">
        <w:tblPrEx>
          <w:tblW w:w="0" w:type="auto"/>
          <w:tblCellMar>
            <w:left w:w="62" w:type="dxa"/>
            <w:right w:w="62" w:type="dxa"/>
          </w:tblCellMar>
          <w:tblLook w:val="0000"/>
        </w:tblPrEx>
        <w:tc>
          <w:tcPr>
            <w:tcW w:w="0" w:type="auto"/>
            <w:gridSpan w:val="3"/>
            <w:tcBorders>
              <w:top w:val="nil"/>
              <w:left w:val="nil"/>
              <w:bottom w:val="single" w:sz="6" w:space="0" w:color="auto"/>
              <w:right w:val="nil"/>
            </w:tcBorders>
            <w:tcMar>
              <w:top w:w="0" w:type="dxa"/>
              <w:left w:w="62" w:type="dxa"/>
              <w:bottom w:w="0" w:type="dxa"/>
              <w:right w:w="62" w:type="dxa"/>
            </w:tcMar>
          </w:tcPr>
          <w:p w:rsidR="00000000" w:rsidRPr="000E0C12" w:rsidP="000E0C12">
            <w:pPr>
              <w:pStyle w:val="BodyText"/>
            </w:pPr>
            <w:r w:rsidRPr="000E0C12">
              <w:t>11 units of competency are required for this qualification:</w:t>
            </w:r>
          </w:p>
          <w:p w:rsidR="00000000" w:rsidRPr="000E0C12" w:rsidP="000E0C12">
            <w:pPr>
              <w:pStyle w:val="ListBullet"/>
            </w:pPr>
            <w:r w:rsidRPr="000E0C12">
              <w:t>5 core units</w:t>
            </w:r>
          </w:p>
          <w:p w:rsidR="00000000" w:rsidRPr="000E0C12" w:rsidP="000E0C12">
            <w:pPr>
              <w:pStyle w:val="ListBullet"/>
            </w:pPr>
            <w:r w:rsidRPr="000E0C12">
              <w:t>6 elective units from the list below including:</w:t>
            </w:r>
          </w:p>
          <w:p w:rsidR="00000000" w:rsidRPr="000E0C12" w:rsidP="000E0C12">
            <w:pPr>
              <w:pStyle w:val="ListBullet2"/>
            </w:pPr>
            <w:r w:rsidRPr="000E0C12">
              <w:t>1 unit from Group A;</w:t>
            </w:r>
          </w:p>
          <w:p w:rsidR="00000000" w:rsidRPr="000E0C12" w:rsidP="000E0C12">
            <w:pPr>
              <w:pStyle w:val="ListBullet2"/>
            </w:pPr>
            <w:r w:rsidRPr="000E0C12">
              <w:t>up to 4 units from 1 of the groups of elective units;</w:t>
            </w:r>
          </w:p>
          <w:p w:rsidR="00000000" w:rsidRPr="000E0C12" w:rsidP="000E0C12">
            <w:pPr>
              <w:pStyle w:val="ListBullet2"/>
            </w:pPr>
            <w:r w:rsidRPr="000E0C12">
              <w:t xml:space="preserve">up to 2 units from elsewhere within this Training Package, </w:t>
            </w:r>
            <w:r w:rsidRPr="000E0C12">
              <w:rPr>
                <w:rStyle w:val="SpecialBold"/>
              </w:rPr>
              <w:t>or</w:t>
            </w:r>
            <w:r w:rsidRPr="000E0C12">
              <w:t xml:space="preserve"> another Training Package </w:t>
            </w:r>
            <w:r w:rsidRPr="000E0C12">
              <w:rPr>
                <w:rStyle w:val="SpecialBold"/>
              </w:rPr>
              <w:t xml:space="preserve">or </w:t>
            </w:r>
            <w:r w:rsidRPr="000E0C12">
              <w:t>an Accredited Course.</w:t>
            </w:r>
          </w:p>
          <w:p w:rsidR="00000000" w:rsidRPr="000E0C12" w:rsidP="000E0C12">
            <w:pPr>
              <w:pStyle w:val="BodyText"/>
            </w:pPr>
            <w:r w:rsidRPr="000E0C12">
              <w:rPr>
                <w:rStyle w:val="SpecialBold"/>
              </w:rPr>
              <w:t>Units selected shoul</w:t>
            </w:r>
            <w:r w:rsidRPr="000E0C12">
              <w:rPr>
                <w:rStyle w:val="SpecialBold"/>
              </w:rPr>
              <w:t>d not duplicate content already covered by other units in this qualification.</w:t>
            </w:r>
          </w:p>
          <w:p w:rsidR="00000000" w:rsidP="000E0C12">
            <w:pPr>
              <w:pStyle w:val="BodyText"/>
              <w:rPr>
                <w:lang w:val="en-NZ"/>
              </w:rPr>
            </w:pPr>
            <w:r w:rsidRPr="000E0C12">
              <w:t>All electives must be selected from an equivalent qualification level or higher.</w:t>
            </w:r>
          </w:p>
        </w:tc>
      </w:tr>
      <w:tr w:rsidTr="00C0650D">
        <w:tblPrEx>
          <w:tblW w:w="0" w:type="auto"/>
          <w:tblCellMar>
            <w:left w:w="62" w:type="dxa"/>
            <w:right w:w="62" w:type="dxa"/>
          </w:tblCellMar>
          <w:tblLook w:val="0000"/>
        </w:tblPrEx>
        <w:tc>
          <w:tcPr>
            <w:tcW w:w="0" w:type="auto"/>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rPr>
                <w:rStyle w:val="SpecialBold"/>
              </w:rPr>
              <w:t>Core Units</w:t>
            </w:r>
          </w:p>
        </w:tc>
      </w:tr>
      <w:tr w:rsidTr="00C0650D">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PSPETHC301B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Uphold the values and principles of public service</w:t>
            </w:r>
          </w:p>
        </w:tc>
      </w:tr>
      <w:tr w:rsidTr="00C0650D">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PSPGOV301B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Work effectively in the organisation</w:t>
            </w:r>
          </w:p>
        </w:tc>
      </w:tr>
      <w:tr w:rsidTr="00C0650D">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PSPGOV302B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Contribute to workgroup activities</w:t>
            </w:r>
          </w:p>
        </w:tc>
      </w:tr>
      <w:tr w:rsidTr="00C0650D">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PSPGOV308B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Work effectively with diversity</w:t>
            </w:r>
          </w:p>
        </w:tc>
      </w:tr>
      <w:tr w:rsidTr="00C0650D">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PSPLEGN301B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Comply with legislation in the public sector</w:t>
            </w:r>
          </w:p>
        </w:tc>
      </w:tr>
      <w:tr w:rsidTr="00C0650D">
        <w:tblPrEx>
          <w:tblW w:w="0" w:type="auto"/>
          <w:tblCellMar>
            <w:left w:w="62" w:type="dxa"/>
            <w:right w:w="62" w:type="dxa"/>
          </w:tblCellMar>
          <w:tblLook w:val="0000"/>
        </w:tblPrEx>
        <w:tc>
          <w:tcPr>
            <w:tcW w:w="0" w:type="auto"/>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rPr>
                <w:rStyle w:val="SpecialBold"/>
              </w:rPr>
              <w:t>Group A Elective Units</w:t>
            </w:r>
          </w:p>
        </w:tc>
      </w:tr>
      <w:tr w:rsidTr="00C0650D">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PSPOHS301A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 xml:space="preserve">Contribute to workplace safety </w:t>
            </w:r>
          </w:p>
        </w:tc>
      </w:tr>
      <w:tr w:rsidTr="00C0650D">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MSL943002A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Participate in laboratory/field workplace safety</w:t>
            </w:r>
          </w:p>
        </w:tc>
      </w:tr>
      <w:tr w:rsidTr="00C0650D">
        <w:tblPrEx>
          <w:tblW w:w="0" w:type="auto"/>
          <w:tblCellMar>
            <w:left w:w="62" w:type="dxa"/>
            <w:right w:w="62" w:type="dxa"/>
          </w:tblCellMar>
          <w:tblLook w:val="0000"/>
        </w:tblPrEx>
        <w:tc>
          <w:tcPr>
            <w:tcW w:w="0" w:type="auto"/>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rPr>
                <w:rStyle w:val="SpecialBold"/>
              </w:rPr>
              <w:t>Group B Elective Units</w:t>
            </w:r>
          </w:p>
        </w:tc>
      </w:tr>
      <w:tr w:rsidTr="00C0650D">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PSPGOV303B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Build and maintain internal networks</w:t>
            </w:r>
          </w:p>
        </w:tc>
      </w:tr>
      <w:tr w:rsidTr="00C0650D">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PSPGOV305B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Access and use resources and financial systems</w:t>
            </w:r>
          </w:p>
        </w:tc>
      </w:tr>
      <w:tr w:rsidTr="00C0650D">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PSPGOV306B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Implement change</w:t>
            </w:r>
          </w:p>
        </w:tc>
      </w:tr>
      <w:tr w:rsidTr="00C0650D">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PSPGOV307B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Organise workplace information</w:t>
            </w:r>
          </w:p>
        </w:tc>
      </w:tr>
      <w:tr w:rsidTr="00C0650D">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PSPGOV309A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Address client needs</w:t>
            </w:r>
          </w:p>
        </w:tc>
      </w:tr>
      <w:tr w:rsidTr="00C0650D">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PSPGOV310A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Work in and with small, regional and remote organisations</w:t>
            </w:r>
          </w:p>
        </w:tc>
      </w:tr>
      <w:tr w:rsidTr="00C0650D">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PSPGOV311A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Work with a coach or mentor</w:t>
            </w:r>
          </w:p>
        </w:tc>
      </w:tr>
      <w:tr w:rsidTr="00C0650D">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PSPGOV312A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Use workplace communication strategies</w:t>
            </w:r>
          </w:p>
        </w:tc>
      </w:tr>
      <w:tr w:rsidTr="00C0650D">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PSPGOV313A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Compose workplace documents</w:t>
            </w:r>
          </w:p>
        </w:tc>
      </w:tr>
      <w:tr w:rsidTr="00C0650D">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PSPGOV314A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Contribute to conflict management</w:t>
            </w:r>
          </w:p>
        </w:tc>
      </w:tr>
      <w:tr w:rsidTr="00C0650D">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 xml:space="preserve">PSPGOV315A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Give and receive workplace feedback</w:t>
            </w:r>
          </w:p>
        </w:tc>
      </w:tr>
      <w:tr w:rsidTr="00C0650D">
        <w:tblPrEx>
          <w:tblW w:w="0" w:type="auto"/>
          <w:tblCellMar>
            <w:left w:w="62" w:type="dxa"/>
            <w:right w:w="62" w:type="dxa"/>
          </w:tblCellMar>
          <w:tblLook w:val="0000"/>
        </w:tblPrEx>
        <w:tc>
          <w:tcPr>
            <w:tcW w:w="0" w:type="auto"/>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rPr>
                <w:rStyle w:val="SpecialBold"/>
              </w:rPr>
              <w:t>Group C Elective Units</w:t>
            </w:r>
          </w:p>
        </w:tc>
      </w:tr>
      <w:tr w:rsidTr="00C0650D">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PSPPROC303A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Carry out basic procurement</w:t>
            </w:r>
          </w:p>
        </w:tc>
      </w:tr>
      <w:tr w:rsidTr="00C0650D">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BSBADM302B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Produce texts from notes</w:t>
            </w:r>
          </w:p>
        </w:tc>
      </w:tr>
      <w:tr w:rsidTr="00C0650D">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BSBADM311A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Maintain business resources</w:t>
            </w:r>
          </w:p>
        </w:tc>
      </w:tr>
      <w:tr w:rsidTr="00C0650D">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BSBFLM305C</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Support operational plan</w:t>
            </w:r>
          </w:p>
        </w:tc>
      </w:tr>
      <w:tr w:rsidTr="00C0650D">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BSBFLM309C</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Support continuous improvement systems and processes</w:t>
            </w:r>
          </w:p>
        </w:tc>
      </w:tr>
      <w:tr w:rsidTr="00C0650D">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BSBFLM311C</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Support a workplace learning environment</w:t>
            </w:r>
          </w:p>
        </w:tc>
      </w:tr>
      <w:tr w:rsidTr="00C0650D">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BSBITU203A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Communicate electronically</w:t>
            </w:r>
          </w:p>
        </w:tc>
      </w:tr>
      <w:tr w:rsidTr="00C0650D">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BSBITU301A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Create and use databases</w:t>
            </w:r>
          </w:p>
        </w:tc>
      </w:tr>
      <w:tr w:rsidTr="00C0650D">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BSBITU309A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Produce desktop published documents</w:t>
            </w:r>
          </w:p>
        </w:tc>
      </w:tr>
      <w:tr w:rsidTr="00C0650D">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BSBRES401A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Analyse and present research information</w:t>
            </w:r>
          </w:p>
        </w:tc>
      </w:tr>
      <w:tr w:rsidTr="00C0650D">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BSBRKG301B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Control records</w:t>
            </w:r>
          </w:p>
        </w:tc>
      </w:tr>
      <w:tr w:rsidTr="00C0650D">
        <w:tblPrEx>
          <w:tblW w:w="0" w:type="auto"/>
          <w:tblCellMar>
            <w:left w:w="62" w:type="dxa"/>
            <w:right w:w="62" w:type="dxa"/>
          </w:tblCellMar>
          <w:tblLook w:val="0000"/>
        </w:tblPrEx>
        <w:tc>
          <w:tcPr>
            <w:tcW w:w="0" w:type="auto"/>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rPr>
                <w:rStyle w:val="SpecialBold"/>
              </w:rPr>
              <w:t>Group D Elective Units</w:t>
            </w:r>
          </w:p>
        </w:tc>
      </w:tr>
      <w:tr w:rsidTr="00C0650D">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BSBFIA301A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Maintain financial records</w:t>
            </w:r>
          </w:p>
        </w:tc>
      </w:tr>
      <w:tr w:rsidTr="00C0650D">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BSBFIA302A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Process payroll</w:t>
            </w:r>
          </w:p>
        </w:tc>
      </w:tr>
      <w:tr w:rsidTr="00C0650D">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BSBFIA303A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Process accounts payable and receivable</w:t>
            </w:r>
          </w:p>
        </w:tc>
      </w:tr>
      <w:tr w:rsidTr="00C0650D">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BSBFIA304A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Maintain a general ledger</w:t>
            </w:r>
          </w:p>
        </w:tc>
      </w:tr>
      <w:tr w:rsidTr="00C0650D">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BSBFIA401A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Prepare financial reports</w:t>
            </w:r>
          </w:p>
        </w:tc>
      </w:tr>
      <w:tr w:rsidTr="00C0650D">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BSBITU305A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Conduct online transactions</w:t>
            </w:r>
          </w:p>
        </w:tc>
      </w:tr>
      <w:tr w:rsidTr="00C0650D">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FNSACC301A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Process financial transactions and extract interim reports</w:t>
            </w:r>
          </w:p>
        </w:tc>
      </w:tr>
      <w:tr w:rsidTr="00C0650D">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FNSACM303A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Process payment documentation</w:t>
            </w:r>
          </w:p>
        </w:tc>
      </w:tr>
      <w:tr w:rsidTr="00C0650D">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FNSACM401A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Evaluate and authorise payment requests</w:t>
            </w:r>
          </w:p>
        </w:tc>
      </w:tr>
      <w:tr w:rsidTr="00C0650D">
        <w:tblPrEx>
          <w:tblW w:w="0" w:type="auto"/>
          <w:tblCellMar>
            <w:left w:w="62" w:type="dxa"/>
            <w:right w:w="62" w:type="dxa"/>
          </w:tblCellMar>
          <w:tblLook w:val="0000"/>
        </w:tblPrEx>
        <w:tc>
          <w:tcPr>
            <w:tcW w:w="0" w:type="auto"/>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rPr>
                <w:rStyle w:val="SpecialBold"/>
              </w:rPr>
              <w:t>Group E Elective Units</w:t>
            </w:r>
          </w:p>
        </w:tc>
      </w:tr>
      <w:tr w:rsidTr="00C0650D">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ICAICT302A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Install and optimise operating system software</w:t>
            </w:r>
          </w:p>
        </w:tc>
      </w:tr>
      <w:tr w:rsidTr="00C0650D">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ICAICT306A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Migrate to new technology</w:t>
            </w:r>
          </w:p>
        </w:tc>
      </w:tr>
      <w:tr w:rsidTr="00C0650D">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ICANWK411A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Deploy software to networked computers</w:t>
            </w:r>
          </w:p>
        </w:tc>
      </w:tr>
      <w:tr w:rsidTr="00C0650D">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ICASAS304A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Provide basic system administration</w:t>
            </w:r>
          </w:p>
        </w:tc>
      </w:tr>
      <w:tr w:rsidTr="00C0650D">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ICASAS306A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Maintain equipment and software</w:t>
            </w:r>
          </w:p>
        </w:tc>
      </w:tr>
      <w:tr w:rsidTr="00C0650D">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ICASAS419A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Support system software</w:t>
            </w:r>
          </w:p>
        </w:tc>
      </w:tr>
      <w:tr w:rsidTr="00C0650D">
        <w:tblPrEx>
          <w:tblW w:w="0" w:type="auto"/>
          <w:tblCellMar>
            <w:left w:w="62" w:type="dxa"/>
            <w:right w:w="62" w:type="dxa"/>
          </w:tblCellMar>
          <w:tblLook w:val="0000"/>
        </w:tblPrEx>
        <w:tc>
          <w:tcPr>
            <w:tcW w:w="0" w:type="auto"/>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rPr>
                <w:rStyle w:val="SpecialBold"/>
              </w:rPr>
              <w:t>Group F Elective Units</w:t>
            </w:r>
          </w:p>
        </w:tc>
      </w:tr>
      <w:tr w:rsidTr="00C0650D">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CHCDIS301C</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Work effectively with people with a disability</w:t>
            </w:r>
          </w:p>
        </w:tc>
      </w:tr>
      <w:tr w:rsidTr="00C0650D">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CHCEDS301B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Comply with legislative, policy and industrial requirements in the education environment</w:t>
            </w:r>
          </w:p>
        </w:tc>
      </w:tr>
      <w:tr w:rsidTr="00C0650D">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CHCEDS330B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 xml:space="preserve">Support learning for students with disabilities in a classroom environment </w:t>
            </w:r>
          </w:p>
        </w:tc>
      </w:tr>
      <w:tr w:rsidTr="00C0650D">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CHCEDS315B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Support students with additional needs in the classroom</w:t>
            </w:r>
          </w:p>
        </w:tc>
      </w:tr>
      <w:tr w:rsidTr="00C0650D">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CHCIC301E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Interact effectively with children</w:t>
            </w:r>
          </w:p>
        </w:tc>
      </w:tr>
      <w:tr w:rsidTr="00C0650D">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CHCICS301B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Provide support to meet personal care needs</w:t>
            </w:r>
          </w:p>
        </w:tc>
      </w:tr>
      <w:tr w:rsidTr="00C0650D">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CHCICS305B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Provide behaviour support in the context of individualised plans</w:t>
            </w:r>
          </w:p>
        </w:tc>
      </w:tr>
      <w:tr w:rsidTr="00C0650D">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CHCICS404B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Plan and provide advanced behaviour support</w:t>
            </w:r>
          </w:p>
        </w:tc>
      </w:tr>
      <w:tr w:rsidTr="00C0650D">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CHCRF301E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Work effectively with families to care for the child</w:t>
            </w:r>
          </w:p>
        </w:tc>
      </w:tr>
      <w:tr w:rsidTr="00C0650D">
        <w:tblPrEx>
          <w:tblW w:w="0" w:type="auto"/>
          <w:tblCellMar>
            <w:left w:w="62" w:type="dxa"/>
            <w:right w:w="62" w:type="dxa"/>
          </w:tblCellMar>
          <w:tblLook w:val="0000"/>
        </w:tblPrEx>
        <w:tc>
          <w:tcPr>
            <w:tcW w:w="0" w:type="auto"/>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rPr>
                <w:rStyle w:val="SpecialBold"/>
              </w:rPr>
              <w:t>Group G Elective Units</w:t>
            </w:r>
          </w:p>
        </w:tc>
      </w:tr>
      <w:tr w:rsidTr="00C0650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0C12">
            <w:pPr>
              <w:pStyle w:val="BodyText"/>
              <w:rPr>
                <w:lang w:val="en-NZ"/>
              </w:rPr>
            </w:pPr>
            <w:r w:rsidRPr="000E0C12">
              <w:t>CULINS402A</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0C12">
            <w:pPr>
              <w:pStyle w:val="BodyText"/>
              <w:rPr>
                <w:lang w:val="en-NZ"/>
              </w:rPr>
            </w:pPr>
            <w:r w:rsidRPr="000E0C12">
              <w:t>Obtain information from external and networked sources to meet customer needs</w:t>
            </w:r>
          </w:p>
        </w:tc>
      </w:tr>
      <w:tr w:rsidTr="00C0650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0C12">
            <w:pPr>
              <w:pStyle w:val="BodyText"/>
              <w:rPr>
                <w:lang w:val="en-NZ"/>
              </w:rPr>
            </w:pPr>
            <w:r w:rsidRPr="000E0C12">
              <w:t>CULINS202A</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0C12">
            <w:pPr>
              <w:pStyle w:val="BodyText"/>
              <w:rPr>
                <w:lang w:val="en-NZ"/>
              </w:rPr>
            </w:pPr>
            <w:r w:rsidRPr="000E0C12">
              <w:t>Process information resource orders</w:t>
            </w:r>
          </w:p>
        </w:tc>
      </w:tr>
      <w:tr w:rsidTr="00C0650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0C12">
            <w:pPr>
              <w:pStyle w:val="BodyText"/>
              <w:rPr>
                <w:lang w:val="en-NZ"/>
              </w:rPr>
            </w:pPr>
            <w:r w:rsidRPr="000E0C12">
              <w:t>CULINL301A</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0C12">
            <w:pPr>
              <w:pStyle w:val="BodyText"/>
              <w:rPr>
                <w:lang w:val="en-NZ"/>
              </w:rPr>
            </w:pPr>
            <w:r w:rsidRPr="000E0C12">
              <w:t>Develop and use information literacy skills</w:t>
            </w:r>
          </w:p>
        </w:tc>
      </w:tr>
      <w:tr w:rsidTr="00C0650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0C12">
            <w:pPr>
              <w:pStyle w:val="BodyText"/>
              <w:rPr>
                <w:lang w:val="en-NZ"/>
              </w:rPr>
            </w:pPr>
            <w:r w:rsidRPr="000E0C12">
              <w:t>CULINS301A</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0C12">
            <w:pPr>
              <w:pStyle w:val="BodyText"/>
              <w:rPr>
                <w:lang w:val="en-NZ"/>
              </w:rPr>
            </w:pPr>
            <w:r w:rsidRPr="000E0C12">
              <w:t>Process and maintain information resources</w:t>
            </w:r>
          </w:p>
        </w:tc>
      </w:tr>
      <w:tr w:rsidTr="00C0650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0C12">
            <w:pPr>
              <w:pStyle w:val="BodyText"/>
              <w:rPr>
                <w:lang w:val="en-NZ"/>
              </w:rPr>
            </w:pPr>
            <w:r w:rsidRPr="000E0C12">
              <w:t>CULINS201A</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0C12">
            <w:pPr>
              <w:pStyle w:val="BodyText"/>
              <w:rPr>
                <w:lang w:val="en-NZ"/>
              </w:rPr>
            </w:pPr>
            <w:r w:rsidRPr="000E0C12">
              <w:t>Assist with circulation services</w:t>
            </w:r>
          </w:p>
        </w:tc>
      </w:tr>
      <w:tr w:rsidTr="00C0650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0C12">
            <w:pPr>
              <w:pStyle w:val="BodyText"/>
              <w:rPr>
                <w:lang w:val="en-NZ"/>
              </w:rPr>
            </w:pPr>
            <w:r w:rsidRPr="000E0C12">
              <w:t>CULEVP201A</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0C12">
            <w:pPr>
              <w:pStyle w:val="BodyText"/>
              <w:rPr>
                <w:lang w:val="en-NZ"/>
              </w:rPr>
            </w:pPr>
            <w:r w:rsidRPr="000E0C12">
              <w:t>Assist with the presentation of public activities and events</w:t>
            </w:r>
          </w:p>
        </w:tc>
      </w:tr>
      <w:tr w:rsidTr="00C0650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0C12">
            <w:pPr>
              <w:pStyle w:val="BodyText"/>
              <w:rPr>
                <w:lang w:val="en-NZ"/>
              </w:rPr>
            </w:pPr>
            <w:r w:rsidRPr="000E0C12">
              <w:t>CULINM301A</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0C12">
            <w:pPr>
              <w:pStyle w:val="BodyText"/>
              <w:rPr>
                <w:lang w:val="en-NZ"/>
              </w:rPr>
            </w:pPr>
            <w:r w:rsidRPr="000E0C12">
              <w:t>Use established cataloguing</w:t>
            </w:r>
            <w:r w:rsidRPr="000E0C12">
              <w:t xml:space="preserve"> tools</w:t>
            </w:r>
          </w:p>
        </w:tc>
      </w:tr>
      <w:tr w:rsidTr="00C0650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0C12">
            <w:pPr>
              <w:pStyle w:val="BodyText"/>
              <w:rPr>
                <w:lang w:val="en-NZ"/>
              </w:rPr>
            </w:pPr>
            <w:r w:rsidRPr="000E0C12">
              <w:t>CULDMT301A</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0C12">
            <w:pPr>
              <w:pStyle w:val="BodyText"/>
              <w:rPr>
                <w:lang w:val="en-NZ"/>
              </w:rPr>
            </w:pPr>
            <w:r w:rsidRPr="000E0C12">
              <w:t>Provide multimedia support</w:t>
            </w:r>
          </w:p>
        </w:tc>
      </w:tr>
      <w:tr w:rsidTr="00C0650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0C12">
            <w:pPr>
              <w:pStyle w:val="BodyText"/>
              <w:rPr>
                <w:lang w:val="en-NZ"/>
              </w:rPr>
            </w:pPr>
            <w:r w:rsidRPr="000E0C12">
              <w:t>CULINS401A</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0C12">
            <w:pPr>
              <w:pStyle w:val="BodyText"/>
              <w:rPr>
                <w:lang w:val="en-NZ"/>
              </w:rPr>
            </w:pPr>
            <w:r w:rsidRPr="000E0C12">
              <w:t>Assist customers to access information</w:t>
            </w:r>
          </w:p>
        </w:tc>
      </w:tr>
      <w:tr w:rsidTr="00C0650D">
        <w:tblPrEx>
          <w:tblW w:w="0" w:type="auto"/>
          <w:tblCellMar>
            <w:left w:w="62" w:type="dxa"/>
            <w:right w:w="62" w:type="dxa"/>
          </w:tblCellMar>
          <w:tblLook w:val="0000"/>
        </w:tblPrEx>
        <w:tc>
          <w:tcPr>
            <w:tcW w:w="0" w:type="auto"/>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rPr>
                <w:rStyle w:val="SpecialBold"/>
              </w:rPr>
              <w:t>Group H Elective Units</w:t>
            </w:r>
          </w:p>
        </w:tc>
      </w:tr>
      <w:tr w:rsidTr="00C0650D">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MSL924001A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Process and interpret data</w:t>
            </w:r>
          </w:p>
        </w:tc>
      </w:tr>
      <w:tr w:rsidTr="00C0650D">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MSL933001A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Maintain the laboratory/field workplace fit for purpose</w:t>
            </w:r>
          </w:p>
        </w:tc>
      </w:tr>
      <w:tr w:rsidTr="00C0650D">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MSL933002A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Contribute to the achievement of quality objectives</w:t>
            </w:r>
          </w:p>
        </w:tc>
      </w:tr>
      <w:tr w:rsidTr="00C0650D">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MSL943001A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Work safely with instruments that emit ionising radiation</w:t>
            </w:r>
          </w:p>
        </w:tc>
      </w:tr>
      <w:tr w:rsidTr="00C0650D">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MSL952002A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Handle and transport samples or equipment</w:t>
            </w:r>
          </w:p>
        </w:tc>
      </w:tr>
      <w:tr w:rsidTr="00C0650D">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MSL953001A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Receive and prepare samples for testing</w:t>
            </w:r>
          </w:p>
        </w:tc>
      </w:tr>
      <w:tr w:rsidTr="00C0650D">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MSL963001A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Operate basic handblowing equipment</w:t>
            </w:r>
          </w:p>
        </w:tc>
      </w:tr>
      <w:tr w:rsidTr="00C0650D">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MSL963002A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Repair glass apparatus using simple glassblowing equipment</w:t>
            </w:r>
          </w:p>
        </w:tc>
      </w:tr>
      <w:tr w:rsidTr="00C0650D">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MSL973001A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Perform basic tests</w:t>
            </w:r>
          </w:p>
        </w:tc>
      </w:tr>
      <w:tr w:rsidTr="00C0650D">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MSL973002A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Prepare working solutions</w:t>
            </w:r>
          </w:p>
        </w:tc>
      </w:tr>
      <w:tr w:rsidTr="00C0650D">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MSL973003A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Prepare culture media</w:t>
            </w:r>
          </w:p>
        </w:tc>
      </w:tr>
      <w:tr w:rsidTr="00C0650D">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MSL973004A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Perform aseptic techniques</w:t>
            </w:r>
          </w:p>
        </w:tc>
      </w:tr>
      <w:tr w:rsidTr="00C0650D">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MSL973005A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Assist with fieldwork</w:t>
            </w:r>
          </w:p>
        </w:tc>
      </w:tr>
      <w:tr w:rsidTr="00C0650D">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MSL973006A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Prepare trial batches for evaluation</w:t>
            </w:r>
          </w:p>
        </w:tc>
      </w:tr>
      <w:tr w:rsidTr="00C0650D">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MSL973007A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Perform microscopic examination</w:t>
            </w:r>
          </w:p>
        </w:tc>
      </w:tr>
      <w:tr w:rsidTr="00C0650D">
        <w:tblPrEx>
          <w:tblW w:w="0" w:type="auto"/>
          <w:tblCellMar>
            <w:left w:w="62" w:type="dxa"/>
            <w:right w:w="62" w:type="dxa"/>
          </w:tblCellMar>
          <w:tblLook w:val="0000"/>
        </w:tblPrEx>
        <w:tc>
          <w:tcPr>
            <w:tcW w:w="0" w:type="auto"/>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rPr>
                <w:rStyle w:val="SpecialBold"/>
              </w:rPr>
              <w:t>Group I Elective Units</w:t>
            </w:r>
          </w:p>
        </w:tc>
      </w:tr>
      <w:tr w:rsidTr="00C0650D">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SITHACS006B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Clean premises and equipment</w:t>
            </w:r>
          </w:p>
        </w:tc>
      </w:tr>
      <w:tr w:rsidTr="00C0650D">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SITHCCC001B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Organise and prepare food</w:t>
            </w:r>
          </w:p>
        </w:tc>
      </w:tr>
      <w:tr w:rsidTr="00C0650D">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SITHCCC002A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Present food</w:t>
            </w:r>
          </w:p>
        </w:tc>
      </w:tr>
      <w:tr w:rsidTr="00C0650D">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SITHCCC003B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Receive and store kitchen supplies</w:t>
            </w:r>
          </w:p>
        </w:tc>
      </w:tr>
      <w:tr w:rsidTr="00C0650D">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SITHCCC004B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Clean and maintain kitchen premises</w:t>
            </w:r>
          </w:p>
        </w:tc>
      </w:tr>
      <w:tr w:rsidTr="00C0650D">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SITHCCC005A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Use basic methods of cookery</w:t>
            </w:r>
          </w:p>
        </w:tc>
      </w:tr>
      <w:tr w:rsidTr="00C0650D">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SITHACS007B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Launder linen and guest clothes</w:t>
            </w:r>
          </w:p>
        </w:tc>
      </w:tr>
      <w:tr w:rsidTr="00C0650D">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SITHCCC008A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Prepare stocks, sauces and soups</w:t>
            </w:r>
          </w:p>
        </w:tc>
      </w:tr>
      <w:tr w:rsidTr="00C0650D">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SITHCCC009A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Prepare vegetables, fruit, eggs and farinaceous dishes</w:t>
            </w:r>
          </w:p>
        </w:tc>
      </w:tr>
      <w:tr w:rsidTr="00C0650D">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SITHCCC016A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Develop cost-effective menus</w:t>
            </w:r>
          </w:p>
        </w:tc>
      </w:tr>
      <w:tr w:rsidTr="00C0650D">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SITHCCC030A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Package prepared foodstuffs</w:t>
            </w:r>
          </w:p>
        </w:tc>
      </w:tr>
      <w:tr w:rsidTr="00C0650D">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SITHCCC033B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Apply catering control principles</w:t>
            </w:r>
          </w:p>
        </w:tc>
      </w:tr>
      <w:tr w:rsidTr="00C0650D">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SITXFSA001A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Implement food safety procedures</w:t>
            </w:r>
          </w:p>
        </w:tc>
      </w:tr>
      <w:tr w:rsidTr="00C0650D">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SITXFSA003A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Transport and store food in a safe and hygienic manner</w:t>
            </w:r>
          </w:p>
        </w:tc>
      </w:tr>
      <w:tr w:rsidTr="00C0650D">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SITXOHS002A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Follow workplace hygiene procedures</w:t>
            </w:r>
          </w:p>
        </w:tc>
      </w:tr>
      <w:tr w:rsidTr="00C0650D">
        <w:tblPrEx>
          <w:tblW w:w="0" w:type="auto"/>
          <w:tblCellMar>
            <w:left w:w="62" w:type="dxa"/>
            <w:right w:w="62" w:type="dxa"/>
          </w:tblCellMar>
          <w:tblLook w:val="0000"/>
        </w:tblPrEx>
        <w:tc>
          <w:tcPr>
            <w:tcW w:w="0" w:type="auto"/>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rPr>
                <w:rStyle w:val="SpecialBold"/>
              </w:rPr>
              <w:t>Group J Elective Units</w:t>
            </w:r>
          </w:p>
        </w:tc>
      </w:tr>
      <w:tr w:rsidTr="00C0650D">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 xml:space="preserve">PSPPROC303A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Carry out basic procurement</w:t>
            </w:r>
          </w:p>
        </w:tc>
      </w:tr>
      <w:tr w:rsidTr="00C0650D">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RIISAM203B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Use hand and power tools</w:t>
            </w:r>
          </w:p>
        </w:tc>
      </w:tr>
      <w:tr w:rsidTr="00C0650D">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BSBITS401B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Maintain business technology</w:t>
            </w:r>
          </w:p>
        </w:tc>
      </w:tr>
      <w:tr w:rsidTr="00C0650D">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CPPSEC2004B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Respond to security risk situation</w:t>
            </w:r>
          </w:p>
        </w:tc>
      </w:tr>
      <w:tr w:rsidTr="00C0650D">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CPPSEC3003A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Determine response to security risk situation</w:t>
            </w:r>
          </w:p>
        </w:tc>
      </w:tr>
      <w:tr w:rsidTr="00C0650D">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FPICOT2204A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Maintain chainsaws</w:t>
            </w:r>
          </w:p>
        </w:tc>
      </w:tr>
      <w:tr w:rsidTr="00C0650D">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FPICOT2206A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Cross cut materials with a hand-held chainsaw</w:t>
            </w:r>
          </w:p>
        </w:tc>
      </w:tr>
      <w:tr w:rsidTr="00C0650D">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NWP229B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Repair minor structures</w:t>
            </w:r>
          </w:p>
        </w:tc>
      </w:tr>
      <w:tr w:rsidTr="00C0650D">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AHCARB205A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Operate and ma</w:t>
            </w:r>
            <w:r w:rsidRPr="000E0C12">
              <w:t>intain chainsaws*</w:t>
            </w:r>
          </w:p>
        </w:tc>
      </w:tr>
      <w:tr w:rsidTr="00C0650D">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SISCAQU201A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Monitor pool water quality</w:t>
            </w:r>
          </w:p>
        </w:tc>
      </w:tr>
      <w:tr w:rsidTr="00C0650D">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SISCAQU304A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Maintain pool water quality</w:t>
            </w:r>
          </w:p>
        </w:tc>
      </w:tr>
      <w:tr w:rsidTr="00C0650D">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TLIA2022A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Participate in stocktakes</w:t>
            </w:r>
          </w:p>
        </w:tc>
      </w:tr>
      <w:tr w:rsidTr="00C0650D">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C12">
            <w:pPr>
              <w:pStyle w:val="BodyText"/>
              <w:rPr>
                <w:lang w:val="en-NZ"/>
              </w:rPr>
            </w:pPr>
            <w:r w:rsidRPr="000E0C12">
              <w:t>TLID1001A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0C12" w:rsidP="000E0C12">
            <w:pPr>
              <w:pStyle w:val="BodyText"/>
            </w:pPr>
            <w:r w:rsidRPr="000E0C12">
              <w:t>Shift materials safely using manual handling methods</w:t>
            </w:r>
          </w:p>
        </w:tc>
      </w:tr>
    </w:tbl>
    <w:p w:rsidR="00C0650D" w:rsidP="000E0C12">
      <w:pPr>
        <w:pStyle w:val="BodyText"/>
      </w:pPr>
    </w:p>
    <w:p w:rsidR="00C0650D" w:rsidP="000E0C12">
      <w:pPr>
        <w:pStyle w:val="BodyText"/>
      </w:pPr>
    </w:p>
    <w:p w:rsidR="00000000" w:rsidRPr="000E0C12" w:rsidP="000E0C12"/>
    <w:sectPr w:rsidSect="000E0C1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0C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0650D" w:rsidP="00C065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0C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50D" w:rsidP="000E0C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0650D" w:rsidP="000E0C1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C0650D" w:rsidP="000E0C1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0C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0C12" w:rsidRPr="00C0650D" w:rsidP="00C0650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0C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50D" w:rsidRPr="002D2AF8" w:rsidP="000E0C12">
    <w:pPr>
      <w:pStyle w:val="Header"/>
      <w:framePr w:wrap="around"/>
    </w:pPr>
    <w:r>
      <w:fldChar w:fldCharType="begin"/>
    </w:r>
    <w:r>
      <w:instrText xml:space="preserve"> TITLE   \* MERGEFORMAT </w:instrText>
    </w:r>
    <w:r>
      <w:fldChar w:fldCharType="separate"/>
    </w:r>
    <w:r>
      <w:t>PSP30612 Government (School Support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2/11/2012</w:t>
    </w:r>
    <w:r>
      <w:fldChar w:fldCharType="end"/>
    </w:r>
  </w:p>
  <w:p w:rsidR="00C0650D" w:rsidP="000E0C1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A6654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708BA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C1888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0C1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E0C12"/>
    <w:pPr>
      <w:spacing w:before="360" w:after="60"/>
      <w:outlineLvl w:val="0"/>
    </w:pPr>
    <w:rPr>
      <w:sz w:val="32"/>
    </w:rPr>
  </w:style>
  <w:style w:type="paragraph" w:styleId="Heading2">
    <w:name w:val="heading 2"/>
    <w:basedOn w:val="HeadingBase"/>
    <w:next w:val="BodyText"/>
    <w:link w:val="Heading2Char"/>
    <w:qFormat/>
    <w:rsid w:val="000E0C12"/>
    <w:pPr>
      <w:keepLines/>
      <w:spacing w:before="240" w:after="120"/>
      <w:outlineLvl w:val="1"/>
    </w:pPr>
    <w:rPr>
      <w:sz w:val="28"/>
      <w:szCs w:val="40"/>
    </w:rPr>
  </w:style>
  <w:style w:type="paragraph" w:styleId="Heading3">
    <w:name w:val="heading 3"/>
    <w:basedOn w:val="HeadingBase"/>
    <w:next w:val="BodyText"/>
    <w:link w:val="Heading3Char"/>
    <w:qFormat/>
    <w:rsid w:val="000E0C12"/>
    <w:pPr>
      <w:spacing w:before="180" w:after="120"/>
      <w:outlineLvl w:val="2"/>
    </w:pPr>
    <w:rPr>
      <w:spacing w:val="-10"/>
      <w:kern w:val="32"/>
    </w:rPr>
  </w:style>
  <w:style w:type="paragraph" w:styleId="Heading4">
    <w:name w:val="heading 4"/>
    <w:basedOn w:val="HeadingBase"/>
    <w:next w:val="BodyText"/>
    <w:link w:val="Heading4Char"/>
    <w:qFormat/>
    <w:rsid w:val="000E0C12"/>
    <w:pPr>
      <w:spacing w:before="160" w:after="120"/>
      <w:outlineLvl w:val="3"/>
    </w:pPr>
    <w:rPr>
      <w:sz w:val="22"/>
    </w:rPr>
  </w:style>
  <w:style w:type="paragraph" w:styleId="Heading5">
    <w:name w:val="heading 5"/>
    <w:basedOn w:val="HeadingBase"/>
    <w:next w:val="Normal"/>
    <w:link w:val="Heading5Char"/>
    <w:qFormat/>
    <w:rsid w:val="000E0C12"/>
    <w:pPr>
      <w:spacing w:before="80"/>
      <w:outlineLvl w:val="4"/>
    </w:pPr>
    <w:rPr>
      <w:color w:val="918585"/>
      <w:sz w:val="20"/>
    </w:rPr>
  </w:style>
  <w:style w:type="paragraph" w:styleId="Heading6">
    <w:name w:val="heading 6"/>
    <w:basedOn w:val="HeadingBase"/>
    <w:next w:val="Normal"/>
    <w:link w:val="Heading6Char"/>
    <w:qFormat/>
    <w:rsid w:val="000E0C12"/>
    <w:pPr>
      <w:spacing w:before="60"/>
      <w:outlineLvl w:val="5"/>
    </w:pPr>
    <w:rPr>
      <w:color w:val="918585"/>
      <w:sz w:val="20"/>
    </w:rPr>
  </w:style>
  <w:style w:type="paragraph" w:styleId="Heading7">
    <w:name w:val="heading 7"/>
    <w:basedOn w:val="Normal"/>
    <w:next w:val="Normal"/>
    <w:link w:val="Heading7Char"/>
    <w:qFormat/>
    <w:rsid w:val="000E0C12"/>
    <w:pPr>
      <w:ind w:left="720"/>
      <w:outlineLvl w:val="6"/>
    </w:pPr>
    <w:rPr>
      <w:i/>
    </w:rPr>
  </w:style>
  <w:style w:type="paragraph" w:styleId="Heading8">
    <w:name w:val="heading 8"/>
    <w:basedOn w:val="Normal"/>
    <w:next w:val="Normal"/>
    <w:link w:val="Heading8Char"/>
    <w:qFormat/>
    <w:rsid w:val="000E0C12"/>
    <w:pPr>
      <w:ind w:left="720"/>
      <w:outlineLvl w:val="7"/>
    </w:pPr>
    <w:rPr>
      <w:i/>
    </w:rPr>
  </w:style>
  <w:style w:type="paragraph" w:styleId="Heading9">
    <w:name w:val="heading 9"/>
    <w:basedOn w:val="Normal"/>
    <w:next w:val="Normal"/>
    <w:link w:val="Heading9Char"/>
    <w:qFormat/>
    <w:rsid w:val="000E0C12"/>
    <w:pPr>
      <w:ind w:left="720"/>
      <w:outlineLvl w:val="8"/>
    </w:pPr>
    <w:rPr>
      <w:i/>
    </w:rPr>
  </w:style>
  <w:style w:type="character" w:default="1" w:styleId="DefaultParagraphFont">
    <w:name w:val="Default Paragraph Font"/>
    <w:uiPriority w:val="1"/>
    <w:unhideWhenUsed/>
    <w:rsid w:val="000E0C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0C12"/>
  </w:style>
  <w:style w:type="character" w:customStyle="1" w:styleId="Heading1Char">
    <w:name w:val="Heading 1 Char"/>
    <w:basedOn w:val="DefaultParagraphFont"/>
    <w:link w:val="Heading1"/>
    <w:rsid w:val="000E0C12"/>
    <w:rPr>
      <w:rFonts w:ascii="Times New Roman" w:eastAsia="Times New Roman" w:hAnsi="Times New Roman" w:cs="Times New Roman"/>
      <w:b/>
      <w:sz w:val="32"/>
      <w:szCs w:val="20"/>
      <w:lang w:eastAsia="en-US"/>
    </w:rPr>
  </w:style>
  <w:style w:type="paragraph" w:styleId="BodyText">
    <w:name w:val="Body Text"/>
    <w:basedOn w:val="Normal"/>
    <w:link w:val="BodyTextChar"/>
    <w:rsid w:val="000E0C1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E0C12"/>
    <w:rPr>
      <w:rFonts w:ascii="Times New Roman" w:eastAsia="Times New Roman" w:hAnsi="Times New Roman" w:cs="Times New Roman"/>
      <w:sz w:val="24"/>
      <w:lang w:eastAsia="en-US"/>
    </w:rPr>
  </w:style>
  <w:style w:type="paragraph" w:styleId="Footer">
    <w:name w:val="footer"/>
    <w:basedOn w:val="Normal"/>
    <w:link w:val="FooterChar"/>
    <w:rsid w:val="000E0C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0C12"/>
    <w:rPr>
      <w:rFonts w:ascii="Times New Roman" w:eastAsia="Times New Roman" w:hAnsi="Times New Roman" w:cs="Times New Roman"/>
      <w:sz w:val="16"/>
      <w:lang w:eastAsia="en-US"/>
    </w:rPr>
  </w:style>
  <w:style w:type="paragraph" w:styleId="ListBullet">
    <w:name w:val="List Bullet"/>
    <w:basedOn w:val="List"/>
    <w:rsid w:val="000E0C12"/>
    <w:pPr>
      <w:numPr>
        <w:numId w:val="13"/>
      </w:numPr>
      <w:tabs>
        <w:tab w:val="clear" w:pos="340"/>
      </w:tabs>
      <w:spacing w:before="40" w:after="40"/>
    </w:pPr>
  </w:style>
  <w:style w:type="character" w:customStyle="1" w:styleId="SpecialBold">
    <w:name w:val="Special Bold"/>
    <w:basedOn w:val="DefaultParagraphFont"/>
    <w:rsid w:val="000E0C12"/>
    <w:rPr>
      <w:b/>
      <w:spacing w:val="0"/>
    </w:rPr>
  </w:style>
  <w:style w:type="paragraph" w:styleId="ListBullet2">
    <w:name w:val="List Bullet 2"/>
    <w:basedOn w:val="List2"/>
    <w:rsid w:val="000E0C12"/>
    <w:pPr>
      <w:numPr>
        <w:numId w:val="14"/>
      </w:numPr>
      <w:tabs>
        <w:tab w:val="clear" w:pos="680"/>
      </w:tabs>
    </w:pPr>
  </w:style>
  <w:style w:type="paragraph" w:customStyle="1" w:styleId="SuperHeading">
    <w:name w:val="SuperHeading"/>
    <w:basedOn w:val="Normal"/>
    <w:rsid w:val="000E0C12"/>
    <w:pPr>
      <w:spacing w:before="240" w:after="120"/>
      <w:outlineLvl w:val="0"/>
    </w:pPr>
    <w:rPr>
      <w:rFonts w:ascii="Times New Roman" w:hAnsi="Times New Roman"/>
      <w:b/>
      <w:sz w:val="28"/>
    </w:rPr>
  </w:style>
  <w:style w:type="paragraph" w:customStyle="1" w:styleId="AllowPageBreak">
    <w:name w:val="AllowPageBreak"/>
    <w:rsid w:val="000E0C1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0E0C12"/>
    <w:pPr>
      <w:spacing w:before="60" w:after="60"/>
    </w:pPr>
  </w:style>
  <w:style w:type="character" w:customStyle="1" w:styleId="Heading2Char">
    <w:name w:val="Heading 2 Char"/>
    <w:basedOn w:val="DefaultParagraphFont"/>
    <w:link w:val="Heading2"/>
    <w:rsid w:val="000E0C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0C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0C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0C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0C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0C1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E0C1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E0C12"/>
    <w:rPr>
      <w:rFonts w:ascii="Courier New" w:eastAsia="Times New Roman" w:hAnsi="Courier New" w:cs="Times New Roman"/>
      <w:i/>
      <w:szCs w:val="20"/>
      <w:lang w:eastAsia="en-US"/>
    </w:rPr>
  </w:style>
  <w:style w:type="paragraph" w:customStyle="1" w:styleId="HeadingBase">
    <w:name w:val="Heading Base"/>
    <w:rsid w:val="000E0C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0C12"/>
    <w:pPr>
      <w:tabs>
        <w:tab w:val="right" w:leader="dot" w:pos="9072"/>
      </w:tabs>
      <w:ind w:left="567"/>
    </w:pPr>
    <w:rPr>
      <w:szCs w:val="22"/>
    </w:rPr>
  </w:style>
  <w:style w:type="paragraph" w:customStyle="1" w:styleId="TOCBase">
    <w:name w:val="TOC Base"/>
    <w:rsid w:val="000E0C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0C12"/>
    <w:pPr>
      <w:tabs>
        <w:tab w:val="right" w:leader="dot" w:pos="9072"/>
      </w:tabs>
      <w:spacing w:before="40" w:after="40"/>
      <w:ind w:left="284"/>
    </w:pPr>
    <w:rPr>
      <w:rFonts w:ascii="Times New Roman" w:hAnsi="Times New Roman"/>
    </w:rPr>
  </w:style>
  <w:style w:type="paragraph" w:styleId="TOC1">
    <w:name w:val="toc 1"/>
    <w:basedOn w:val="TOCBase"/>
    <w:next w:val="Normal"/>
    <w:rsid w:val="000E0C1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E0C12"/>
    <w:pPr>
      <w:spacing w:before="5040"/>
      <w:jc w:val="center"/>
    </w:pPr>
    <w:rPr>
      <w:sz w:val="48"/>
      <w:szCs w:val="72"/>
      <w:lang w:val="en-US"/>
    </w:rPr>
  </w:style>
  <w:style w:type="character" w:customStyle="1" w:styleId="TitleChar">
    <w:name w:val="Title Char"/>
    <w:basedOn w:val="DefaultParagraphFont"/>
    <w:link w:val="Title"/>
    <w:rsid w:val="000E0C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0C12"/>
    <w:pPr>
      <w:tabs>
        <w:tab w:val="left" w:pos="3600"/>
        <w:tab w:val="left" w:pos="3958"/>
      </w:tabs>
    </w:pPr>
  </w:style>
  <w:style w:type="paragraph" w:styleId="List">
    <w:name w:val="List"/>
    <w:basedOn w:val="BodyText"/>
    <w:next w:val="BodyText"/>
    <w:rsid w:val="000E0C12"/>
    <w:pPr>
      <w:tabs>
        <w:tab w:val="left" w:pos="340"/>
      </w:tabs>
      <w:spacing w:before="60" w:after="60"/>
      <w:ind w:left="340" w:hanging="340"/>
    </w:pPr>
  </w:style>
  <w:style w:type="paragraph" w:customStyle="1" w:styleId="Note">
    <w:name w:val="Note"/>
    <w:basedOn w:val="BodyText"/>
    <w:rsid w:val="000E0C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E0C12"/>
    <w:pPr>
      <w:framePr w:wrap="auto" w:hAnchor="text" w:y="6049"/>
    </w:pPr>
    <w:rPr>
      <w:color w:val="000000"/>
      <w:sz w:val="40"/>
    </w:rPr>
  </w:style>
  <w:style w:type="paragraph" w:customStyle="1" w:styleId="TOCTitle">
    <w:name w:val="TOCTitle"/>
    <w:basedOn w:val="Heading1"/>
    <w:rsid w:val="000E0C12"/>
    <w:pPr>
      <w:spacing w:after="240"/>
      <w:jc w:val="center"/>
      <w:outlineLvl w:val="9"/>
    </w:pPr>
    <w:rPr>
      <w:caps/>
    </w:rPr>
  </w:style>
  <w:style w:type="paragraph" w:customStyle="1" w:styleId="Version">
    <w:name w:val="Version"/>
    <w:rsid w:val="000E0C1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E0C12"/>
    <w:pPr>
      <w:keepNext w:val="0"/>
      <w:tabs>
        <w:tab w:val="right" w:pos="4176"/>
      </w:tabs>
      <w:ind w:left="198" w:hanging="198"/>
    </w:pPr>
    <w:rPr>
      <w:rFonts w:ascii="Garamond" w:hAnsi="Garamond"/>
    </w:rPr>
  </w:style>
  <w:style w:type="paragraph" w:styleId="IndexHeading">
    <w:name w:val="index heading"/>
    <w:basedOn w:val="Normal"/>
    <w:next w:val="Index1"/>
    <w:semiHidden/>
    <w:rsid w:val="000E0C12"/>
    <w:pPr>
      <w:spacing w:before="120" w:after="120"/>
    </w:pPr>
    <w:rPr>
      <w:rFonts w:ascii="Arial" w:hAnsi="Arial"/>
      <w:b/>
      <w:color w:val="918585"/>
      <w:sz w:val="24"/>
    </w:rPr>
  </w:style>
  <w:style w:type="paragraph" w:styleId="Header">
    <w:name w:val="header"/>
    <w:basedOn w:val="Normal"/>
    <w:link w:val="HeaderChar"/>
    <w:rsid w:val="000E0C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0C12"/>
    <w:rPr>
      <w:rFonts w:ascii="Times New Roman" w:eastAsia="Times New Roman" w:hAnsi="Times New Roman" w:cs="Times New Roman"/>
      <w:sz w:val="16"/>
      <w:szCs w:val="20"/>
      <w:lang w:val="en-GB" w:eastAsia="en-US"/>
    </w:rPr>
  </w:style>
  <w:style w:type="paragraph" w:customStyle="1" w:styleId="Chapter">
    <w:name w:val="Chapter"/>
    <w:basedOn w:val="Normal"/>
    <w:rsid w:val="000E0C12"/>
    <w:pPr>
      <w:spacing w:before="240"/>
    </w:pPr>
    <w:rPr>
      <w:rFonts w:ascii="Times New Roman" w:hAnsi="Times New Roman"/>
      <w:smallCaps/>
      <w:spacing w:val="80"/>
      <w:sz w:val="28"/>
    </w:rPr>
  </w:style>
  <w:style w:type="paragraph" w:customStyle="1" w:styleId="InChapter">
    <w:name w:val="InChapter"/>
    <w:basedOn w:val="Heading3"/>
    <w:rsid w:val="000E0C12"/>
    <w:pPr>
      <w:spacing w:after="240"/>
      <w:outlineLvl w:val="9"/>
    </w:pPr>
    <w:rPr>
      <w:noProof/>
    </w:rPr>
  </w:style>
  <w:style w:type="paragraph" w:styleId="Index2">
    <w:name w:val="index 2"/>
    <w:basedOn w:val="Normal"/>
    <w:next w:val="Normal"/>
    <w:semiHidden/>
    <w:rsid w:val="000E0C12"/>
    <w:pPr>
      <w:tabs>
        <w:tab w:val="right" w:pos="4176"/>
      </w:tabs>
      <w:ind w:left="568" w:hanging="284"/>
    </w:pPr>
    <w:rPr>
      <w:rFonts w:ascii="Garamond" w:hAnsi="Garamond"/>
    </w:rPr>
  </w:style>
  <w:style w:type="paragraph" w:customStyle="1" w:styleId="Byline">
    <w:name w:val="Byline"/>
    <w:rsid w:val="000E0C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0C12"/>
    <w:pPr>
      <w:tabs>
        <w:tab w:val="clear" w:pos="3600"/>
        <w:tab w:val="clear" w:pos="3958"/>
      </w:tabs>
      <w:jc w:val="right"/>
    </w:pPr>
  </w:style>
  <w:style w:type="character" w:styleId="Emphasis">
    <w:name w:val="Emphasis"/>
    <w:basedOn w:val="DefaultParagraphFont"/>
    <w:qFormat/>
    <w:rsid w:val="000E0C12"/>
    <w:rPr>
      <w:i/>
    </w:rPr>
  </w:style>
  <w:style w:type="paragraph" w:styleId="Caption">
    <w:name w:val="caption"/>
    <w:basedOn w:val="BodyText"/>
    <w:next w:val="Normal"/>
    <w:qFormat/>
    <w:rsid w:val="000E0C12"/>
    <w:pPr>
      <w:framePr w:w="2268" w:hSpace="181" w:vSpace="181" w:wrap="around" w:vAnchor="text" w:hAnchor="page" w:x="1135" w:y="285" w:anchorLock="1"/>
    </w:pPr>
    <w:rPr>
      <w:i/>
    </w:rPr>
  </w:style>
  <w:style w:type="paragraph" w:customStyle="1" w:styleId="MiniTOCTitle">
    <w:name w:val="MiniTOCTitle"/>
    <w:basedOn w:val="Heading4"/>
    <w:rsid w:val="000E0C12"/>
    <w:pPr>
      <w:spacing w:before="240"/>
      <w:outlineLvl w:val="9"/>
    </w:pPr>
    <w:rPr>
      <w:noProof/>
      <w:sz w:val="24"/>
    </w:rPr>
  </w:style>
  <w:style w:type="paragraph" w:customStyle="1" w:styleId="MiniTOCItem">
    <w:name w:val="MiniTOCItem"/>
    <w:basedOn w:val="ListBullet"/>
    <w:rsid w:val="000E0C12"/>
    <w:pPr>
      <w:numPr>
        <w:numId w:val="0"/>
      </w:numPr>
      <w:tabs>
        <w:tab w:val="right" w:leader="dot" w:pos="6521"/>
      </w:tabs>
      <w:spacing w:before="0" w:after="0"/>
    </w:pPr>
  </w:style>
  <w:style w:type="paragraph" w:customStyle="1" w:styleId="TOFTitle">
    <w:name w:val="TOFTitle"/>
    <w:basedOn w:val="TOCTitle"/>
    <w:rsid w:val="000E0C12"/>
  </w:style>
  <w:style w:type="paragraph" w:styleId="TableofFigures">
    <w:name w:val="table of figures"/>
    <w:basedOn w:val="Normal"/>
    <w:next w:val="Normal"/>
    <w:semiHidden/>
    <w:rsid w:val="000E0C12"/>
    <w:pPr>
      <w:tabs>
        <w:tab w:val="right" w:leader="dot" w:pos="9072"/>
      </w:tabs>
      <w:ind w:left="970" w:hanging="403"/>
    </w:pPr>
    <w:rPr>
      <w:rFonts w:ascii="Times New Roman" w:hAnsi="Times New Roman"/>
      <w:b/>
    </w:rPr>
  </w:style>
  <w:style w:type="paragraph" w:styleId="ListNumber">
    <w:name w:val="List Number"/>
    <w:basedOn w:val="List"/>
    <w:rsid w:val="000E0C12"/>
    <w:pPr>
      <w:numPr>
        <w:numId w:val="11"/>
      </w:numPr>
    </w:pPr>
  </w:style>
  <w:style w:type="character" w:customStyle="1" w:styleId="WingdingSymbols">
    <w:name w:val="Wingding Symbols"/>
    <w:rsid w:val="000E0C12"/>
    <w:rPr>
      <w:rFonts w:ascii="Wingdings" w:hAnsi="Wingdings"/>
    </w:rPr>
  </w:style>
  <w:style w:type="paragraph" w:customStyle="1" w:styleId="TableHeading">
    <w:name w:val="Table Heading"/>
    <w:basedOn w:val="HeadingBase"/>
    <w:rsid w:val="000E0C12"/>
    <w:pPr>
      <w:keepLines/>
      <w:pBdr>
        <w:bottom w:val="single" w:sz="6" w:space="1" w:color="918585"/>
      </w:pBdr>
      <w:spacing w:before="240"/>
    </w:pPr>
  </w:style>
  <w:style w:type="character" w:customStyle="1" w:styleId="HotSpot">
    <w:name w:val="HotSpot"/>
    <w:rsid w:val="000E0C12"/>
    <w:rPr>
      <w:color w:val="0033CC"/>
      <w:u w:val="none"/>
    </w:rPr>
  </w:style>
  <w:style w:type="paragraph" w:customStyle="1" w:styleId="BodyTextRight">
    <w:name w:val="Body Text Right"/>
    <w:basedOn w:val="BodyText"/>
    <w:rsid w:val="000E0C12"/>
    <w:pPr>
      <w:spacing w:before="0" w:after="0"/>
      <w:jc w:val="right"/>
    </w:pPr>
  </w:style>
  <w:style w:type="paragraph" w:styleId="Index3">
    <w:name w:val="index 3"/>
    <w:basedOn w:val="ListNumber2"/>
    <w:next w:val="Normal"/>
    <w:semiHidden/>
    <w:rsid w:val="000E0C12"/>
    <w:pPr>
      <w:numPr>
        <w:numId w:val="0"/>
      </w:numPr>
      <w:tabs>
        <w:tab w:val="right" w:leader="dot" w:pos="4176"/>
      </w:tabs>
    </w:pPr>
  </w:style>
  <w:style w:type="paragraph" w:styleId="ListNumber2">
    <w:name w:val="List Number 2"/>
    <w:basedOn w:val="List2"/>
    <w:rsid w:val="000E0C12"/>
    <w:pPr>
      <w:numPr>
        <w:numId w:val="10"/>
      </w:numPr>
      <w:tabs>
        <w:tab w:val="clear" w:pos="1060"/>
      </w:tabs>
    </w:pPr>
  </w:style>
  <w:style w:type="paragraph" w:customStyle="1" w:styleId="MarginNote">
    <w:name w:val="Margin Note"/>
    <w:basedOn w:val="BodyText"/>
    <w:rsid w:val="000E0C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0C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0C1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E0C12"/>
    <w:rPr>
      <w:sz w:val="32"/>
    </w:rPr>
  </w:style>
  <w:style w:type="paragraph" w:customStyle="1" w:styleId="HeadingProcedure">
    <w:name w:val="Heading Procedure"/>
    <w:basedOn w:val="HeadingBase"/>
    <w:next w:val="Normal"/>
    <w:rsid w:val="000E0C12"/>
    <w:pPr>
      <w:tabs>
        <w:tab w:val="left" w:pos="0"/>
      </w:tabs>
      <w:spacing w:before="120" w:after="60"/>
    </w:pPr>
    <w:rPr>
      <w:i/>
      <w:color w:val="918585"/>
      <w:sz w:val="22"/>
    </w:rPr>
  </w:style>
  <w:style w:type="paragraph" w:styleId="ListContinue">
    <w:name w:val="List Continue"/>
    <w:basedOn w:val="List"/>
    <w:rsid w:val="000E0C12"/>
    <w:pPr>
      <w:ind w:firstLine="0"/>
    </w:pPr>
  </w:style>
  <w:style w:type="paragraph" w:customStyle="1" w:styleId="ListNote">
    <w:name w:val="List Note"/>
    <w:basedOn w:val="List"/>
    <w:rsid w:val="000E0C12"/>
    <w:pPr>
      <w:pBdr>
        <w:top w:val="single" w:sz="6" w:space="2" w:color="918585"/>
        <w:bottom w:val="single" w:sz="6" w:space="2" w:color="918585"/>
      </w:pBdr>
      <w:tabs>
        <w:tab w:val="left" w:pos="1021"/>
      </w:tabs>
      <w:ind w:firstLine="0"/>
    </w:pPr>
  </w:style>
  <w:style w:type="paragraph" w:customStyle="1" w:styleId="Warning">
    <w:name w:val="Warning"/>
    <w:basedOn w:val="BodyText"/>
    <w:rsid w:val="000E0C12"/>
    <w:pPr>
      <w:shd w:val="clear" w:color="auto" w:fill="D9D9D9"/>
      <w:tabs>
        <w:tab w:val="left" w:pos="992"/>
      </w:tabs>
      <w:ind w:left="119" w:right="119"/>
    </w:pPr>
    <w:rPr>
      <w:sz w:val="20"/>
    </w:rPr>
  </w:style>
  <w:style w:type="paragraph" w:customStyle="1" w:styleId="MarginIcons">
    <w:name w:val="Margin Icons"/>
    <w:basedOn w:val="BodyText"/>
    <w:rsid w:val="000E0C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0C12"/>
    <w:rPr>
      <w:rFonts w:ascii="Courier New" w:hAnsi="Courier New"/>
    </w:rPr>
  </w:style>
  <w:style w:type="paragraph" w:customStyle="1" w:styleId="NoteBullet">
    <w:name w:val="Note Bullet"/>
    <w:basedOn w:val="Note"/>
    <w:rsid w:val="000E0C12"/>
    <w:pPr>
      <w:tabs>
        <w:tab w:val="clear" w:pos="680"/>
      </w:tabs>
      <w:spacing w:before="60" w:after="60"/>
    </w:pPr>
  </w:style>
  <w:style w:type="paragraph" w:customStyle="1" w:styleId="SubHeading2">
    <w:name w:val="SubHeading2"/>
    <w:basedOn w:val="HeadingBase"/>
    <w:rsid w:val="000E0C12"/>
    <w:pPr>
      <w:spacing w:before="240" w:after="60"/>
    </w:pPr>
    <w:rPr>
      <w:sz w:val="20"/>
    </w:rPr>
  </w:style>
  <w:style w:type="paragraph" w:customStyle="1" w:styleId="SubHeading1">
    <w:name w:val="SubHeading1"/>
    <w:basedOn w:val="HeadingBase"/>
    <w:rsid w:val="000E0C12"/>
    <w:pPr>
      <w:spacing w:before="240" w:after="60"/>
    </w:pPr>
    <w:rPr>
      <w:color w:val="918585"/>
      <w:sz w:val="22"/>
    </w:rPr>
  </w:style>
  <w:style w:type="paragraph" w:customStyle="1" w:styleId="SideHeading">
    <w:name w:val="Side Heading"/>
    <w:basedOn w:val="HeadingBase"/>
    <w:rsid w:val="000E0C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0C12"/>
    <w:pPr>
      <w:numPr>
        <w:numId w:val="12"/>
      </w:numPr>
    </w:pPr>
  </w:style>
  <w:style w:type="paragraph" w:styleId="PlainText">
    <w:name w:val="Plain Text"/>
    <w:basedOn w:val="Normal"/>
    <w:link w:val="PlainTextChar"/>
    <w:rsid w:val="000E0C12"/>
    <w:rPr>
      <w:sz w:val="20"/>
    </w:rPr>
  </w:style>
  <w:style w:type="character" w:customStyle="1" w:styleId="PlainTextChar">
    <w:name w:val="Plain Text Char"/>
    <w:basedOn w:val="DefaultParagraphFont"/>
    <w:link w:val="PlainText"/>
    <w:rsid w:val="000E0C12"/>
    <w:rPr>
      <w:rFonts w:ascii="Courier New" w:eastAsia="Times New Roman" w:hAnsi="Courier New" w:cs="Times New Roman"/>
      <w:sz w:val="20"/>
      <w:szCs w:val="20"/>
      <w:lang w:eastAsia="en-US"/>
    </w:rPr>
  </w:style>
  <w:style w:type="character" w:customStyle="1" w:styleId="MenuOption">
    <w:name w:val="Menu Option"/>
    <w:basedOn w:val="DefaultParagraphFont"/>
    <w:rsid w:val="000E0C12"/>
    <w:rPr>
      <w:b/>
      <w:smallCaps/>
    </w:rPr>
  </w:style>
  <w:style w:type="paragraph" w:customStyle="1" w:styleId="TableListNumber">
    <w:name w:val="Table List Number"/>
    <w:basedOn w:val="ListNumber"/>
    <w:rsid w:val="000E0C12"/>
    <w:pPr>
      <w:numPr>
        <w:numId w:val="0"/>
      </w:numPr>
    </w:pPr>
  </w:style>
  <w:style w:type="paragraph" w:styleId="TOC4">
    <w:name w:val="toc 4"/>
    <w:basedOn w:val="TOCBase"/>
    <w:next w:val="Normal"/>
    <w:semiHidden/>
    <w:rsid w:val="000E0C12"/>
    <w:pPr>
      <w:tabs>
        <w:tab w:val="right" w:leader="dot" w:pos="9071"/>
      </w:tabs>
      <w:ind w:left="1701"/>
    </w:pPr>
  </w:style>
  <w:style w:type="paragraph" w:customStyle="1" w:styleId="ListAlpha">
    <w:name w:val="List Alpha"/>
    <w:basedOn w:val="List"/>
    <w:rsid w:val="000E0C12"/>
    <w:pPr>
      <w:numPr>
        <w:numId w:val="9"/>
      </w:numPr>
    </w:pPr>
  </w:style>
  <w:style w:type="paragraph" w:customStyle="1" w:styleId="ListAlpha2">
    <w:name w:val="List Alpha 2"/>
    <w:basedOn w:val="List2"/>
    <w:rsid w:val="000E0C12"/>
    <w:pPr>
      <w:numPr>
        <w:numId w:val="8"/>
      </w:numPr>
    </w:pPr>
  </w:style>
  <w:style w:type="paragraph" w:styleId="List2">
    <w:name w:val="List 2"/>
    <w:basedOn w:val="BodyText"/>
    <w:rsid w:val="000E0C12"/>
    <w:pPr>
      <w:tabs>
        <w:tab w:val="left" w:pos="680"/>
      </w:tabs>
      <w:spacing w:before="60" w:after="60"/>
      <w:ind w:left="680" w:hanging="340"/>
    </w:pPr>
  </w:style>
  <w:style w:type="paragraph" w:styleId="List3">
    <w:name w:val="List 3"/>
    <w:basedOn w:val="BodyText"/>
    <w:rsid w:val="000E0C12"/>
    <w:pPr>
      <w:tabs>
        <w:tab w:val="left" w:pos="1021"/>
      </w:tabs>
      <w:spacing w:before="60" w:after="60"/>
      <w:ind w:left="1020" w:hanging="340"/>
    </w:pPr>
  </w:style>
  <w:style w:type="paragraph" w:styleId="List4">
    <w:name w:val="List 4"/>
    <w:basedOn w:val="BodyText"/>
    <w:rsid w:val="000E0C12"/>
    <w:pPr>
      <w:tabs>
        <w:tab w:val="left" w:pos="1361"/>
      </w:tabs>
      <w:spacing w:before="60" w:after="60"/>
      <w:ind w:left="1361" w:hanging="340"/>
    </w:pPr>
  </w:style>
  <w:style w:type="paragraph" w:styleId="List5">
    <w:name w:val="List 5"/>
    <w:basedOn w:val="BodyText"/>
    <w:rsid w:val="000E0C12"/>
    <w:pPr>
      <w:tabs>
        <w:tab w:val="left" w:pos="1701"/>
      </w:tabs>
      <w:spacing w:before="60" w:after="60"/>
      <w:ind w:left="1701" w:hanging="340"/>
    </w:pPr>
  </w:style>
  <w:style w:type="paragraph" w:styleId="ListBullet3">
    <w:name w:val="List Bullet 3"/>
    <w:basedOn w:val="List3"/>
    <w:rsid w:val="000E0C12"/>
    <w:pPr>
      <w:numPr>
        <w:numId w:val="15"/>
      </w:numPr>
      <w:tabs>
        <w:tab w:val="clear" w:pos="1021"/>
      </w:tabs>
      <w:ind w:left="1037" w:hanging="357"/>
    </w:pPr>
  </w:style>
  <w:style w:type="paragraph" w:styleId="ListBullet4">
    <w:name w:val="List Bullet 4"/>
    <w:basedOn w:val="List4"/>
    <w:rsid w:val="000E0C12"/>
    <w:pPr>
      <w:numPr>
        <w:numId w:val="3"/>
      </w:numPr>
    </w:pPr>
  </w:style>
  <w:style w:type="paragraph" w:styleId="ListBullet5">
    <w:name w:val="List Bullet 5"/>
    <w:basedOn w:val="List5"/>
    <w:rsid w:val="000E0C12"/>
    <w:pPr>
      <w:numPr>
        <w:numId w:val="4"/>
      </w:numPr>
    </w:pPr>
  </w:style>
  <w:style w:type="paragraph" w:styleId="ListContinue2">
    <w:name w:val="List Continue 2"/>
    <w:basedOn w:val="List2"/>
    <w:rsid w:val="000E0C12"/>
    <w:pPr>
      <w:ind w:firstLine="0"/>
    </w:pPr>
  </w:style>
  <w:style w:type="paragraph" w:styleId="ListContinue3">
    <w:name w:val="List Continue 3"/>
    <w:basedOn w:val="List3"/>
    <w:rsid w:val="000E0C12"/>
    <w:pPr>
      <w:ind w:left="1021" w:firstLine="0"/>
    </w:pPr>
  </w:style>
  <w:style w:type="paragraph" w:styleId="ListContinue4">
    <w:name w:val="List Continue 4"/>
    <w:basedOn w:val="List4"/>
    <w:rsid w:val="000E0C12"/>
    <w:pPr>
      <w:ind w:firstLine="0"/>
    </w:pPr>
  </w:style>
  <w:style w:type="paragraph" w:styleId="ListContinue5">
    <w:name w:val="List Continue 5"/>
    <w:basedOn w:val="List5"/>
    <w:rsid w:val="000E0C12"/>
    <w:pPr>
      <w:ind w:firstLine="0"/>
    </w:pPr>
  </w:style>
  <w:style w:type="paragraph" w:styleId="ListNumber3">
    <w:name w:val="List Number 3"/>
    <w:basedOn w:val="List3"/>
    <w:rsid w:val="000E0C12"/>
    <w:pPr>
      <w:numPr>
        <w:numId w:val="5"/>
      </w:numPr>
    </w:pPr>
  </w:style>
  <w:style w:type="paragraph" w:styleId="ListNumber4">
    <w:name w:val="List Number 4"/>
    <w:basedOn w:val="List4"/>
    <w:rsid w:val="000E0C12"/>
    <w:pPr>
      <w:numPr>
        <w:numId w:val="6"/>
      </w:numPr>
    </w:pPr>
  </w:style>
  <w:style w:type="paragraph" w:styleId="ListNumber5">
    <w:name w:val="List Number 5"/>
    <w:basedOn w:val="List5"/>
    <w:rsid w:val="000E0C12"/>
    <w:pPr>
      <w:numPr>
        <w:numId w:val="7"/>
      </w:numPr>
    </w:pPr>
  </w:style>
  <w:style w:type="paragraph" w:styleId="BlockText">
    <w:name w:val="Block Text"/>
    <w:basedOn w:val="Normal"/>
    <w:rsid w:val="000E0C12"/>
    <w:pPr>
      <w:spacing w:after="120"/>
      <w:ind w:left="1440" w:right="1440"/>
    </w:pPr>
  </w:style>
  <w:style w:type="character" w:customStyle="1" w:styleId="Subscript">
    <w:name w:val="Subscript"/>
    <w:basedOn w:val="DefaultParagraphFont"/>
    <w:rsid w:val="000E0C12"/>
    <w:rPr>
      <w:sz w:val="16"/>
      <w:vertAlign w:val="subscript"/>
    </w:rPr>
  </w:style>
  <w:style w:type="character" w:customStyle="1" w:styleId="Superscript">
    <w:name w:val="Superscript"/>
    <w:basedOn w:val="DefaultParagraphFont"/>
    <w:rsid w:val="000E0C12"/>
    <w:rPr>
      <w:sz w:val="16"/>
      <w:vertAlign w:val="superscript"/>
    </w:rPr>
  </w:style>
  <w:style w:type="character" w:customStyle="1" w:styleId="Symbols">
    <w:name w:val="Symbols"/>
    <w:basedOn w:val="DefaultParagraphFont"/>
    <w:rsid w:val="000E0C12"/>
    <w:rPr>
      <w:rFonts w:ascii="Symbol" w:hAnsi="Symbol"/>
    </w:rPr>
  </w:style>
  <w:style w:type="character" w:customStyle="1" w:styleId="MenuOptions">
    <w:name w:val="Menu Options"/>
    <w:basedOn w:val="DefaultParagraphFont"/>
    <w:rsid w:val="000E0C12"/>
    <w:rPr>
      <w:rFonts w:ascii="Arial Narrow" w:hAnsi="Arial Narrow"/>
      <w:smallCaps/>
    </w:rPr>
  </w:style>
  <w:style w:type="character" w:customStyle="1" w:styleId="Buttons">
    <w:name w:val="Buttons"/>
    <w:basedOn w:val="DefaultParagraphFont"/>
    <w:rsid w:val="000E0C12"/>
    <w:rPr>
      <w:b/>
    </w:rPr>
  </w:style>
  <w:style w:type="character" w:customStyle="1" w:styleId="Underlined">
    <w:name w:val="Underlined"/>
    <w:basedOn w:val="DefaultParagraphFont"/>
    <w:rsid w:val="000E0C12"/>
    <w:rPr>
      <w:u w:val="single"/>
    </w:rPr>
  </w:style>
  <w:style w:type="paragraph" w:customStyle="1" w:styleId="TableBodyTextRight">
    <w:name w:val="Table Body Text Right"/>
    <w:basedOn w:val="TableBodyText"/>
    <w:rsid w:val="000E0C12"/>
    <w:pPr>
      <w:widowControl w:val="0"/>
      <w:autoSpaceDE w:val="0"/>
      <w:autoSpaceDN w:val="0"/>
      <w:adjustRightInd w:val="0"/>
      <w:jc w:val="right"/>
    </w:pPr>
    <w:rPr>
      <w:rFonts w:cs="Arial"/>
      <w:szCs w:val="18"/>
    </w:rPr>
  </w:style>
  <w:style w:type="paragraph" w:customStyle="1" w:styleId="CopyrightText">
    <w:name w:val="Copyright Text"/>
    <w:basedOn w:val="BodyText"/>
    <w:rsid w:val="000E0C12"/>
    <w:rPr>
      <w:sz w:val="18"/>
    </w:rPr>
  </w:style>
  <w:style w:type="paragraph" w:customStyle="1" w:styleId="BodySmallRight">
    <w:name w:val="Body Small Right"/>
    <w:basedOn w:val="BodyTextRight"/>
    <w:rsid w:val="000E0C12"/>
    <w:rPr>
      <w:sz w:val="18"/>
      <w:szCs w:val="18"/>
    </w:rPr>
  </w:style>
  <w:style w:type="paragraph" w:customStyle="1" w:styleId="MarginEdition">
    <w:name w:val="Margin Edition"/>
    <w:basedOn w:val="MarginNote"/>
    <w:rsid w:val="000E0C12"/>
    <w:pPr>
      <w:spacing w:before="0" w:after="0"/>
    </w:pPr>
    <w:rPr>
      <w:rFonts w:ascii="Times New Roman" w:hAnsi="Times New Roman"/>
      <w:color w:val="999999"/>
    </w:rPr>
  </w:style>
  <w:style w:type="paragraph" w:customStyle="1" w:styleId="Spacer">
    <w:name w:val="Spacer"/>
    <w:basedOn w:val="Normal"/>
    <w:rsid w:val="000E0C12"/>
    <w:rPr>
      <w:sz w:val="2"/>
      <w:szCs w:val="2"/>
    </w:rPr>
  </w:style>
  <w:style w:type="character" w:customStyle="1" w:styleId="Small">
    <w:name w:val="Small"/>
    <w:basedOn w:val="DefaultParagraphFont"/>
    <w:rsid w:val="000E0C12"/>
    <w:rPr>
      <w:sz w:val="16"/>
    </w:rPr>
  </w:style>
  <w:style w:type="paragraph" w:customStyle="1" w:styleId="WideTable">
    <w:name w:val="Wide Table"/>
    <w:basedOn w:val="Normal"/>
    <w:rsid w:val="000E0C12"/>
    <w:pPr>
      <w:ind w:left="-1418"/>
    </w:pPr>
    <w:rPr>
      <w:sz w:val="2"/>
      <w:szCs w:val="2"/>
    </w:rPr>
  </w:style>
  <w:style w:type="character" w:styleId="PageNumber">
    <w:name w:val="page number"/>
    <w:basedOn w:val="DefaultParagraphFont"/>
    <w:rsid w:val="000E0C12"/>
  </w:style>
  <w:style w:type="paragraph" w:styleId="Quote">
    <w:name w:val="Quote"/>
    <w:basedOn w:val="Heading1"/>
    <w:link w:val="QuoteChar"/>
    <w:qFormat/>
    <w:rsid w:val="000E0C12"/>
    <w:rPr>
      <w:b w:val="0"/>
      <w:sz w:val="72"/>
      <w:szCs w:val="72"/>
      <w:lang w:val="en-NZ"/>
    </w:rPr>
  </w:style>
  <w:style w:type="character" w:customStyle="1" w:styleId="QuoteChar">
    <w:name w:val="Quote Char"/>
    <w:basedOn w:val="DefaultParagraphFont"/>
    <w:link w:val="Quote"/>
    <w:rsid w:val="000E0C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0C12"/>
    <w:pPr>
      <w:pageBreakBefore/>
    </w:pPr>
  </w:style>
  <w:style w:type="paragraph" w:customStyle="1" w:styleId="Border">
    <w:name w:val="Border"/>
    <w:basedOn w:val="Normal"/>
    <w:qFormat/>
    <w:rsid w:val="000E0C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0C12"/>
    <w:rPr>
      <w:b/>
      <w:bCs/>
      <w:i/>
      <w:iCs/>
      <w:color w:val="auto"/>
    </w:rPr>
  </w:style>
  <w:style w:type="paragraph" w:styleId="IntenseQuote">
    <w:name w:val="Intense Quote"/>
    <w:basedOn w:val="Normal"/>
    <w:next w:val="Normal"/>
    <w:link w:val="IntenseQuoteChar"/>
    <w:uiPriority w:val="30"/>
    <w:qFormat/>
    <w:rsid w:val="000E0C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0C1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E0C12"/>
    <w:rPr>
      <w:smallCaps/>
      <w:color w:val="auto"/>
      <w:u w:val="single"/>
    </w:rPr>
  </w:style>
  <w:style w:type="character" w:styleId="IntenseReference">
    <w:name w:val="Intense Reference"/>
    <w:basedOn w:val="DefaultParagraphFont"/>
    <w:uiPriority w:val="32"/>
    <w:qFormat/>
    <w:rsid w:val="000E0C12"/>
    <w:rPr>
      <w:b/>
      <w:bCs/>
      <w:smallCaps/>
      <w:color w:val="auto"/>
      <w:spacing w:val="5"/>
      <w:u w:val="single"/>
    </w:rPr>
  </w:style>
  <w:style w:type="paragraph" w:customStyle="1" w:styleId="2ColumnHeading">
    <w:name w:val="2Column Heading"/>
    <w:basedOn w:val="BodyText"/>
    <w:qFormat/>
    <w:rsid w:val="000E0C12"/>
    <w:pPr>
      <w:spacing w:after="60"/>
      <w:ind w:left="-2268"/>
    </w:pPr>
    <w:rPr>
      <w:b/>
    </w:rPr>
  </w:style>
  <w:style w:type="paragraph" w:customStyle="1" w:styleId="Heading1TOC">
    <w:name w:val="Heading1 TOC"/>
    <w:basedOn w:val="Normal"/>
    <w:qFormat/>
    <w:rsid w:val="000E0C12"/>
    <w:pPr>
      <w:spacing w:before="240" w:after="120"/>
    </w:pPr>
    <w:rPr>
      <w:rFonts w:ascii="Times New Roman" w:hAnsi="Times New Roman"/>
      <w:b/>
      <w:sz w:val="32"/>
    </w:rPr>
  </w:style>
  <w:style w:type="paragraph" w:customStyle="1" w:styleId="Heading2TOC">
    <w:name w:val="Heading2 TOC"/>
    <w:basedOn w:val="Normal"/>
    <w:qFormat/>
    <w:rsid w:val="000E0C12"/>
    <w:pPr>
      <w:spacing w:before="240" w:after="60"/>
    </w:pPr>
    <w:rPr>
      <w:rFonts w:ascii="Times New Roman" w:hAnsi="Times New Roman"/>
      <w:b/>
      <w:sz w:val="28"/>
    </w:rPr>
  </w:style>
  <w:style w:type="character" w:customStyle="1" w:styleId="Underline">
    <w:name w:val="Underline"/>
    <w:basedOn w:val="DefaultParagraphFont"/>
    <w:qFormat/>
    <w:rsid w:val="000E0C12"/>
    <w:rPr>
      <w:u w:val="single"/>
    </w:rPr>
  </w:style>
  <w:style w:type="character" w:customStyle="1" w:styleId="BoldandItalics">
    <w:name w:val="Bold and Italics"/>
    <w:qFormat/>
    <w:rsid w:val="000E0C12"/>
    <w:rPr>
      <w:b/>
      <w:i/>
      <w:u w:val="none"/>
    </w:rPr>
  </w:style>
  <w:style w:type="paragraph" w:styleId="BalloonText">
    <w:name w:val="Balloon Text"/>
    <w:basedOn w:val="Normal"/>
    <w:link w:val="BalloonTextChar"/>
    <w:rsid w:val="000E0C12"/>
    <w:rPr>
      <w:rFonts w:ascii="Tahoma" w:hAnsi="Tahoma" w:cs="Tahoma"/>
      <w:sz w:val="16"/>
      <w:szCs w:val="16"/>
    </w:rPr>
  </w:style>
  <w:style w:type="character" w:customStyle="1" w:styleId="BalloonTextChar">
    <w:name w:val="Balloon Text Char"/>
    <w:basedOn w:val="DefaultParagraphFont"/>
    <w:link w:val="BalloonText"/>
    <w:rsid w:val="000E0C1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E0C1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E0C1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E0C12"/>
    <w:rPr>
      <w:b/>
      <w:color w:val="660033"/>
      <w:spacing w:val="0"/>
    </w:rPr>
  </w:style>
  <w:style w:type="paragraph" w:customStyle="1" w:styleId="Nameditemlist">
    <w:name w:val="Named item list"/>
    <w:basedOn w:val="BodyText"/>
    <w:qFormat/>
    <w:rsid w:val="000E0C1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949</Words>
  <Characters>6332</Characters>
  <Application>Microsoft Office Word</Application>
  <DocSecurity>0</DocSecurity>
  <Lines>278</Lines>
  <Paragraphs>250</Paragraphs>
  <ScaleCrop>false</ScaleCrop>
  <Company>Author-it Software Corporation Ltd.</Company>
  <LinksUpToDate>false</LinksUpToDate>
  <CharactersWithSpaces>7040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PSP30612 Government (School Support Services)</dc:title>
  <dc:subject>Approved</dc:subject>
  <dc:creator>Government Skills Australia</dc:creator>
  <cp:keywords>Release:</cp:keywords>
  <dc:description>Copyright © 1996-2007 Author-it Software Corporation Ltd., all rights reserved.</dc:description>
  <cp:lastModifiedBy>TPCMS</cp:lastModifiedBy>
  <cp:revision>3</cp:revision>
  <dcterms:created xsi:type="dcterms:W3CDTF">2012-11-01T03:11:00Z</dcterms:created>
  <dcterms:modified xsi:type="dcterms:W3CDTF">2012-11-01T03:11:00Z</dcterms:modified>
</cp:coreProperties>
</file>