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0A24" w:rsidP="00E40A24">
      <w:pPr>
        <w:pStyle w:val="Title"/>
      </w:pPr>
      <w:r>
        <w:fldChar w:fldCharType="begin"/>
      </w:r>
      <w:r>
        <w:instrText xml:space="preserve"> TITLE   \* MERGEFORMAT </w:instrText>
      </w:r>
      <w:r>
        <w:fldChar w:fldCharType="separate"/>
      </w:r>
      <w:r>
        <w:t>PSPWPR504A Support resolution of complaints relating to workplace relations processes</w:t>
      </w:r>
      <w:r>
        <w:fldChar w:fldCharType="end"/>
      </w:r>
    </w:p>
    <w:p w:rsidR="00E40A24" w:rsidP="00E40A24">
      <w:pPr>
        <w:pStyle w:val="Version"/>
        <w:sectPr w:rsidSect="007879F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7879F1" w:rsidP="007879F1">
      <w:pPr>
        <w:pStyle w:val="SuperHeading"/>
      </w:pPr>
      <w:r w:rsidRPr="007879F1">
        <w:t>PSPWPR504A Support resolution of complaints relating to workplace relations processes</w:t>
      </w:r>
    </w:p>
    <w:p w:rsidR="00000000" w:rsidRPr="007879F1" w:rsidP="007879F1">
      <w:pPr>
        <w:pStyle w:val="Heading1"/>
      </w:pPr>
      <w:bookmarkStart w:id="1" w:name="O_496334"/>
      <w:bookmarkEnd w:id="1"/>
      <w:r w:rsidRPr="007879F1">
        <w:t>Modification History</w:t>
      </w:r>
    </w:p>
    <w:tbl>
      <w:tblPr>
        <w:tblW w:w="0" w:type="auto"/>
        <w:tblLayout w:type="fixed"/>
        <w:tblCellMar>
          <w:left w:w="62" w:type="dxa"/>
          <w:right w:w="62" w:type="dxa"/>
        </w:tblCellMar>
        <w:tblLook w:val="0000"/>
      </w:tblPr>
      <w:tblGrid>
        <w:gridCol w:w="3052"/>
        <w:gridCol w:w="3052"/>
        <w:gridCol w:w="3052"/>
      </w:tblGrid>
      <w:tr w:rsidTr="00E40A24">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9F1" w:rsidP="007879F1">
            <w:pPr>
              <w:pStyle w:val="BodyText"/>
            </w:pPr>
            <w:r w:rsidRPr="007879F1">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9F1" w:rsidP="007879F1">
            <w:pPr>
              <w:pStyle w:val="BodyText"/>
            </w:pPr>
            <w:r w:rsidRPr="007879F1">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9F1">
            <w:pPr>
              <w:pStyle w:val="BodyText"/>
              <w:rPr>
                <w:lang w:val="en-NZ"/>
              </w:rPr>
            </w:pPr>
            <w:r w:rsidRPr="007879F1">
              <w:rPr>
                <w:rStyle w:val="SpecialBold"/>
              </w:rPr>
              <w:t>Comments</w:t>
            </w:r>
          </w:p>
        </w:tc>
      </w:tr>
      <w:tr w:rsidTr="00E40A24">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9F1">
            <w:pPr>
              <w:pStyle w:val="BodyText"/>
              <w:rPr>
                <w:lang w:val="en-NZ"/>
              </w:rPr>
            </w:pPr>
            <w:r w:rsidRPr="007879F1">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9F1">
            <w:pPr>
              <w:pStyle w:val="BodyText"/>
              <w:rPr>
                <w:lang w:val="en-NZ"/>
              </w:rPr>
            </w:pPr>
            <w:r w:rsidRPr="007879F1">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9F1">
            <w:pPr>
              <w:pStyle w:val="BodyText"/>
              <w:rPr>
                <w:lang w:val="en-NZ"/>
              </w:rPr>
            </w:pPr>
            <w:r w:rsidRPr="007879F1">
              <w:t>Layo</w:t>
            </w:r>
            <w:r w:rsidRPr="007879F1">
              <w:t>ut adjusted. No changes to content.</w:t>
            </w:r>
          </w:p>
        </w:tc>
      </w:tr>
      <w:tr w:rsidTr="00E40A24">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9F1">
            <w:pPr>
              <w:pStyle w:val="BodyText"/>
              <w:rPr>
                <w:lang w:val="en-NZ"/>
              </w:rPr>
            </w:pPr>
            <w:r w:rsidRPr="007879F1">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9F1">
            <w:pPr>
              <w:pStyle w:val="BodyText"/>
              <w:rPr>
                <w:lang w:val="en-NZ"/>
              </w:rPr>
            </w:pPr>
            <w:r w:rsidRPr="007879F1">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9F1">
            <w:pPr>
              <w:pStyle w:val="BodyText"/>
              <w:rPr>
                <w:lang w:val="en-NZ"/>
              </w:rPr>
            </w:pPr>
            <w:r w:rsidRPr="007879F1">
              <w:t>Layout adjusted. No changes to content.</w:t>
            </w:r>
          </w:p>
        </w:tc>
      </w:tr>
      <w:tr w:rsidTr="00E40A24">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9F1">
            <w:pPr>
              <w:pStyle w:val="BodyText"/>
              <w:rPr>
                <w:lang w:val="en-NZ"/>
              </w:rPr>
            </w:pPr>
            <w:r w:rsidRPr="007879F1">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9F1">
            <w:pPr>
              <w:pStyle w:val="BodyText"/>
              <w:rPr>
                <w:lang w:val="en-NZ"/>
              </w:rPr>
            </w:pPr>
            <w:r w:rsidRPr="007879F1">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9F1" w:rsidP="007879F1">
            <w:pPr>
              <w:pStyle w:val="BodyText"/>
            </w:pPr>
            <w:r w:rsidRPr="007879F1">
              <w:t>Primary release.</w:t>
            </w:r>
          </w:p>
        </w:tc>
      </w:tr>
    </w:tbl>
    <w:p w:rsidR="00E40A24" w:rsidP="007879F1">
      <w:pPr>
        <w:pStyle w:val="BodyText"/>
      </w:pPr>
    </w:p>
    <w:p w:rsidR="00E40A24" w:rsidP="007879F1">
      <w:pPr>
        <w:pStyle w:val="BodyText"/>
      </w:pPr>
    </w:p>
    <w:p w:rsidR="00000000" w:rsidRPr="007879F1" w:rsidP="007879F1">
      <w:pPr>
        <w:pStyle w:val="Heading1"/>
      </w:pPr>
      <w:bookmarkStart w:id="2" w:name="O_496328"/>
      <w:bookmarkEnd w:id="2"/>
      <w:r w:rsidRPr="007879F1">
        <w:t>Unit Descriptor</w:t>
      </w:r>
    </w:p>
    <w:p w:rsidR="00000000" w:rsidRPr="007879F1" w:rsidP="007879F1">
      <w:pPr>
        <w:pStyle w:val="BodyText"/>
      </w:pPr>
      <w:r w:rsidRPr="007879F1">
        <w:t xml:space="preserve">This unit covers the ability to support the resolution of complaints relating to workplace relations processes. It involves reviewing investigation or advisory processes and outcomes and conducting further research to ensure impartiality, completeness and </w:t>
      </w:r>
      <w:r w:rsidRPr="007879F1">
        <w:t>relevance of information-gathering processes and advice given. It includes clarifying the details of the complaint and explaining the complaints procedure, reviewing records to identify gaps or inconsistencies, consulting staff and stakeholders, conducting</w:t>
      </w:r>
      <w:r w:rsidRPr="007879F1">
        <w:t xml:space="preserve"> research, reporting findings and evaluating processes to contribute to improvements.</w:t>
      </w:r>
    </w:p>
    <w:p w:rsidR="00000000" w:rsidRPr="007879F1" w:rsidP="007879F1">
      <w:pPr>
        <w:pStyle w:val="BodyText"/>
      </w:pPr>
      <w:r w:rsidRPr="007879F1">
        <w:t>No licensing, legislative, regulatory or certification requirements apply to this unit at the time of endorsement.</w:t>
      </w:r>
    </w:p>
    <w:p w:rsidR="00000000" w:rsidRPr="007879F1" w:rsidP="007879F1">
      <w:pPr>
        <w:pStyle w:val="AllowPageBreak"/>
      </w:pPr>
    </w:p>
    <w:p w:rsidR="00000000" w:rsidRPr="007879F1" w:rsidP="007879F1">
      <w:pPr>
        <w:pStyle w:val="Heading1"/>
      </w:pPr>
      <w:bookmarkStart w:id="3" w:name="O_496341"/>
      <w:bookmarkEnd w:id="3"/>
      <w:r w:rsidRPr="007879F1">
        <w:t>Application of the Unit</w:t>
      </w:r>
    </w:p>
    <w:p w:rsidR="00000000" w:rsidRPr="007879F1" w:rsidP="007879F1">
      <w:pPr>
        <w:pStyle w:val="BodyText"/>
      </w:pPr>
      <w:r w:rsidRPr="007879F1">
        <w:t>In practice, people responsible for supporting the resolution of complaints relating to workplace relations processes may be working as:</w:t>
      </w:r>
    </w:p>
    <w:p w:rsidR="00000000" w:rsidRPr="007879F1" w:rsidP="007879F1">
      <w:pPr>
        <w:pStyle w:val="ListBullet2"/>
      </w:pPr>
      <w:r w:rsidRPr="007879F1">
        <w:t>researcher or advisor in advisory organisations</w:t>
      </w:r>
    </w:p>
    <w:p w:rsidR="00000000" w:rsidRPr="007879F1" w:rsidP="007879F1">
      <w:pPr>
        <w:pStyle w:val="ListBullet2"/>
      </w:pPr>
      <w:r w:rsidRPr="007879F1">
        <w:t>workplace relations inspector or investigator</w:t>
      </w:r>
    </w:p>
    <w:p w:rsidR="00000000" w:rsidRPr="007879F1" w:rsidP="007879F1">
      <w:pPr>
        <w:pStyle w:val="ListBullet2"/>
      </w:pPr>
      <w:r w:rsidRPr="007879F1">
        <w:t>senior human resources o</w:t>
      </w:r>
      <w:r w:rsidRPr="007879F1">
        <w:t>fficer with responsibility for compliance with workplace relations and other employment legislation</w:t>
      </w:r>
    </w:p>
    <w:p w:rsidR="00000000" w:rsidRPr="007879F1" w:rsidP="007879F1">
      <w:pPr>
        <w:pStyle w:val="AllowPageBreak"/>
      </w:pPr>
    </w:p>
    <w:p w:rsidR="00000000" w:rsidRPr="007879F1" w:rsidP="007879F1">
      <w:pPr>
        <w:pStyle w:val="Heading1"/>
      </w:pPr>
      <w:bookmarkStart w:id="4" w:name="O_496333"/>
      <w:bookmarkEnd w:id="4"/>
      <w:r w:rsidRPr="007879F1">
        <w:t>Licensing/Regulatory Information</w:t>
      </w:r>
    </w:p>
    <w:p w:rsidR="00000000" w:rsidRPr="007879F1" w:rsidP="007879F1">
      <w:pPr>
        <w:pStyle w:val="BodyText"/>
      </w:pPr>
      <w:r w:rsidRPr="007879F1">
        <w:t>Not applicable.</w:t>
      </w:r>
    </w:p>
    <w:p w:rsidR="00000000" w:rsidRPr="007879F1" w:rsidP="007879F1">
      <w:pPr>
        <w:pStyle w:val="AllowPageBreak"/>
      </w:pPr>
    </w:p>
    <w:p w:rsidR="00000000" w:rsidRPr="007879F1" w:rsidP="007879F1">
      <w:pPr>
        <w:pStyle w:val="Heading1"/>
      </w:pPr>
      <w:bookmarkStart w:id="5" w:name="O_496331"/>
      <w:bookmarkEnd w:id="5"/>
      <w:r w:rsidRPr="007879F1">
        <w:t>Pre-Requisites</w:t>
      </w:r>
    </w:p>
    <w:p w:rsidR="00000000" w:rsidRPr="007879F1" w:rsidP="007879F1">
      <w:pPr>
        <w:pStyle w:val="BodyText"/>
      </w:pPr>
      <w:r w:rsidRPr="007879F1">
        <w:t>Not applicable.</w:t>
      </w:r>
    </w:p>
    <w:p w:rsidR="00000000" w:rsidRPr="007879F1" w:rsidP="007879F1">
      <w:pPr>
        <w:pStyle w:val="AllowPageBreak"/>
      </w:pPr>
    </w:p>
    <w:p w:rsidR="00000000" w:rsidRPr="007879F1" w:rsidP="007879F1">
      <w:pPr>
        <w:pStyle w:val="Heading1"/>
      </w:pPr>
      <w:bookmarkStart w:id="6" w:name="O_496336"/>
      <w:bookmarkEnd w:id="6"/>
      <w:r w:rsidRPr="007879F1">
        <w:t>Employability Skills Info</w:t>
      </w:r>
      <w:r w:rsidRPr="007879F1">
        <w:t>rmation</w:t>
      </w:r>
    </w:p>
    <w:p w:rsidR="00000000" w:rsidRPr="007879F1" w:rsidP="007879F1">
      <w:pPr>
        <w:pStyle w:val="BodyText"/>
      </w:pPr>
      <w:r w:rsidRPr="007879F1">
        <w:t>This unit contains employability skills.</w:t>
      </w:r>
    </w:p>
    <w:p w:rsidR="00000000" w:rsidRPr="007879F1" w:rsidP="007879F1">
      <w:pPr>
        <w:pStyle w:val="AllowPageBreak"/>
      </w:pPr>
    </w:p>
    <w:p w:rsidR="00000000" w:rsidRPr="007879F1" w:rsidP="007879F1">
      <w:pPr>
        <w:pStyle w:val="Heading1"/>
      </w:pPr>
      <w:bookmarkStart w:id="7" w:name="O_496337"/>
      <w:bookmarkEnd w:id="7"/>
      <w:r w:rsidRPr="007879F1">
        <w:t>Elements and Performance Criteria Pre-Content</w:t>
      </w:r>
    </w:p>
    <w:tbl>
      <w:tblPr>
        <w:tblW w:w="0" w:type="auto"/>
        <w:tblLayout w:type="fixed"/>
        <w:tblCellMar>
          <w:left w:w="62" w:type="dxa"/>
          <w:right w:w="62" w:type="dxa"/>
        </w:tblCellMar>
        <w:tblLook w:val="0000"/>
      </w:tblPr>
      <w:tblGrid>
        <w:gridCol w:w="2571"/>
        <w:gridCol w:w="5951"/>
      </w:tblGrid>
      <w:tr w:rsidTr="00E40A24">
        <w:tblPrEx>
          <w:tblW w:w="0" w:type="auto"/>
          <w:tblLayout w:type="fixed"/>
          <w:tblCellMar>
            <w:left w:w="62" w:type="dxa"/>
            <w:right w:w="62" w:type="dxa"/>
          </w:tblCellMar>
          <w:tblLook w:val="0000"/>
        </w:tblPrEx>
        <w:tc>
          <w:tcPr>
            <w:tcW w:w="2571" w:type="dxa"/>
            <w:tcBorders>
              <w:top w:val="nil"/>
              <w:left w:val="nil"/>
              <w:bottom w:val="nil"/>
              <w:right w:val="nil"/>
            </w:tcBorders>
            <w:tcMar>
              <w:top w:w="0" w:type="dxa"/>
              <w:left w:w="62" w:type="dxa"/>
              <w:bottom w:w="0" w:type="dxa"/>
              <w:right w:w="62" w:type="dxa"/>
            </w:tcMar>
          </w:tcPr>
          <w:p w:rsidR="00000000" w:rsidP="007879F1">
            <w:pPr>
              <w:pStyle w:val="BodyText"/>
              <w:rPr>
                <w:lang w:val="en-NZ"/>
              </w:rPr>
            </w:pPr>
            <w:r w:rsidRPr="007879F1">
              <w:t>Elements describe the essential outcomes of a unit of competency.</w:t>
            </w:r>
          </w:p>
        </w:tc>
        <w:tc>
          <w:tcPr>
            <w:tcW w:w="5951" w:type="dxa"/>
            <w:tcBorders>
              <w:top w:val="nil"/>
              <w:left w:val="nil"/>
              <w:bottom w:val="nil"/>
              <w:right w:val="nil"/>
            </w:tcBorders>
            <w:tcMar>
              <w:top w:w="0" w:type="dxa"/>
              <w:left w:w="62" w:type="dxa"/>
              <w:bottom w:w="0" w:type="dxa"/>
              <w:right w:w="62" w:type="dxa"/>
            </w:tcMar>
          </w:tcPr>
          <w:p w:rsidR="00000000" w:rsidRPr="007879F1" w:rsidP="007879F1">
            <w:pPr>
              <w:pStyle w:val="BodyText"/>
            </w:pPr>
            <w:r w:rsidRPr="007879F1">
              <w:t>Performance criteria describe the performance needed to demonstrate achievemen</w:t>
            </w:r>
            <w:r w:rsidRPr="007879F1">
              <w:t>t of the element. Where</w:t>
            </w:r>
            <w:r w:rsidRPr="007879F1">
              <w:rPr>
                <w:rStyle w:val="BoldandItalics"/>
              </w:rPr>
              <w:t xml:space="preserve"> bold italicised</w:t>
            </w:r>
            <w:r w:rsidRPr="007879F1">
              <w:t xml:space="preserve"> text is used, further information is detailed in the range statement. Assessment of performance is to be consistent with the evidence guide.</w:t>
            </w:r>
          </w:p>
        </w:tc>
      </w:tr>
    </w:tbl>
    <w:p w:rsidR="00000000" w:rsidRPr="007879F1" w:rsidP="007879F1">
      <w:pPr>
        <w:pStyle w:val="BodyText"/>
      </w:pPr>
    </w:p>
    <w:p w:rsidR="00000000" w:rsidRPr="007879F1" w:rsidP="007879F1">
      <w:pPr>
        <w:pStyle w:val="AllowPageBreak"/>
      </w:pPr>
    </w:p>
    <w:p w:rsidR="00000000" w:rsidRPr="007879F1" w:rsidP="007879F1">
      <w:pPr>
        <w:pStyle w:val="Heading1"/>
      </w:pPr>
      <w:bookmarkStart w:id="8" w:name="O_496338"/>
      <w:bookmarkEnd w:id="8"/>
      <w:r w:rsidRPr="007879F1">
        <w:t>Elements and Performance Criteria</w:t>
      </w:r>
    </w:p>
    <w:tbl>
      <w:tblPr>
        <w:tblW w:w="0" w:type="auto"/>
        <w:tblLayout w:type="fixed"/>
        <w:tblCellMar>
          <w:left w:w="62" w:type="dxa"/>
          <w:right w:w="62" w:type="dxa"/>
        </w:tblCellMar>
        <w:tblLook w:val="0000"/>
      </w:tblPr>
      <w:tblGrid>
        <w:gridCol w:w="2571"/>
        <w:gridCol w:w="5951"/>
      </w:tblGrid>
      <w:tr w:rsidTr="00E40A24">
        <w:tblPrEx>
          <w:tblW w:w="0" w:type="auto"/>
          <w:tblLayout w:type="fixed"/>
          <w:tblCellMar>
            <w:left w:w="62" w:type="dxa"/>
            <w:right w:w="62" w:type="dxa"/>
          </w:tblCellMar>
          <w:tblLook w:val="0000"/>
        </w:tblPrEx>
        <w:tc>
          <w:tcPr>
            <w:tcW w:w="2571" w:type="dxa"/>
            <w:tcBorders>
              <w:top w:val="nil"/>
              <w:left w:val="nil"/>
              <w:bottom w:val="nil"/>
              <w:right w:val="nil"/>
            </w:tcBorders>
            <w:tcMar>
              <w:top w:w="0" w:type="dxa"/>
              <w:left w:w="62" w:type="dxa"/>
              <w:bottom w:w="0" w:type="dxa"/>
              <w:right w:w="62" w:type="dxa"/>
            </w:tcMar>
          </w:tcPr>
          <w:p w:rsidR="00000000" w:rsidRPr="007879F1" w:rsidP="007879F1">
            <w:pPr>
              <w:pStyle w:val="BodyText"/>
            </w:pPr>
            <w:r w:rsidRPr="007879F1">
              <w:rPr>
                <w:rStyle w:val="SpecialBold"/>
              </w:rPr>
              <w:t>ELEMENT</w:t>
            </w:r>
          </w:p>
        </w:tc>
        <w:tc>
          <w:tcPr>
            <w:tcW w:w="5951" w:type="dxa"/>
            <w:tcBorders>
              <w:top w:val="nil"/>
              <w:left w:val="nil"/>
              <w:bottom w:val="nil"/>
              <w:right w:val="nil"/>
            </w:tcBorders>
            <w:tcMar>
              <w:top w:w="0" w:type="dxa"/>
              <w:left w:w="62" w:type="dxa"/>
              <w:bottom w:w="0" w:type="dxa"/>
              <w:right w:w="62" w:type="dxa"/>
            </w:tcMar>
          </w:tcPr>
          <w:p w:rsidR="00000000" w:rsidP="007879F1">
            <w:pPr>
              <w:pStyle w:val="BodyText"/>
              <w:rPr>
                <w:lang w:val="en-NZ"/>
              </w:rPr>
            </w:pPr>
            <w:r w:rsidRPr="007879F1">
              <w:rPr>
                <w:rStyle w:val="SpecialBold"/>
              </w:rPr>
              <w:t>PERFORMANCE CRITERIA</w:t>
            </w:r>
          </w:p>
        </w:tc>
      </w:tr>
      <w:tr w:rsidTr="00E40A24">
        <w:tblPrEx>
          <w:tblW w:w="0" w:type="auto"/>
          <w:tblLayout w:type="fixed"/>
          <w:tblCellMar>
            <w:left w:w="62" w:type="dxa"/>
            <w:right w:w="62" w:type="dxa"/>
          </w:tblCellMar>
          <w:tblLook w:val="0000"/>
        </w:tblPrEx>
        <w:tc>
          <w:tcPr>
            <w:tcW w:w="2571" w:type="dxa"/>
            <w:tcBorders>
              <w:top w:val="nil"/>
              <w:left w:val="nil"/>
              <w:bottom w:val="nil"/>
              <w:right w:val="nil"/>
            </w:tcBorders>
            <w:tcMar>
              <w:top w:w="0" w:type="dxa"/>
              <w:left w:w="62" w:type="dxa"/>
              <w:bottom w:w="0" w:type="dxa"/>
              <w:right w:w="62" w:type="dxa"/>
            </w:tcMar>
          </w:tcPr>
          <w:p w:rsidR="00000000" w:rsidP="007879F1">
            <w:pPr>
              <w:pStyle w:val="List"/>
              <w:rPr>
                <w:lang w:val="en-NZ"/>
              </w:rPr>
            </w:pPr>
            <w:r w:rsidRPr="007879F1">
              <w:rPr>
                <w:rStyle w:val="SpecialBold"/>
              </w:rPr>
              <w:t>1.</w:t>
            </w:r>
            <w:r w:rsidRPr="007879F1">
              <w:rPr>
                <w:rStyle w:val="SpecialBold"/>
              </w:rPr>
              <w:tab/>
              <w:t>Clarify details of complaint and explain procedure</w:t>
            </w:r>
          </w:p>
        </w:tc>
        <w:tc>
          <w:tcPr>
            <w:tcW w:w="5951" w:type="dxa"/>
            <w:tcBorders>
              <w:top w:val="nil"/>
              <w:left w:val="nil"/>
              <w:bottom w:val="nil"/>
              <w:right w:val="nil"/>
            </w:tcBorders>
            <w:tcMar>
              <w:top w:w="0" w:type="dxa"/>
              <w:left w:w="62" w:type="dxa"/>
              <w:bottom w:w="0" w:type="dxa"/>
              <w:right w:w="62" w:type="dxa"/>
            </w:tcMar>
          </w:tcPr>
          <w:p w:rsidR="00000000" w:rsidRPr="007879F1" w:rsidP="007879F1">
            <w:pPr>
              <w:pStyle w:val="List"/>
            </w:pPr>
            <w:r w:rsidRPr="007879F1">
              <w:t>1.1.</w:t>
            </w:r>
            <w:r w:rsidRPr="007879F1">
              <w:tab/>
            </w:r>
            <w:r w:rsidRPr="007879F1">
              <w:rPr>
                <w:rStyle w:val="BoldandItalics"/>
              </w:rPr>
              <w:t>Complainant</w:t>
            </w:r>
            <w:r w:rsidRPr="007879F1">
              <w:t xml:space="preserve"> details are obtained and recorded and nature of involvement in </w:t>
            </w:r>
            <w:r w:rsidRPr="007879F1">
              <w:rPr>
                <w:rStyle w:val="BoldandItalics"/>
              </w:rPr>
              <w:t>workplace relations issue</w:t>
            </w:r>
            <w:r w:rsidRPr="007879F1">
              <w:t xml:space="preserve"> is confirmed.</w:t>
            </w:r>
          </w:p>
          <w:p w:rsidR="00000000" w:rsidRPr="007879F1" w:rsidP="007879F1">
            <w:pPr>
              <w:pStyle w:val="List"/>
            </w:pPr>
            <w:r w:rsidRPr="007879F1">
              <w:t>1.2.</w:t>
            </w:r>
            <w:r w:rsidRPr="007879F1">
              <w:tab/>
              <w:t xml:space="preserve">Resolution procedure for </w:t>
            </w:r>
            <w:r w:rsidRPr="007879F1">
              <w:rPr>
                <w:rStyle w:val="BoldandItalics"/>
              </w:rPr>
              <w:t>complaints</w:t>
            </w:r>
            <w:r w:rsidRPr="007879F1">
              <w:t xml:space="preserve"> and impartiality of</w:t>
            </w:r>
            <w:r w:rsidRPr="007879F1">
              <w:t xml:space="preserve"> advisor are explained to complainant and confirmed as understood and accepted. </w:t>
            </w:r>
          </w:p>
          <w:p w:rsidR="00000000" w:rsidRPr="007879F1" w:rsidP="007879F1">
            <w:pPr>
              <w:pStyle w:val="List"/>
            </w:pPr>
            <w:r w:rsidRPr="007879F1">
              <w:t>1.3.</w:t>
            </w:r>
            <w:r w:rsidRPr="007879F1">
              <w:tab/>
              <w:t>Details of complaint are obtained, recorded and verified with complainant.</w:t>
            </w:r>
          </w:p>
          <w:p w:rsidR="00000000" w:rsidRPr="007879F1" w:rsidP="007879F1">
            <w:pPr>
              <w:pStyle w:val="List"/>
            </w:pPr>
            <w:r w:rsidRPr="007879F1">
              <w:t>1.4.</w:t>
            </w:r>
            <w:r w:rsidRPr="007879F1">
              <w:tab/>
              <w:t xml:space="preserve">Issues are analysed and those that cannot be resolved are explained or referred according </w:t>
            </w:r>
            <w:r w:rsidRPr="007879F1">
              <w:t>to workplace procedures.</w:t>
            </w:r>
          </w:p>
          <w:p w:rsidR="00000000" w:rsidP="007879F1">
            <w:pPr>
              <w:pStyle w:val="List"/>
              <w:rPr>
                <w:lang w:val="en-NZ"/>
              </w:rPr>
            </w:pPr>
            <w:r w:rsidRPr="007879F1">
              <w:t>1.5.</w:t>
            </w:r>
            <w:r w:rsidRPr="007879F1">
              <w:tab/>
              <w:t xml:space="preserve">Process for issues that fall within level of authority is clarified and timeframe for resolution is proposed. </w:t>
            </w:r>
          </w:p>
        </w:tc>
      </w:tr>
      <w:tr w:rsidTr="00E40A24">
        <w:tblPrEx>
          <w:tblW w:w="0" w:type="auto"/>
          <w:tblLayout w:type="fixed"/>
          <w:tblCellMar>
            <w:left w:w="62" w:type="dxa"/>
            <w:right w:w="62" w:type="dxa"/>
          </w:tblCellMar>
          <w:tblLook w:val="0000"/>
        </w:tblPrEx>
        <w:tc>
          <w:tcPr>
            <w:tcW w:w="2571" w:type="dxa"/>
            <w:tcBorders>
              <w:top w:val="nil"/>
              <w:left w:val="nil"/>
              <w:bottom w:val="nil"/>
              <w:right w:val="nil"/>
            </w:tcBorders>
            <w:tcMar>
              <w:top w:w="0" w:type="dxa"/>
              <w:left w:w="62" w:type="dxa"/>
              <w:bottom w:w="0" w:type="dxa"/>
              <w:right w:w="62" w:type="dxa"/>
            </w:tcMar>
          </w:tcPr>
          <w:p w:rsidR="00000000" w:rsidP="007879F1">
            <w:pPr>
              <w:pStyle w:val="List"/>
              <w:rPr>
                <w:lang w:val="en-NZ"/>
              </w:rPr>
            </w:pPr>
            <w:r w:rsidRPr="007879F1">
              <w:rPr>
                <w:rStyle w:val="SpecialBold"/>
              </w:rPr>
              <w:t>2.</w:t>
            </w:r>
            <w:r w:rsidRPr="007879F1">
              <w:rPr>
                <w:rStyle w:val="SpecialBold"/>
              </w:rPr>
              <w:tab/>
              <w:t>Review records of workplace relations issue and conduct research</w:t>
            </w:r>
          </w:p>
        </w:tc>
        <w:tc>
          <w:tcPr>
            <w:tcW w:w="5951" w:type="dxa"/>
            <w:tcBorders>
              <w:top w:val="nil"/>
              <w:left w:val="nil"/>
              <w:bottom w:val="nil"/>
              <w:right w:val="nil"/>
            </w:tcBorders>
            <w:tcMar>
              <w:top w:w="0" w:type="dxa"/>
              <w:left w:w="62" w:type="dxa"/>
              <w:bottom w:w="0" w:type="dxa"/>
              <w:right w:w="62" w:type="dxa"/>
            </w:tcMar>
          </w:tcPr>
          <w:p w:rsidR="00000000" w:rsidRPr="007879F1" w:rsidP="007879F1">
            <w:pPr>
              <w:pStyle w:val="List"/>
            </w:pPr>
            <w:r w:rsidRPr="007879F1">
              <w:t>2.1.</w:t>
            </w:r>
            <w:r w:rsidRPr="007879F1">
              <w:tab/>
              <w:t>Organisational records of the workplace r</w:t>
            </w:r>
            <w:r w:rsidRPr="007879F1">
              <w:t>elations issue and actions taken, information gathered and advice given are reviewed and possible errors or gaps in information are identified.</w:t>
            </w:r>
          </w:p>
          <w:p w:rsidR="00000000" w:rsidRPr="007879F1" w:rsidP="007879F1">
            <w:pPr>
              <w:pStyle w:val="List"/>
            </w:pPr>
            <w:r w:rsidRPr="007879F1">
              <w:t>2.2.</w:t>
            </w:r>
            <w:r w:rsidRPr="007879F1">
              <w:tab/>
              <w:t xml:space="preserve">Staff and relevant </w:t>
            </w:r>
            <w:r w:rsidRPr="007879F1">
              <w:rPr>
                <w:rStyle w:val="BoldandItalics"/>
              </w:rPr>
              <w:t>stakeholders</w:t>
            </w:r>
            <w:r w:rsidRPr="007879F1">
              <w:t xml:space="preserve"> are consulted to clarify details of the workplace relations issue and gathe</w:t>
            </w:r>
            <w:r w:rsidRPr="007879F1">
              <w:t>r information to complete or amend records.</w:t>
            </w:r>
          </w:p>
          <w:p w:rsidR="00000000" w:rsidRPr="007879F1" w:rsidP="007879F1">
            <w:pPr>
              <w:pStyle w:val="List"/>
            </w:pPr>
            <w:r w:rsidRPr="007879F1">
              <w:t>2.3.</w:t>
            </w:r>
            <w:r w:rsidRPr="007879F1">
              <w:tab/>
            </w:r>
            <w:r w:rsidRPr="007879F1">
              <w:rPr>
                <w:rStyle w:val="BoldandItalics"/>
              </w:rPr>
              <w:t>Research</w:t>
            </w:r>
            <w:r w:rsidRPr="007879F1">
              <w:t xml:space="preserve"> is conducted to complete or amend information and advice.</w:t>
            </w:r>
          </w:p>
          <w:p w:rsidR="00000000" w:rsidRPr="007879F1" w:rsidP="007879F1">
            <w:pPr>
              <w:pStyle w:val="List"/>
            </w:pPr>
            <w:r w:rsidRPr="007879F1">
              <w:t>2.4.</w:t>
            </w:r>
            <w:r w:rsidRPr="007879F1">
              <w:tab/>
              <w:t xml:space="preserve">Importance and urgency of the complaint are assessed and priority is allocated to enable timely and effective action. </w:t>
            </w:r>
          </w:p>
          <w:p w:rsidR="00000000" w:rsidRPr="007879F1" w:rsidP="007879F1">
            <w:pPr>
              <w:pStyle w:val="List"/>
            </w:pPr>
            <w:r w:rsidRPr="007879F1">
              <w:t>2.5.</w:t>
            </w:r>
            <w:r w:rsidRPr="007879F1">
              <w:tab/>
              <w:t>Expert advi</w:t>
            </w:r>
            <w:r w:rsidRPr="007879F1">
              <w:t>ce is sought as necessary according to workplace procedures.</w:t>
            </w:r>
          </w:p>
          <w:p w:rsidR="00000000" w:rsidP="007879F1">
            <w:pPr>
              <w:pStyle w:val="List"/>
              <w:rPr>
                <w:lang w:val="en-NZ"/>
              </w:rPr>
            </w:pPr>
            <w:r w:rsidRPr="007879F1">
              <w:t>2.6.</w:t>
            </w:r>
            <w:r w:rsidRPr="007879F1">
              <w:tab/>
              <w:t xml:space="preserve">Additional or amended information is recorded and validated with colleagues or relevant persons. </w:t>
            </w:r>
          </w:p>
        </w:tc>
      </w:tr>
      <w:tr w:rsidTr="00E40A24">
        <w:tblPrEx>
          <w:tblW w:w="0" w:type="auto"/>
          <w:tblLayout w:type="fixed"/>
          <w:tblCellMar>
            <w:left w:w="62" w:type="dxa"/>
            <w:right w:w="62" w:type="dxa"/>
          </w:tblCellMar>
          <w:tblLook w:val="0000"/>
        </w:tblPrEx>
        <w:tc>
          <w:tcPr>
            <w:tcW w:w="2571" w:type="dxa"/>
            <w:tcBorders>
              <w:top w:val="nil"/>
              <w:left w:val="nil"/>
              <w:bottom w:val="nil"/>
              <w:right w:val="nil"/>
            </w:tcBorders>
            <w:tcMar>
              <w:top w:w="0" w:type="dxa"/>
              <w:left w:w="62" w:type="dxa"/>
              <w:bottom w:w="0" w:type="dxa"/>
              <w:right w:w="62" w:type="dxa"/>
            </w:tcMar>
          </w:tcPr>
          <w:p w:rsidR="00000000" w:rsidP="007879F1">
            <w:pPr>
              <w:pStyle w:val="List"/>
              <w:rPr>
                <w:lang w:val="en-NZ"/>
              </w:rPr>
            </w:pPr>
            <w:r w:rsidRPr="007879F1">
              <w:rPr>
                <w:rStyle w:val="SpecialBold"/>
              </w:rPr>
              <w:t>3.</w:t>
            </w:r>
            <w:r w:rsidRPr="007879F1">
              <w:rPr>
                <w:rStyle w:val="SpecialBold"/>
              </w:rPr>
              <w:tab/>
              <w:t>Report on resolution of complaint</w:t>
            </w:r>
          </w:p>
        </w:tc>
        <w:tc>
          <w:tcPr>
            <w:tcW w:w="5951" w:type="dxa"/>
            <w:tcBorders>
              <w:top w:val="nil"/>
              <w:left w:val="nil"/>
              <w:bottom w:val="nil"/>
              <w:right w:val="nil"/>
            </w:tcBorders>
            <w:tcMar>
              <w:top w:w="0" w:type="dxa"/>
              <w:left w:w="62" w:type="dxa"/>
              <w:bottom w:w="0" w:type="dxa"/>
              <w:right w:w="62" w:type="dxa"/>
            </w:tcMar>
          </w:tcPr>
          <w:p w:rsidR="00000000" w:rsidRPr="007879F1" w:rsidP="007879F1">
            <w:pPr>
              <w:pStyle w:val="List"/>
            </w:pPr>
            <w:r w:rsidRPr="007879F1">
              <w:t>3.1.</w:t>
            </w:r>
            <w:r w:rsidRPr="007879F1">
              <w:tab/>
            </w:r>
            <w:r w:rsidRPr="007879F1">
              <w:t xml:space="preserve">Additional or amended information is incorporated into response according to complainant requirements and workplace procedures. </w:t>
            </w:r>
          </w:p>
          <w:p w:rsidR="00000000" w:rsidRPr="007879F1" w:rsidP="007879F1">
            <w:pPr>
              <w:pStyle w:val="List"/>
            </w:pPr>
            <w:r w:rsidRPr="007879F1">
              <w:t>3.2.</w:t>
            </w:r>
            <w:r w:rsidRPr="007879F1">
              <w:tab/>
              <w:t>System records or reports are completed and processed according to workplace requirements.</w:t>
            </w:r>
          </w:p>
          <w:p w:rsidR="00000000" w:rsidRPr="007879F1" w:rsidP="007879F1">
            <w:pPr>
              <w:pStyle w:val="List"/>
            </w:pPr>
            <w:r w:rsidRPr="007879F1">
              <w:t>3.3.</w:t>
            </w:r>
            <w:r w:rsidRPr="007879F1">
              <w:tab/>
              <w:t>Response is checked for ac</w:t>
            </w:r>
            <w:r w:rsidRPr="007879F1">
              <w:t xml:space="preserve">curacy, clarity, suitability of language for intended audience and compliance with workplace requirements. </w:t>
            </w:r>
          </w:p>
          <w:p w:rsidR="00000000" w:rsidRPr="007879F1" w:rsidP="007879F1">
            <w:pPr>
              <w:pStyle w:val="List"/>
            </w:pPr>
            <w:r w:rsidRPr="007879F1">
              <w:t>3.4.</w:t>
            </w:r>
            <w:r w:rsidRPr="007879F1">
              <w:tab/>
              <w:t xml:space="preserve">Communications are conducted with complainant to convey outcomes of review and research. </w:t>
            </w:r>
          </w:p>
          <w:p w:rsidR="00000000" w:rsidP="007879F1">
            <w:pPr>
              <w:pStyle w:val="List"/>
              <w:rPr>
                <w:lang w:val="en-NZ"/>
              </w:rPr>
            </w:pPr>
            <w:r w:rsidRPr="007879F1">
              <w:t>3.5.</w:t>
            </w:r>
            <w:r w:rsidRPr="007879F1">
              <w:tab/>
              <w:t>Queries relating to additional or amended advice</w:t>
            </w:r>
            <w:r w:rsidRPr="007879F1">
              <w:t xml:space="preserve"> or to complaints procedures are responded to promptly and effectively.</w:t>
            </w:r>
          </w:p>
        </w:tc>
      </w:tr>
      <w:tr w:rsidTr="00E40A24">
        <w:tblPrEx>
          <w:tblW w:w="0" w:type="auto"/>
          <w:tblLayout w:type="fixed"/>
          <w:tblCellMar>
            <w:left w:w="62" w:type="dxa"/>
            <w:right w:w="62" w:type="dxa"/>
          </w:tblCellMar>
          <w:tblLook w:val="0000"/>
        </w:tblPrEx>
        <w:tc>
          <w:tcPr>
            <w:tcW w:w="2571" w:type="dxa"/>
            <w:tcBorders>
              <w:top w:val="nil"/>
              <w:left w:val="nil"/>
              <w:bottom w:val="nil"/>
              <w:right w:val="nil"/>
            </w:tcBorders>
            <w:tcMar>
              <w:top w:w="0" w:type="dxa"/>
              <w:left w:w="62" w:type="dxa"/>
              <w:bottom w:w="0" w:type="dxa"/>
              <w:right w:w="62" w:type="dxa"/>
            </w:tcMar>
          </w:tcPr>
          <w:p w:rsidR="00000000" w:rsidP="007879F1">
            <w:pPr>
              <w:pStyle w:val="List"/>
              <w:rPr>
                <w:lang w:val="en-NZ"/>
              </w:rPr>
            </w:pPr>
            <w:r w:rsidRPr="007879F1">
              <w:rPr>
                <w:rStyle w:val="SpecialBold"/>
              </w:rPr>
              <w:t>4.</w:t>
            </w:r>
            <w:r w:rsidRPr="007879F1">
              <w:rPr>
                <w:rStyle w:val="SpecialBold"/>
              </w:rPr>
              <w:tab/>
              <w:t>Contribute to process improvement</w:t>
            </w:r>
          </w:p>
        </w:tc>
        <w:tc>
          <w:tcPr>
            <w:tcW w:w="5951" w:type="dxa"/>
            <w:tcBorders>
              <w:top w:val="nil"/>
              <w:left w:val="nil"/>
              <w:bottom w:val="nil"/>
              <w:right w:val="nil"/>
            </w:tcBorders>
            <w:tcMar>
              <w:top w:w="0" w:type="dxa"/>
              <w:left w:w="62" w:type="dxa"/>
              <w:bottom w:w="0" w:type="dxa"/>
              <w:right w:w="62" w:type="dxa"/>
            </w:tcMar>
          </w:tcPr>
          <w:p w:rsidR="00000000" w:rsidRPr="007879F1" w:rsidP="007879F1">
            <w:pPr>
              <w:pStyle w:val="List"/>
            </w:pPr>
            <w:r w:rsidRPr="007879F1">
              <w:t>4.1.</w:t>
            </w:r>
            <w:r w:rsidRPr="007879F1">
              <w:tab/>
              <w:t>Factors contributing to incomplete or incorrect information or advice are assessed and recorded.</w:t>
            </w:r>
          </w:p>
          <w:p w:rsidR="00000000" w:rsidRPr="007879F1" w:rsidP="007879F1">
            <w:pPr>
              <w:pStyle w:val="List"/>
            </w:pPr>
            <w:r w:rsidRPr="007879F1">
              <w:t>4.2.</w:t>
            </w:r>
            <w:r w:rsidRPr="007879F1">
              <w:tab/>
              <w:t>Strategies for continuous improvement a</w:t>
            </w:r>
            <w:r w:rsidRPr="007879F1">
              <w:t>re suggested, sought from colleagues and relevant persons, and discussed.</w:t>
            </w:r>
          </w:p>
          <w:p w:rsidR="00000000" w:rsidRPr="007879F1" w:rsidP="007879F1">
            <w:pPr>
              <w:pStyle w:val="List"/>
            </w:pPr>
            <w:r w:rsidRPr="007879F1">
              <w:t>4.3.</w:t>
            </w:r>
            <w:r w:rsidRPr="007879F1">
              <w:tab/>
              <w:t xml:space="preserve">Appropriate strategies are selected and proposals for change are documented and processed according to workplace procedures. </w:t>
            </w:r>
          </w:p>
        </w:tc>
      </w:tr>
    </w:tbl>
    <w:p w:rsidR="00000000" w:rsidRPr="007879F1" w:rsidP="007879F1">
      <w:pPr>
        <w:pStyle w:val="BodyText"/>
      </w:pPr>
    </w:p>
    <w:p w:rsidR="00000000" w:rsidRPr="007879F1" w:rsidP="007879F1">
      <w:pPr>
        <w:pStyle w:val="AllowPageBreak"/>
      </w:pPr>
    </w:p>
    <w:p w:rsidR="00000000" w:rsidRPr="007879F1" w:rsidP="007879F1">
      <w:pPr>
        <w:pStyle w:val="Heading1"/>
      </w:pPr>
      <w:bookmarkStart w:id="9" w:name="O_496335"/>
      <w:bookmarkEnd w:id="9"/>
      <w:r w:rsidRPr="007879F1">
        <w:t>Required Skills and Knowledge</w:t>
      </w:r>
    </w:p>
    <w:tbl>
      <w:tblPr>
        <w:tblW w:w="0" w:type="auto"/>
        <w:tblLayout w:type="fixed"/>
        <w:tblCellMar>
          <w:left w:w="62" w:type="dxa"/>
          <w:right w:w="62" w:type="dxa"/>
        </w:tblCellMar>
        <w:tblLook w:val="0000"/>
      </w:tblPr>
      <w:tblGrid>
        <w:gridCol w:w="8522"/>
      </w:tblGrid>
      <w:tr w:rsidTr="00E40A2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879F1">
            <w:pPr>
              <w:pStyle w:val="BodyText"/>
              <w:rPr>
                <w:lang w:val="en-NZ"/>
              </w:rPr>
            </w:pPr>
            <w:r w:rsidRPr="007879F1">
              <w:t>Th</w:t>
            </w:r>
            <w:r w:rsidRPr="007879F1">
              <w:t>is section describes the skills and knowledge required for this unit.</w:t>
            </w:r>
          </w:p>
        </w:tc>
      </w:tr>
      <w:tr w:rsidTr="00E40A2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879F1">
            <w:pPr>
              <w:pStyle w:val="BodyText"/>
              <w:rPr>
                <w:lang w:val="en-NZ"/>
              </w:rPr>
            </w:pPr>
            <w:r w:rsidRPr="007879F1">
              <w:rPr>
                <w:rStyle w:val="SpecialBold"/>
              </w:rPr>
              <w:t>Required skills</w:t>
            </w:r>
          </w:p>
        </w:tc>
      </w:tr>
      <w:tr w:rsidTr="00E40A2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879F1" w:rsidP="007879F1">
            <w:pPr>
              <w:pStyle w:val="ListBullet2"/>
            </w:pPr>
            <w:r w:rsidRPr="007879F1">
              <w:t>language and literacy skills to:</w:t>
            </w:r>
          </w:p>
          <w:p w:rsidR="00000000" w:rsidRPr="007879F1" w:rsidP="007879F1">
            <w:pPr>
              <w:pStyle w:val="ListBullet3"/>
            </w:pPr>
            <w:r w:rsidRPr="007879F1">
              <w:t>prepare reports and correspondence containing information that is impartial, validated, accurate and complete</w:t>
            </w:r>
          </w:p>
          <w:p w:rsidR="00000000" w:rsidRPr="007879F1" w:rsidP="007879F1">
            <w:pPr>
              <w:pStyle w:val="ListBullet3"/>
            </w:pPr>
            <w:r w:rsidRPr="007879F1">
              <w:t>read, interpret and communicate legislation, regulations, policies, procedures and guidelines relating to workplace relations</w:t>
            </w:r>
          </w:p>
          <w:p w:rsidR="00000000" w:rsidRPr="007879F1" w:rsidP="007879F1">
            <w:pPr>
              <w:pStyle w:val="ListBullet2"/>
            </w:pPr>
            <w:r w:rsidRPr="007879F1">
              <w:t>time-management skills to plan and prioritise work</w:t>
            </w:r>
          </w:p>
          <w:p w:rsidR="00000000" w:rsidRPr="007879F1" w:rsidP="007879F1">
            <w:pPr>
              <w:pStyle w:val="ListBullet2"/>
            </w:pPr>
            <w:r w:rsidRPr="007879F1">
              <w:t>problem-solving skills to:</w:t>
            </w:r>
          </w:p>
          <w:p w:rsidR="00000000" w:rsidRPr="007879F1" w:rsidP="007879F1">
            <w:pPr>
              <w:pStyle w:val="ListBullet3"/>
            </w:pPr>
            <w:r w:rsidRPr="007879F1">
              <w:t>analyse and evaluate complaints</w:t>
            </w:r>
          </w:p>
          <w:p w:rsidR="00000000" w:rsidRPr="007879F1" w:rsidP="007879F1">
            <w:pPr>
              <w:pStyle w:val="ListBullet3"/>
            </w:pPr>
            <w:r w:rsidRPr="007879F1">
              <w:t>propose timeframe for resolution of complaints</w:t>
            </w:r>
          </w:p>
          <w:p w:rsidR="00000000" w:rsidRPr="007879F1" w:rsidP="007879F1">
            <w:pPr>
              <w:pStyle w:val="ListBullet2"/>
            </w:pPr>
            <w:r w:rsidRPr="007879F1">
              <w:t>communication skills to communicate impartially and diplomatically with diverse stakeholders, including:</w:t>
            </w:r>
          </w:p>
          <w:p w:rsidR="00000000" w:rsidRPr="007879F1" w:rsidP="007879F1">
            <w:pPr>
              <w:pStyle w:val="ListBullet3"/>
            </w:pPr>
            <w:r w:rsidRPr="007879F1">
              <w:t>conducting open discussions</w:t>
            </w:r>
          </w:p>
          <w:p w:rsidR="00000000" w:rsidRPr="007879F1" w:rsidP="007879F1">
            <w:pPr>
              <w:pStyle w:val="ListBullet3"/>
            </w:pPr>
            <w:r w:rsidRPr="007879F1">
              <w:t>facilitating positive outcomes</w:t>
            </w:r>
          </w:p>
          <w:p w:rsidR="00000000" w:rsidRPr="007879F1" w:rsidP="007879F1">
            <w:pPr>
              <w:pStyle w:val="ListBullet3"/>
            </w:pPr>
            <w:r w:rsidRPr="007879F1">
              <w:t>active listening</w:t>
            </w:r>
          </w:p>
          <w:p w:rsidR="00000000" w:rsidRPr="007879F1" w:rsidP="007879F1">
            <w:pPr>
              <w:pStyle w:val="ListBullet3"/>
            </w:pPr>
            <w:r w:rsidRPr="007879F1">
              <w:t>using appropriate question</w:t>
            </w:r>
            <w:r w:rsidRPr="007879F1">
              <w:t>ing techniques</w:t>
            </w:r>
          </w:p>
          <w:p w:rsidR="00000000" w:rsidRPr="007879F1" w:rsidP="007879F1">
            <w:pPr>
              <w:pStyle w:val="ListBullet2"/>
            </w:pPr>
            <w:r w:rsidRPr="007879F1">
              <w:t>teamwork skills to:</w:t>
            </w:r>
          </w:p>
          <w:p w:rsidR="00000000" w:rsidRPr="007879F1" w:rsidP="007879F1">
            <w:pPr>
              <w:pStyle w:val="ListBullet3"/>
            </w:pPr>
            <w:r w:rsidRPr="007879F1">
              <w:t>consult</w:t>
            </w:r>
          </w:p>
          <w:p w:rsidR="00000000" w:rsidRPr="007879F1" w:rsidP="007879F1">
            <w:pPr>
              <w:pStyle w:val="ListBullet3"/>
            </w:pPr>
            <w:r w:rsidRPr="007879F1">
              <w:t>gather and prepare evidence</w:t>
            </w:r>
          </w:p>
          <w:p w:rsidR="00000000" w:rsidRPr="007879F1" w:rsidP="007879F1">
            <w:pPr>
              <w:pStyle w:val="ListBullet3"/>
            </w:pPr>
            <w:r w:rsidRPr="007879F1">
              <w:t>contribute to process improvement</w:t>
            </w:r>
          </w:p>
          <w:p w:rsidR="00000000" w:rsidP="007879F1">
            <w:pPr>
              <w:pStyle w:val="ListBullet"/>
              <w:rPr>
                <w:lang w:val="en-NZ"/>
              </w:rPr>
            </w:pPr>
            <w:r w:rsidRPr="007879F1">
              <w:t>organising and planning skills to administer and manage records and files</w:t>
            </w:r>
          </w:p>
        </w:tc>
      </w:tr>
      <w:tr w:rsidTr="00E40A2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879F1">
            <w:pPr>
              <w:pStyle w:val="BodyText"/>
              <w:rPr>
                <w:lang w:val="en-NZ"/>
              </w:rPr>
            </w:pPr>
            <w:r w:rsidRPr="007879F1">
              <w:rPr>
                <w:rStyle w:val="SpecialBold"/>
              </w:rPr>
              <w:t>Required knowledge</w:t>
            </w:r>
          </w:p>
        </w:tc>
      </w:tr>
      <w:tr w:rsidTr="00E40A2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879F1" w:rsidP="007879F1">
            <w:pPr>
              <w:pStyle w:val="ListBullet2"/>
            </w:pPr>
            <w:r w:rsidRPr="007879F1">
              <w:t>workplace relations framework</w:t>
            </w:r>
          </w:p>
          <w:p w:rsidR="00000000" w:rsidRPr="007879F1" w:rsidP="007879F1">
            <w:pPr>
              <w:pStyle w:val="ListBullet2"/>
            </w:pPr>
            <w:r w:rsidRPr="007879F1">
              <w:t>workplace relations legislation, including conditions and entitlements</w:t>
            </w:r>
          </w:p>
          <w:p w:rsidR="00000000" w:rsidRPr="007879F1" w:rsidP="007879F1">
            <w:pPr>
              <w:pStyle w:val="ListBullet2"/>
            </w:pPr>
            <w:r w:rsidRPr="007879F1">
              <w:t>common and case law</w:t>
            </w:r>
          </w:p>
          <w:p w:rsidR="00000000" w:rsidRPr="007879F1" w:rsidP="007879F1">
            <w:pPr>
              <w:pStyle w:val="ListBullet2"/>
            </w:pPr>
            <w:r w:rsidRPr="007879F1">
              <w:t xml:space="preserve">roles and responsibilities of stakeholders, including employers, employees, legal representatives, unions, advisory bodies and other government agencies </w:t>
            </w:r>
          </w:p>
          <w:p w:rsidR="00000000" w:rsidRPr="007879F1" w:rsidP="007879F1">
            <w:pPr>
              <w:pStyle w:val="ListBullet2"/>
            </w:pPr>
            <w:r w:rsidRPr="007879F1">
              <w:t>organisatio</w:t>
            </w:r>
            <w:r w:rsidRPr="007879F1">
              <w:t>nal policies and procedures, in particular complaints procedures</w:t>
            </w:r>
          </w:p>
        </w:tc>
      </w:tr>
    </w:tbl>
    <w:p w:rsidR="00000000" w:rsidRPr="007879F1" w:rsidP="007879F1">
      <w:pPr>
        <w:pStyle w:val="BodyText"/>
      </w:pPr>
    </w:p>
    <w:p w:rsidR="00000000" w:rsidRPr="007879F1" w:rsidP="007879F1">
      <w:pPr>
        <w:pStyle w:val="AllowPageBreak"/>
      </w:pPr>
    </w:p>
    <w:p w:rsidR="00000000" w:rsidRPr="007879F1" w:rsidP="007879F1">
      <w:pPr>
        <w:pStyle w:val="Heading1"/>
      </w:pPr>
      <w:bookmarkStart w:id="10" w:name="O_496327"/>
      <w:bookmarkEnd w:id="10"/>
      <w:r w:rsidRPr="007879F1">
        <w:t>Evidence Guide</w:t>
      </w:r>
    </w:p>
    <w:tbl>
      <w:tblPr>
        <w:tblW w:w="9288" w:type="dxa"/>
        <w:tblLayout w:type="fixed"/>
        <w:tblCellMar>
          <w:left w:w="62" w:type="dxa"/>
          <w:right w:w="62" w:type="dxa"/>
        </w:tblCellMar>
        <w:tblLook w:val="0000"/>
      </w:tblPr>
      <w:tblGrid>
        <w:gridCol w:w="2554"/>
        <w:gridCol w:w="6734"/>
      </w:tblGrid>
      <w:tr w:rsidTr="00E40A24">
        <w:tblPrEx>
          <w:tblW w:w="9288" w:type="dxa"/>
          <w:tblLayout w:type="fixed"/>
          <w:tblCellMar>
            <w:left w:w="62" w:type="dxa"/>
            <w:right w:w="62" w:type="dxa"/>
          </w:tblCellMar>
          <w:tblLook w:val="0000"/>
        </w:tblPrEx>
        <w:tc>
          <w:tcPr>
            <w:tcW w:w="9288" w:type="dxa"/>
            <w:gridSpan w:val="2"/>
            <w:tcBorders>
              <w:top w:val="nil"/>
              <w:left w:val="nil"/>
              <w:bottom w:val="nil"/>
              <w:right w:val="nil"/>
            </w:tcBorders>
            <w:tcMar>
              <w:top w:w="0" w:type="dxa"/>
              <w:left w:w="62" w:type="dxa"/>
              <w:bottom w:w="0" w:type="dxa"/>
              <w:right w:w="62" w:type="dxa"/>
            </w:tcMar>
          </w:tcPr>
          <w:p w:rsidR="00000000" w:rsidP="007879F1">
            <w:pPr>
              <w:pStyle w:val="BodyText"/>
              <w:rPr>
                <w:lang w:val="en-NZ"/>
              </w:rPr>
            </w:pPr>
            <w:r w:rsidRPr="007879F1">
              <w:t>The Evidence Guide provides advice on assessment and must be read in conjunction with the performance criteria, required skills and knowledge, range statemen</w:t>
            </w:r>
            <w:r w:rsidRPr="007879F1">
              <w:t>t and the Assessment Guidelines for the Training Package.</w:t>
            </w:r>
          </w:p>
        </w:tc>
      </w:tr>
      <w:tr w:rsidTr="00E40A24">
        <w:tblPrEx>
          <w:tblW w:w="9288" w:type="dxa"/>
          <w:tblLayout w:type="fixed"/>
          <w:tblCellMar>
            <w:left w:w="62" w:type="dxa"/>
            <w:right w:w="62" w:type="dxa"/>
          </w:tblCellMar>
          <w:tblLook w:val="0000"/>
        </w:tblPrEx>
        <w:tc>
          <w:tcPr>
            <w:tcW w:w="2554" w:type="dxa"/>
            <w:tcBorders>
              <w:top w:val="nil"/>
              <w:left w:val="nil"/>
              <w:bottom w:val="nil"/>
              <w:right w:val="nil"/>
            </w:tcBorders>
            <w:tcMar>
              <w:top w:w="0" w:type="dxa"/>
              <w:left w:w="62" w:type="dxa"/>
              <w:bottom w:w="0" w:type="dxa"/>
              <w:right w:w="62" w:type="dxa"/>
            </w:tcMar>
          </w:tcPr>
          <w:p w:rsidR="00000000" w:rsidP="007879F1">
            <w:pPr>
              <w:pStyle w:val="BodyText"/>
              <w:rPr>
                <w:lang w:val="en-NZ"/>
              </w:rPr>
            </w:pPr>
            <w:r w:rsidRPr="007879F1">
              <w:rPr>
                <w:rStyle w:val="SpecialBold"/>
              </w:rPr>
              <w:t>Critical aspects for assessment and evidence required to demonstrate competency in this unit</w:t>
            </w:r>
          </w:p>
        </w:tc>
        <w:tc>
          <w:tcPr>
            <w:tcW w:w="6734" w:type="dxa"/>
            <w:tcBorders>
              <w:top w:val="nil"/>
              <w:left w:val="nil"/>
              <w:bottom w:val="nil"/>
              <w:right w:val="nil"/>
            </w:tcBorders>
            <w:tcMar>
              <w:top w:w="0" w:type="dxa"/>
              <w:left w:w="62" w:type="dxa"/>
              <w:bottom w:w="0" w:type="dxa"/>
              <w:right w:w="62" w:type="dxa"/>
            </w:tcMar>
          </w:tcPr>
          <w:p w:rsidR="00000000" w:rsidRPr="007879F1" w:rsidP="007879F1">
            <w:pPr>
              <w:pStyle w:val="BodyText"/>
            </w:pPr>
            <w:r w:rsidRPr="007879F1">
              <w:t>Assessment must confirm the ability to:</w:t>
            </w:r>
          </w:p>
          <w:p w:rsidR="00000000" w:rsidRPr="007879F1" w:rsidP="007879F1">
            <w:pPr>
              <w:pStyle w:val="ListBullet2"/>
            </w:pPr>
            <w:r w:rsidRPr="007879F1">
              <w:t>apply workplace complaints-resolution procedures</w:t>
            </w:r>
          </w:p>
          <w:p w:rsidR="00000000" w:rsidRPr="007879F1" w:rsidP="007879F1">
            <w:pPr>
              <w:pStyle w:val="ListBullet2"/>
            </w:pPr>
            <w:r w:rsidRPr="007879F1">
              <w:t>conduct appropriate research and consultation</w:t>
            </w:r>
          </w:p>
          <w:p w:rsidR="00000000" w:rsidRPr="007879F1" w:rsidP="007879F1">
            <w:pPr>
              <w:pStyle w:val="ListBullet2"/>
            </w:pPr>
            <w:r w:rsidRPr="007879F1">
              <w:t xml:space="preserve">communicate impartially and objectively throughout complaints-resolution procedures </w:t>
            </w:r>
          </w:p>
          <w:p w:rsidR="00000000" w:rsidRPr="007879F1" w:rsidP="007879F1">
            <w:pPr>
              <w:pStyle w:val="ListBullet2"/>
            </w:pPr>
            <w:r w:rsidRPr="007879F1">
              <w:t>apply advanced communication strategies to facilitate positive outcomes</w:t>
            </w:r>
          </w:p>
          <w:p w:rsidR="00000000" w:rsidRPr="007879F1" w:rsidP="007879F1">
            <w:pPr>
              <w:pStyle w:val="ListBullet2"/>
            </w:pPr>
            <w:r w:rsidRPr="007879F1">
              <w:t>contribute to process improvements</w:t>
            </w:r>
          </w:p>
          <w:p w:rsidR="00000000" w:rsidRPr="007879F1" w:rsidP="007879F1">
            <w:pPr>
              <w:pStyle w:val="BodyText"/>
            </w:pPr>
            <w:r w:rsidRPr="007879F1">
              <w:rPr>
                <w:rStyle w:val="SpecialBold"/>
              </w:rPr>
              <w:t>Consistency in per</w:t>
            </w:r>
            <w:r w:rsidRPr="007879F1">
              <w:rPr>
                <w:rStyle w:val="SpecialBold"/>
              </w:rPr>
              <w:t>formance</w:t>
            </w:r>
          </w:p>
          <w:p w:rsidR="00000000" w:rsidP="007879F1">
            <w:pPr>
              <w:pStyle w:val="BodyText"/>
              <w:rPr>
                <w:lang w:val="en-NZ"/>
              </w:rPr>
            </w:pPr>
            <w:r w:rsidRPr="007879F1">
              <w:t>Competency should be demonstrated by providing information to support resolution of a range of complaints relating to workplace relations advice or investigation outcomes.</w:t>
            </w:r>
          </w:p>
        </w:tc>
      </w:tr>
      <w:tr w:rsidTr="00E40A24">
        <w:tblPrEx>
          <w:tblW w:w="9288" w:type="dxa"/>
          <w:tblLayout w:type="fixed"/>
          <w:tblCellMar>
            <w:left w:w="62" w:type="dxa"/>
            <w:right w:w="62" w:type="dxa"/>
          </w:tblCellMar>
          <w:tblLook w:val="0000"/>
        </w:tblPrEx>
        <w:tc>
          <w:tcPr>
            <w:tcW w:w="2554" w:type="dxa"/>
            <w:tcBorders>
              <w:top w:val="nil"/>
              <w:left w:val="nil"/>
              <w:bottom w:val="nil"/>
              <w:right w:val="nil"/>
            </w:tcBorders>
            <w:tcMar>
              <w:top w:w="0" w:type="dxa"/>
              <w:left w:w="62" w:type="dxa"/>
              <w:bottom w:w="0" w:type="dxa"/>
              <w:right w:w="62" w:type="dxa"/>
            </w:tcMar>
          </w:tcPr>
          <w:p w:rsidR="00000000" w:rsidP="007879F1">
            <w:pPr>
              <w:pStyle w:val="BodyText"/>
              <w:rPr>
                <w:lang w:val="en-NZ"/>
              </w:rPr>
            </w:pPr>
            <w:r w:rsidRPr="007879F1">
              <w:rPr>
                <w:rStyle w:val="SpecialBold"/>
              </w:rPr>
              <w:t>Context of and specific resources for assessment</w:t>
            </w:r>
          </w:p>
        </w:tc>
        <w:tc>
          <w:tcPr>
            <w:tcW w:w="6734" w:type="dxa"/>
            <w:tcBorders>
              <w:top w:val="nil"/>
              <w:left w:val="nil"/>
              <w:bottom w:val="nil"/>
              <w:right w:val="nil"/>
            </w:tcBorders>
            <w:tcMar>
              <w:top w:w="0" w:type="dxa"/>
              <w:left w:w="62" w:type="dxa"/>
              <w:bottom w:w="0" w:type="dxa"/>
              <w:right w:w="62" w:type="dxa"/>
            </w:tcMar>
          </w:tcPr>
          <w:p w:rsidR="00000000" w:rsidRPr="007879F1" w:rsidP="007879F1">
            <w:pPr>
              <w:pStyle w:val="BodyText"/>
            </w:pPr>
            <w:r w:rsidRPr="007879F1">
              <w:t>Assessment must comply with:</w:t>
            </w:r>
          </w:p>
          <w:p w:rsidR="00000000" w:rsidRPr="007879F1" w:rsidP="007879F1">
            <w:pPr>
              <w:pStyle w:val="ListBullet2"/>
            </w:pPr>
            <w:r w:rsidRPr="007879F1">
              <w:t>organisational client management and health and safety procedures</w:t>
            </w:r>
          </w:p>
          <w:p w:rsidR="00000000" w:rsidRPr="007879F1" w:rsidP="007879F1">
            <w:pPr>
              <w:pStyle w:val="ListBullet2"/>
            </w:pPr>
            <w:r w:rsidRPr="007879F1">
              <w:t>applicable regulations and codes</w:t>
            </w:r>
          </w:p>
          <w:p w:rsidR="00000000" w:rsidRPr="007879F1" w:rsidP="007879F1">
            <w:pPr>
              <w:pStyle w:val="BodyText"/>
            </w:pPr>
            <w:r w:rsidRPr="007879F1">
              <w:t>Access may be required to:</w:t>
            </w:r>
          </w:p>
          <w:p w:rsidR="00000000" w:rsidRPr="007879F1" w:rsidP="007879F1">
            <w:pPr>
              <w:pStyle w:val="ListBullet2"/>
            </w:pPr>
            <w:r w:rsidRPr="007879F1">
              <w:t xml:space="preserve">a simulated work environment </w:t>
            </w:r>
          </w:p>
          <w:p w:rsidR="00000000" w:rsidRPr="007879F1" w:rsidP="007879F1">
            <w:pPr>
              <w:pStyle w:val="ListBullet2"/>
            </w:pPr>
            <w:r w:rsidRPr="007879F1">
              <w:t>organisational policies and procedures</w:t>
            </w:r>
          </w:p>
          <w:p w:rsidR="00000000" w:rsidP="007879F1">
            <w:pPr>
              <w:pStyle w:val="ListBullet2"/>
              <w:rPr>
                <w:lang w:val="en-NZ"/>
              </w:rPr>
            </w:pPr>
            <w:r w:rsidRPr="007879F1">
              <w:t>workplace relations informatio</w:t>
            </w:r>
            <w:r w:rsidRPr="007879F1">
              <w:t>n</w:t>
            </w:r>
          </w:p>
        </w:tc>
      </w:tr>
      <w:tr w:rsidTr="00E40A24">
        <w:tblPrEx>
          <w:tblW w:w="9288" w:type="dxa"/>
          <w:tblLayout w:type="fixed"/>
          <w:tblCellMar>
            <w:left w:w="62" w:type="dxa"/>
            <w:right w:w="62" w:type="dxa"/>
          </w:tblCellMar>
          <w:tblLook w:val="0000"/>
        </w:tblPrEx>
        <w:tc>
          <w:tcPr>
            <w:tcW w:w="2554" w:type="dxa"/>
            <w:tcBorders>
              <w:top w:val="nil"/>
              <w:left w:val="nil"/>
              <w:bottom w:val="nil"/>
              <w:right w:val="nil"/>
            </w:tcBorders>
            <w:tcMar>
              <w:top w:w="0" w:type="dxa"/>
              <w:left w:w="62" w:type="dxa"/>
              <w:bottom w:w="0" w:type="dxa"/>
              <w:right w:w="62" w:type="dxa"/>
            </w:tcMar>
          </w:tcPr>
          <w:p w:rsidR="00000000" w:rsidP="007879F1">
            <w:pPr>
              <w:pStyle w:val="BodyText"/>
              <w:rPr>
                <w:lang w:val="en-NZ"/>
              </w:rPr>
            </w:pPr>
            <w:r w:rsidRPr="007879F1">
              <w:rPr>
                <w:rStyle w:val="SpecialBold"/>
              </w:rPr>
              <w:t>Guidance information for assessment</w:t>
            </w:r>
          </w:p>
        </w:tc>
        <w:tc>
          <w:tcPr>
            <w:tcW w:w="6734" w:type="dxa"/>
            <w:tcBorders>
              <w:top w:val="nil"/>
              <w:left w:val="nil"/>
              <w:bottom w:val="nil"/>
              <w:right w:val="nil"/>
            </w:tcBorders>
            <w:tcMar>
              <w:top w:w="0" w:type="dxa"/>
              <w:left w:w="62" w:type="dxa"/>
              <w:bottom w:w="0" w:type="dxa"/>
              <w:right w:w="62" w:type="dxa"/>
            </w:tcMar>
          </w:tcPr>
          <w:p w:rsidR="00000000" w:rsidRPr="007879F1" w:rsidP="007879F1">
            <w:pPr>
              <w:pStyle w:val="BodyText"/>
            </w:pPr>
            <w:r w:rsidRPr="007879F1">
              <w:t>The following assessment methods are suggested:</w:t>
            </w:r>
          </w:p>
          <w:p w:rsidR="00000000" w:rsidRPr="007879F1" w:rsidP="007879F1">
            <w:pPr>
              <w:pStyle w:val="ListBullet2"/>
            </w:pPr>
            <w:r w:rsidRPr="007879F1">
              <w:t>oral questioning about complaints-resolution procedures, examples of complaints and their resolution, and workplace relations information</w:t>
            </w:r>
          </w:p>
          <w:p w:rsidR="00000000" w:rsidRPr="007879F1" w:rsidP="007879F1">
            <w:pPr>
              <w:pStyle w:val="ListBullet2"/>
            </w:pPr>
            <w:r w:rsidRPr="007879F1">
              <w:t>feedback from peers and/or sup</w:t>
            </w:r>
            <w:r w:rsidRPr="007879F1">
              <w:t>ervisor that the candidate consistently applies relevant workplace procedures</w:t>
            </w:r>
          </w:p>
          <w:p w:rsidR="00000000" w:rsidRPr="007879F1" w:rsidP="007879F1">
            <w:pPr>
              <w:pStyle w:val="ListBullet2"/>
            </w:pPr>
            <w:r w:rsidRPr="007879F1">
              <w:t>review of records completed by candidate or reports of performance</w:t>
            </w:r>
          </w:p>
          <w:p w:rsidR="00000000" w:rsidRPr="007879F1" w:rsidP="007879F1">
            <w:pPr>
              <w:pStyle w:val="BodyText"/>
            </w:pPr>
            <w:r w:rsidRPr="007879F1">
              <w:t>In all cases, practical assessment should be supported by questions to assess underpinning knowledge and those aspects of competency that are difficult to assess directly. Questioning techniques should suit the language and literacy levels of the candidate</w:t>
            </w:r>
            <w:r w:rsidRPr="007879F1">
              <w:t>.</w:t>
            </w:r>
          </w:p>
        </w:tc>
      </w:tr>
    </w:tbl>
    <w:p w:rsidR="00000000" w:rsidRPr="007879F1" w:rsidP="007879F1">
      <w:pPr>
        <w:pStyle w:val="BodyText"/>
      </w:pPr>
    </w:p>
    <w:p w:rsidR="00E40A24" w:rsidP="007879F1">
      <w:pPr>
        <w:pStyle w:val="BodyText"/>
      </w:pPr>
      <w:r w:rsidRPr="007879F1">
        <w:t xml:space="preserve">: </w:t>
      </w:r>
    </w:p>
    <w:p w:rsidR="00E40A24" w:rsidP="007879F1">
      <w:pPr>
        <w:pStyle w:val="BodyText"/>
      </w:pPr>
    </w:p>
    <w:p w:rsidR="00000000" w:rsidRPr="007879F1" w:rsidP="007879F1">
      <w:pPr>
        <w:pStyle w:val="Heading1"/>
      </w:pPr>
      <w:bookmarkStart w:id="11" w:name="O_496329"/>
      <w:bookmarkEnd w:id="11"/>
      <w:r w:rsidRPr="007879F1">
        <w:t>Range Statement</w:t>
      </w:r>
    </w:p>
    <w:tbl>
      <w:tblPr>
        <w:tblW w:w="0" w:type="auto"/>
        <w:tblLayout w:type="fixed"/>
        <w:tblCellMar>
          <w:left w:w="62" w:type="dxa"/>
          <w:right w:w="62" w:type="dxa"/>
        </w:tblCellMar>
        <w:tblLook w:val="0000"/>
      </w:tblPr>
      <w:tblGrid>
        <w:gridCol w:w="2500"/>
        <w:gridCol w:w="6022"/>
      </w:tblGrid>
      <w:tr w:rsidTr="00E40A24">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7879F1">
            <w:pPr>
              <w:pStyle w:val="BodyText"/>
              <w:rPr>
                <w:lang w:val="en-NZ"/>
              </w:rPr>
            </w:pPr>
            <w:r w:rsidRPr="007879F1">
              <w:t>The range statement relates to the unit of competency as a whole. It allows for different work environments and situations that may affect performance.</w:t>
            </w:r>
            <w:r w:rsidRPr="007879F1">
              <w:rPr>
                <w:rStyle w:val="BoldandItalics"/>
              </w:rPr>
              <w:t xml:space="preserve"> Bold italicised</w:t>
            </w:r>
            <w:r w:rsidRPr="007879F1">
              <w:t xml:space="preserve"> wording, if used in the performance criteria, i</w:t>
            </w:r>
            <w:r w:rsidRPr="007879F1">
              <w:t>s detailed below. Essential operating conditions that may be present with training and assessment (depending on the work situation, needs of the candidate, accessibility of the item, and local industry and regional contexts) may also be included.</w:t>
            </w:r>
          </w:p>
        </w:tc>
      </w:tr>
      <w:tr w:rsidTr="00E40A24">
        <w:tblPrEx>
          <w:tblW w:w="0" w:type="auto"/>
          <w:tblLayout w:type="fixed"/>
          <w:tblCellMar>
            <w:left w:w="62" w:type="dxa"/>
            <w:right w:w="62" w:type="dxa"/>
          </w:tblCellMar>
          <w:tblLook w:val="0000"/>
        </w:tblPrEx>
        <w:tc>
          <w:tcPr>
            <w:tcW w:w="2500" w:type="dxa"/>
            <w:tcBorders>
              <w:top w:val="nil"/>
              <w:left w:val="nil"/>
              <w:bottom w:val="nil"/>
              <w:right w:val="nil"/>
            </w:tcBorders>
            <w:tcMar>
              <w:top w:w="0" w:type="dxa"/>
              <w:left w:w="62" w:type="dxa"/>
              <w:bottom w:w="0" w:type="dxa"/>
              <w:right w:w="62" w:type="dxa"/>
            </w:tcMar>
          </w:tcPr>
          <w:p w:rsidR="00000000" w:rsidP="007879F1">
            <w:pPr>
              <w:pStyle w:val="BodyText"/>
              <w:rPr>
                <w:lang w:val="en-NZ"/>
              </w:rPr>
            </w:pPr>
            <w:r w:rsidRPr="007879F1">
              <w:rPr>
                <w:rStyle w:val="BoldandItalics"/>
              </w:rPr>
              <w:t>Complainants</w:t>
            </w:r>
            <w:r w:rsidRPr="007879F1">
              <w:t xml:space="preserve"> may include: </w:t>
            </w:r>
          </w:p>
        </w:tc>
        <w:tc>
          <w:tcPr>
            <w:tcW w:w="6022" w:type="dxa"/>
            <w:tcBorders>
              <w:top w:val="nil"/>
              <w:left w:val="nil"/>
              <w:bottom w:val="nil"/>
              <w:right w:val="nil"/>
            </w:tcBorders>
            <w:tcMar>
              <w:top w:w="0" w:type="dxa"/>
              <w:left w:w="62" w:type="dxa"/>
              <w:bottom w:w="0" w:type="dxa"/>
              <w:right w:w="62" w:type="dxa"/>
            </w:tcMar>
          </w:tcPr>
          <w:p w:rsidR="00000000" w:rsidRPr="007879F1" w:rsidP="007879F1">
            <w:pPr>
              <w:pStyle w:val="ListBullet2"/>
            </w:pPr>
            <w:r w:rsidRPr="007879F1">
              <w:t>employees</w:t>
            </w:r>
          </w:p>
          <w:p w:rsidR="00000000" w:rsidRPr="007879F1" w:rsidP="007879F1">
            <w:pPr>
              <w:pStyle w:val="ListBullet2"/>
            </w:pPr>
            <w:r w:rsidRPr="007879F1">
              <w:t>employers</w:t>
            </w:r>
          </w:p>
          <w:p w:rsidR="00000000" w:rsidRPr="007879F1" w:rsidP="007879F1">
            <w:pPr>
              <w:pStyle w:val="ListBullet2"/>
            </w:pPr>
            <w:r w:rsidRPr="007879F1">
              <w:t>trainees and apprentices</w:t>
            </w:r>
          </w:p>
          <w:p w:rsidR="00000000" w:rsidRPr="007879F1" w:rsidP="007879F1">
            <w:pPr>
              <w:pStyle w:val="ListBullet2"/>
            </w:pPr>
            <w:r w:rsidRPr="007879F1">
              <w:t>employee representatives</w:t>
            </w:r>
          </w:p>
          <w:p w:rsidR="00000000" w:rsidRPr="007879F1" w:rsidP="007879F1">
            <w:pPr>
              <w:pStyle w:val="ListBullet2"/>
            </w:pPr>
            <w:r w:rsidRPr="007879F1">
              <w:t>employer representatives</w:t>
            </w:r>
          </w:p>
          <w:p w:rsidR="00000000" w:rsidRPr="007879F1" w:rsidP="007879F1">
            <w:pPr>
              <w:pStyle w:val="ListBullet2"/>
            </w:pPr>
            <w:r w:rsidRPr="007879F1">
              <w:t>union representatives</w:t>
            </w:r>
          </w:p>
          <w:p w:rsidR="00000000" w:rsidRPr="007879F1" w:rsidP="007879F1">
            <w:pPr>
              <w:pStyle w:val="ListBullet2"/>
            </w:pPr>
            <w:r w:rsidRPr="007879F1">
              <w:t>third parties</w:t>
            </w:r>
          </w:p>
          <w:p w:rsidR="00000000" w:rsidRPr="007879F1" w:rsidP="007879F1">
            <w:pPr>
              <w:pStyle w:val="ListBullet2"/>
            </w:pPr>
            <w:r w:rsidRPr="007879F1">
              <w:t>government departments</w:t>
            </w:r>
          </w:p>
          <w:p w:rsidR="00000000" w:rsidP="007879F1">
            <w:pPr>
              <w:pStyle w:val="ListBullet2"/>
              <w:rPr>
                <w:lang w:val="en-NZ"/>
              </w:rPr>
            </w:pPr>
            <w:r w:rsidRPr="007879F1">
              <w:t>employer associations</w:t>
            </w:r>
          </w:p>
        </w:tc>
      </w:tr>
      <w:tr w:rsidTr="00E40A24">
        <w:tblPrEx>
          <w:tblW w:w="0" w:type="auto"/>
          <w:tblLayout w:type="fixed"/>
          <w:tblCellMar>
            <w:left w:w="62" w:type="dxa"/>
            <w:right w:w="62" w:type="dxa"/>
          </w:tblCellMar>
          <w:tblLook w:val="0000"/>
        </w:tblPrEx>
        <w:tc>
          <w:tcPr>
            <w:tcW w:w="2500" w:type="dxa"/>
            <w:tcBorders>
              <w:top w:val="nil"/>
              <w:left w:val="nil"/>
              <w:bottom w:val="nil"/>
              <w:right w:val="nil"/>
            </w:tcBorders>
            <w:tcMar>
              <w:top w:w="0" w:type="dxa"/>
              <w:left w:w="62" w:type="dxa"/>
              <w:bottom w:w="0" w:type="dxa"/>
              <w:right w:w="62" w:type="dxa"/>
            </w:tcMar>
          </w:tcPr>
          <w:p w:rsidR="00000000" w:rsidP="007879F1">
            <w:pPr>
              <w:pStyle w:val="BodyText"/>
              <w:rPr>
                <w:lang w:val="en-NZ"/>
              </w:rPr>
            </w:pPr>
            <w:r w:rsidRPr="007879F1">
              <w:rPr>
                <w:rStyle w:val="BoldandItalics"/>
              </w:rPr>
              <w:t>Workplace relations issues</w:t>
            </w:r>
            <w:r w:rsidRPr="007879F1">
              <w:t xml:space="preserve"> may include:</w:t>
            </w:r>
          </w:p>
        </w:tc>
        <w:tc>
          <w:tcPr>
            <w:tcW w:w="6022" w:type="dxa"/>
            <w:tcBorders>
              <w:top w:val="nil"/>
              <w:left w:val="nil"/>
              <w:bottom w:val="nil"/>
              <w:right w:val="nil"/>
            </w:tcBorders>
            <w:tcMar>
              <w:top w:w="0" w:type="dxa"/>
              <w:left w:w="62" w:type="dxa"/>
              <w:bottom w:w="0" w:type="dxa"/>
              <w:right w:w="62" w:type="dxa"/>
            </w:tcMar>
          </w:tcPr>
          <w:p w:rsidR="00000000" w:rsidRPr="007879F1" w:rsidP="007879F1">
            <w:pPr>
              <w:pStyle w:val="ListBullet2"/>
            </w:pPr>
            <w:r w:rsidRPr="007879F1">
              <w:t>making, varying or terminating a workplace agreement</w:t>
            </w:r>
          </w:p>
          <w:p w:rsidR="00000000" w:rsidRPr="007879F1" w:rsidP="007879F1">
            <w:pPr>
              <w:pStyle w:val="ListBullet2"/>
            </w:pPr>
            <w:r w:rsidRPr="007879F1">
              <w:t>operational and notification requirements</w:t>
            </w:r>
          </w:p>
          <w:p w:rsidR="00000000" w:rsidRPr="007879F1" w:rsidP="007879F1">
            <w:pPr>
              <w:pStyle w:val="ListBullet2"/>
            </w:pPr>
            <w:r w:rsidRPr="007879F1">
              <w:t>industrial instrument coverage</w:t>
            </w:r>
          </w:p>
          <w:p w:rsidR="00000000" w:rsidRPr="007879F1" w:rsidP="007879F1">
            <w:pPr>
              <w:pStyle w:val="ListBullet2"/>
            </w:pPr>
            <w:r w:rsidRPr="007879F1">
              <w:t>classification issues</w:t>
            </w:r>
          </w:p>
          <w:p w:rsidR="00000000" w:rsidRPr="007879F1" w:rsidP="007879F1">
            <w:pPr>
              <w:pStyle w:val="ListBullet2"/>
            </w:pPr>
            <w:r w:rsidRPr="007879F1">
              <w:t>wage rates</w:t>
            </w:r>
          </w:p>
          <w:p w:rsidR="00000000" w:rsidRPr="007879F1" w:rsidP="007879F1">
            <w:pPr>
              <w:pStyle w:val="ListBullet2"/>
            </w:pPr>
            <w:r w:rsidRPr="007879F1">
              <w:t>conditions and entitlements of employment</w:t>
            </w:r>
          </w:p>
          <w:p w:rsidR="00000000" w:rsidRPr="007879F1" w:rsidP="007879F1">
            <w:pPr>
              <w:pStyle w:val="ListBullet2"/>
            </w:pPr>
            <w:r w:rsidRPr="007879F1">
              <w:t>incorrect record keeping</w:t>
            </w:r>
          </w:p>
          <w:p w:rsidR="00000000" w:rsidRPr="007879F1" w:rsidP="007879F1">
            <w:pPr>
              <w:pStyle w:val="ListBullet2"/>
            </w:pPr>
            <w:r w:rsidRPr="007879F1">
              <w:t>failure to issue pay slips</w:t>
            </w:r>
          </w:p>
          <w:p w:rsidR="00000000" w:rsidRPr="007879F1" w:rsidP="007879F1">
            <w:pPr>
              <w:pStyle w:val="ListBullet2"/>
            </w:pPr>
            <w:r w:rsidRPr="007879F1">
              <w:t>unf</w:t>
            </w:r>
            <w:r w:rsidRPr="007879F1">
              <w:t>air or unlawful termination</w:t>
            </w:r>
          </w:p>
          <w:p w:rsidR="00000000" w:rsidRPr="007879F1" w:rsidP="007879F1">
            <w:pPr>
              <w:pStyle w:val="ListBullet2"/>
            </w:pPr>
            <w:r w:rsidRPr="007879F1">
              <w:t>discrimination</w:t>
            </w:r>
          </w:p>
          <w:p w:rsidR="00000000" w:rsidRPr="007879F1" w:rsidP="007879F1">
            <w:pPr>
              <w:pStyle w:val="ListBullet2"/>
            </w:pPr>
            <w:r w:rsidRPr="007879F1">
              <w:t>OHS</w:t>
            </w:r>
          </w:p>
          <w:p w:rsidR="00000000" w:rsidRPr="007879F1" w:rsidP="007879F1">
            <w:pPr>
              <w:pStyle w:val="ListBullet2"/>
            </w:pPr>
            <w:r w:rsidRPr="007879F1">
              <w:t>working conditions</w:t>
            </w:r>
          </w:p>
          <w:p w:rsidR="00000000" w:rsidRPr="007879F1" w:rsidP="007879F1">
            <w:pPr>
              <w:pStyle w:val="ListBullet2"/>
            </w:pPr>
            <w:r w:rsidRPr="007879F1">
              <w:t>training</w:t>
            </w:r>
          </w:p>
          <w:p w:rsidR="00000000" w:rsidRPr="007879F1" w:rsidP="007879F1">
            <w:pPr>
              <w:pStyle w:val="ListBullet2"/>
            </w:pPr>
            <w:r w:rsidRPr="007879F1">
              <w:t>redundancy</w:t>
            </w:r>
          </w:p>
          <w:p w:rsidR="00000000" w:rsidP="007879F1">
            <w:pPr>
              <w:pStyle w:val="ListBullet2"/>
              <w:rPr>
                <w:lang w:val="en-NZ"/>
              </w:rPr>
            </w:pPr>
            <w:r w:rsidRPr="007879F1">
              <w:t>superannuation</w:t>
            </w:r>
          </w:p>
        </w:tc>
      </w:tr>
      <w:tr w:rsidTr="00E40A24">
        <w:tblPrEx>
          <w:tblW w:w="0" w:type="auto"/>
          <w:tblLayout w:type="fixed"/>
          <w:tblCellMar>
            <w:left w:w="62" w:type="dxa"/>
            <w:right w:w="62" w:type="dxa"/>
          </w:tblCellMar>
          <w:tblLook w:val="0000"/>
        </w:tblPrEx>
        <w:tc>
          <w:tcPr>
            <w:tcW w:w="2500" w:type="dxa"/>
            <w:tcBorders>
              <w:top w:val="nil"/>
              <w:left w:val="nil"/>
              <w:bottom w:val="nil"/>
              <w:right w:val="nil"/>
            </w:tcBorders>
            <w:tcMar>
              <w:top w:w="0" w:type="dxa"/>
              <w:left w:w="62" w:type="dxa"/>
              <w:bottom w:w="0" w:type="dxa"/>
              <w:right w:w="62" w:type="dxa"/>
            </w:tcMar>
          </w:tcPr>
          <w:p w:rsidR="00000000" w:rsidP="007879F1">
            <w:pPr>
              <w:pStyle w:val="BodyText"/>
              <w:rPr>
                <w:lang w:val="en-NZ"/>
              </w:rPr>
            </w:pPr>
            <w:r w:rsidRPr="007879F1">
              <w:rPr>
                <w:rStyle w:val="BoldandItalics"/>
              </w:rPr>
              <w:t>Complaints</w:t>
            </w:r>
            <w:r w:rsidRPr="007879F1">
              <w:t xml:space="preserve"> may include:</w:t>
            </w:r>
          </w:p>
        </w:tc>
        <w:tc>
          <w:tcPr>
            <w:tcW w:w="6022" w:type="dxa"/>
            <w:tcBorders>
              <w:top w:val="nil"/>
              <w:left w:val="nil"/>
              <w:bottom w:val="nil"/>
              <w:right w:val="nil"/>
            </w:tcBorders>
            <w:tcMar>
              <w:top w:w="0" w:type="dxa"/>
              <w:left w:w="62" w:type="dxa"/>
              <w:bottom w:w="0" w:type="dxa"/>
              <w:right w:w="62" w:type="dxa"/>
            </w:tcMar>
          </w:tcPr>
          <w:p w:rsidR="00000000" w:rsidRPr="007879F1" w:rsidP="007879F1">
            <w:pPr>
              <w:pStyle w:val="ListBullet2"/>
            </w:pPr>
            <w:r w:rsidRPr="007879F1">
              <w:t>incorrect information provided to client</w:t>
            </w:r>
          </w:p>
          <w:p w:rsidR="00000000" w:rsidRPr="007879F1" w:rsidP="007879F1">
            <w:pPr>
              <w:pStyle w:val="ListBullet2"/>
            </w:pPr>
            <w:r w:rsidRPr="007879F1">
              <w:t xml:space="preserve">dissatisfaction with response times </w:t>
            </w:r>
          </w:p>
          <w:p w:rsidR="00000000" w:rsidRPr="007879F1" w:rsidP="007879F1">
            <w:pPr>
              <w:pStyle w:val="ListBullet2"/>
            </w:pPr>
            <w:r w:rsidRPr="007879F1">
              <w:t>impolite service</w:t>
            </w:r>
          </w:p>
          <w:p w:rsidR="00000000" w:rsidRPr="007879F1" w:rsidP="007879F1">
            <w:pPr>
              <w:pStyle w:val="ListBullet2"/>
            </w:pPr>
            <w:r w:rsidRPr="007879F1">
              <w:t xml:space="preserve">lack of impartiality </w:t>
            </w:r>
          </w:p>
          <w:p w:rsidR="00000000" w:rsidRPr="007879F1" w:rsidP="007879F1">
            <w:pPr>
              <w:pStyle w:val="ListBullet2"/>
            </w:pPr>
            <w:r w:rsidRPr="007879F1">
              <w:t>disagreement with decision not to litigate</w:t>
            </w:r>
          </w:p>
          <w:p w:rsidR="00000000" w:rsidRPr="007879F1" w:rsidP="007879F1">
            <w:pPr>
              <w:pStyle w:val="ListBullet2"/>
            </w:pPr>
            <w:r w:rsidRPr="007879F1">
              <w:t>misunderstanding of the result of enquiry</w:t>
            </w:r>
          </w:p>
          <w:p w:rsidR="00000000" w:rsidRPr="007879F1" w:rsidP="007879F1">
            <w:pPr>
              <w:pStyle w:val="ListBullet2"/>
            </w:pPr>
            <w:r w:rsidRPr="007879F1">
              <w:t xml:space="preserve">allegations of contraventions by third parties </w:t>
            </w:r>
          </w:p>
          <w:p w:rsidR="00000000" w:rsidP="007879F1">
            <w:pPr>
              <w:pStyle w:val="ListBullet2"/>
              <w:rPr>
                <w:lang w:val="en-NZ"/>
              </w:rPr>
            </w:pPr>
            <w:r w:rsidRPr="007879F1">
              <w:t>outcome of enquiry not considered adequate</w:t>
            </w:r>
          </w:p>
        </w:tc>
      </w:tr>
      <w:tr w:rsidTr="00E40A24">
        <w:tblPrEx>
          <w:tblW w:w="0" w:type="auto"/>
          <w:tblLayout w:type="fixed"/>
          <w:tblCellMar>
            <w:left w:w="62" w:type="dxa"/>
            <w:right w:w="62" w:type="dxa"/>
          </w:tblCellMar>
          <w:tblLook w:val="0000"/>
        </w:tblPrEx>
        <w:tc>
          <w:tcPr>
            <w:tcW w:w="2500" w:type="dxa"/>
            <w:tcBorders>
              <w:top w:val="nil"/>
              <w:left w:val="nil"/>
              <w:bottom w:val="nil"/>
              <w:right w:val="nil"/>
            </w:tcBorders>
            <w:tcMar>
              <w:top w:w="0" w:type="dxa"/>
              <w:left w:w="62" w:type="dxa"/>
              <w:bottom w:w="0" w:type="dxa"/>
              <w:right w:w="62" w:type="dxa"/>
            </w:tcMar>
          </w:tcPr>
          <w:p w:rsidR="00000000" w:rsidP="007879F1">
            <w:pPr>
              <w:pStyle w:val="BodyText"/>
              <w:rPr>
                <w:lang w:val="en-NZ"/>
              </w:rPr>
            </w:pPr>
            <w:r w:rsidRPr="007879F1">
              <w:rPr>
                <w:rStyle w:val="BoldandItalics"/>
              </w:rPr>
              <w:t>Stakeholders</w:t>
            </w:r>
            <w:r w:rsidRPr="007879F1">
              <w:t xml:space="preserve"> may include:</w:t>
            </w:r>
          </w:p>
        </w:tc>
        <w:tc>
          <w:tcPr>
            <w:tcW w:w="6022" w:type="dxa"/>
            <w:tcBorders>
              <w:top w:val="nil"/>
              <w:left w:val="nil"/>
              <w:bottom w:val="nil"/>
              <w:right w:val="nil"/>
            </w:tcBorders>
            <w:tcMar>
              <w:top w:w="0" w:type="dxa"/>
              <w:left w:w="62" w:type="dxa"/>
              <w:bottom w:w="0" w:type="dxa"/>
              <w:right w:w="62" w:type="dxa"/>
            </w:tcMar>
          </w:tcPr>
          <w:p w:rsidR="00000000" w:rsidRPr="007879F1" w:rsidP="007879F1">
            <w:pPr>
              <w:pStyle w:val="ListBullet2"/>
            </w:pPr>
            <w:r w:rsidRPr="007879F1">
              <w:t>employees</w:t>
            </w:r>
          </w:p>
          <w:p w:rsidR="00000000" w:rsidRPr="007879F1" w:rsidP="007879F1">
            <w:pPr>
              <w:pStyle w:val="ListBullet2"/>
            </w:pPr>
            <w:r w:rsidRPr="007879F1">
              <w:t>employers</w:t>
            </w:r>
          </w:p>
          <w:p w:rsidR="00000000" w:rsidRPr="007879F1" w:rsidP="007879F1">
            <w:pPr>
              <w:pStyle w:val="ListBullet2"/>
            </w:pPr>
            <w:r w:rsidRPr="007879F1">
              <w:t>trainees and apprentices</w:t>
            </w:r>
          </w:p>
          <w:p w:rsidR="00000000" w:rsidRPr="007879F1" w:rsidP="007879F1">
            <w:pPr>
              <w:pStyle w:val="ListBullet2"/>
            </w:pPr>
            <w:r w:rsidRPr="007879F1">
              <w:t>employee representatives</w:t>
            </w:r>
          </w:p>
          <w:p w:rsidR="00000000" w:rsidRPr="007879F1" w:rsidP="007879F1">
            <w:pPr>
              <w:pStyle w:val="ListBullet2"/>
            </w:pPr>
            <w:r w:rsidRPr="007879F1">
              <w:t>employer representatives</w:t>
            </w:r>
          </w:p>
          <w:p w:rsidR="00000000" w:rsidRPr="007879F1" w:rsidP="007879F1">
            <w:pPr>
              <w:pStyle w:val="ListBullet2"/>
            </w:pPr>
            <w:r w:rsidRPr="007879F1">
              <w:t>union representatives</w:t>
            </w:r>
          </w:p>
          <w:p w:rsidR="00000000" w:rsidRPr="007879F1" w:rsidP="007879F1">
            <w:pPr>
              <w:pStyle w:val="ListBullet2"/>
            </w:pPr>
            <w:r w:rsidRPr="007879F1">
              <w:t>interested third parties</w:t>
            </w:r>
          </w:p>
          <w:p w:rsidR="00000000" w:rsidRPr="007879F1" w:rsidP="007879F1">
            <w:pPr>
              <w:pStyle w:val="ListBullet2"/>
            </w:pPr>
            <w:r w:rsidRPr="007879F1">
              <w:t>government departments</w:t>
            </w:r>
          </w:p>
          <w:p w:rsidR="00000000" w:rsidP="007879F1">
            <w:pPr>
              <w:pStyle w:val="ListBullet2"/>
              <w:rPr>
                <w:lang w:val="en-NZ"/>
              </w:rPr>
            </w:pPr>
            <w:r w:rsidRPr="007879F1">
              <w:t>employer associations</w:t>
            </w:r>
          </w:p>
        </w:tc>
      </w:tr>
      <w:tr w:rsidTr="00E40A24">
        <w:tblPrEx>
          <w:tblW w:w="0" w:type="auto"/>
          <w:tblLayout w:type="fixed"/>
          <w:tblCellMar>
            <w:left w:w="62" w:type="dxa"/>
            <w:right w:w="62" w:type="dxa"/>
          </w:tblCellMar>
          <w:tblLook w:val="0000"/>
        </w:tblPrEx>
        <w:tc>
          <w:tcPr>
            <w:tcW w:w="2500" w:type="dxa"/>
            <w:tcBorders>
              <w:top w:val="nil"/>
              <w:left w:val="nil"/>
              <w:bottom w:val="nil"/>
              <w:right w:val="nil"/>
            </w:tcBorders>
            <w:tcMar>
              <w:top w:w="0" w:type="dxa"/>
              <w:left w:w="62" w:type="dxa"/>
              <w:bottom w:w="0" w:type="dxa"/>
              <w:right w:w="62" w:type="dxa"/>
            </w:tcMar>
          </w:tcPr>
          <w:p w:rsidR="00000000" w:rsidP="007879F1">
            <w:pPr>
              <w:pStyle w:val="BodyText"/>
              <w:rPr>
                <w:lang w:val="en-NZ"/>
              </w:rPr>
            </w:pPr>
            <w:r w:rsidRPr="007879F1">
              <w:rPr>
                <w:rStyle w:val="BoldandItalics"/>
              </w:rPr>
              <w:t>Research</w:t>
            </w:r>
            <w:r w:rsidRPr="007879F1">
              <w:t xml:space="preserve"> may include: </w:t>
            </w:r>
          </w:p>
        </w:tc>
        <w:tc>
          <w:tcPr>
            <w:tcW w:w="6022" w:type="dxa"/>
            <w:tcBorders>
              <w:top w:val="nil"/>
              <w:left w:val="nil"/>
              <w:bottom w:val="nil"/>
              <w:right w:val="nil"/>
            </w:tcBorders>
            <w:tcMar>
              <w:top w:w="0" w:type="dxa"/>
              <w:left w:w="62" w:type="dxa"/>
              <w:bottom w:w="0" w:type="dxa"/>
              <w:right w:w="62" w:type="dxa"/>
            </w:tcMar>
          </w:tcPr>
          <w:p w:rsidR="00000000" w:rsidRPr="007879F1" w:rsidP="007879F1">
            <w:pPr>
              <w:pStyle w:val="ListBullet2"/>
            </w:pPr>
            <w:r w:rsidRPr="007879F1">
              <w:t>records of similar or related cases</w:t>
            </w:r>
          </w:p>
          <w:p w:rsidR="00000000" w:rsidRPr="007879F1" w:rsidP="007879F1">
            <w:pPr>
              <w:pStyle w:val="ListBullet2"/>
            </w:pPr>
            <w:r w:rsidRPr="007879F1">
              <w:t>case law</w:t>
            </w:r>
          </w:p>
          <w:p w:rsidR="00000000" w:rsidRPr="007879F1" w:rsidP="007879F1">
            <w:pPr>
              <w:pStyle w:val="ListBullet2"/>
            </w:pPr>
            <w:r w:rsidRPr="007879F1">
              <w:t>legislation, codes and standards relevant to</w:t>
            </w:r>
            <w:r w:rsidRPr="007879F1">
              <w:t xml:space="preserve"> the workplace, such as: </w:t>
            </w:r>
          </w:p>
          <w:p w:rsidR="00000000" w:rsidRPr="007879F1" w:rsidP="007879F1">
            <w:pPr>
              <w:pStyle w:val="ListBullet3"/>
            </w:pPr>
            <w:r w:rsidRPr="007879F1">
              <w:t>Workplace Relations Act 1996</w:t>
            </w:r>
          </w:p>
          <w:p w:rsidR="00000000" w:rsidRPr="007879F1" w:rsidP="007879F1">
            <w:pPr>
              <w:pStyle w:val="ListBullet3"/>
            </w:pPr>
            <w:r w:rsidRPr="007879F1">
              <w:t>workplace relations regulations</w:t>
            </w:r>
          </w:p>
          <w:p w:rsidR="00000000" w:rsidRPr="007879F1" w:rsidP="007879F1">
            <w:pPr>
              <w:pStyle w:val="ListBullet3"/>
            </w:pPr>
            <w:r w:rsidRPr="007879F1">
              <w:t xml:space="preserve">Fair Work Act 2009 </w:t>
            </w:r>
          </w:p>
          <w:p w:rsidR="00000000" w:rsidRPr="007879F1" w:rsidP="007879F1">
            <w:pPr>
              <w:pStyle w:val="ListBullet3"/>
            </w:pPr>
            <w:r w:rsidRPr="007879F1">
              <w:t>Independent Contractors Act 2006</w:t>
            </w:r>
          </w:p>
          <w:p w:rsidR="00000000" w:rsidRPr="007879F1" w:rsidP="007879F1">
            <w:pPr>
              <w:pStyle w:val="ListBullet3"/>
            </w:pPr>
            <w:r w:rsidRPr="007879F1">
              <w:t>other relevant federal, state or territory, and local legislation relating to:</w:t>
            </w:r>
          </w:p>
          <w:p w:rsidR="00000000" w:rsidRPr="007879F1" w:rsidP="007879F1">
            <w:pPr>
              <w:pStyle w:val="ListBullet3"/>
            </w:pPr>
            <w:r w:rsidRPr="007879F1">
              <w:t>OHS</w:t>
            </w:r>
          </w:p>
          <w:p w:rsidR="00000000" w:rsidRPr="007879F1" w:rsidP="007879F1">
            <w:pPr>
              <w:pStyle w:val="ListBullet3"/>
            </w:pPr>
            <w:r w:rsidRPr="007879F1">
              <w:t>human rights and equal employment opportunity</w:t>
            </w:r>
          </w:p>
          <w:p w:rsidR="00000000" w:rsidRPr="007879F1" w:rsidP="007879F1">
            <w:pPr>
              <w:pStyle w:val="ListBullet3"/>
            </w:pPr>
            <w:r w:rsidRPr="007879F1">
              <w:t>immigration</w:t>
            </w:r>
          </w:p>
          <w:p w:rsidR="00000000" w:rsidRPr="007879F1" w:rsidP="007879F1">
            <w:pPr>
              <w:pStyle w:val="ListBullet3"/>
            </w:pPr>
            <w:r w:rsidRPr="007879F1">
              <w:t>industrial relations</w:t>
            </w:r>
          </w:p>
          <w:p w:rsidR="00000000" w:rsidRPr="007879F1" w:rsidP="007879F1">
            <w:pPr>
              <w:pStyle w:val="ListBullet3"/>
            </w:pPr>
            <w:r w:rsidRPr="007879F1">
              <w:t>superannuation</w:t>
            </w:r>
          </w:p>
          <w:p w:rsidR="00000000" w:rsidRPr="007879F1" w:rsidP="007879F1">
            <w:pPr>
              <w:pStyle w:val="ListBullet3"/>
            </w:pPr>
            <w:r w:rsidRPr="007879F1">
              <w:t xml:space="preserve">workers compensation </w:t>
            </w:r>
          </w:p>
          <w:p w:rsidR="00000000" w:rsidRPr="007879F1" w:rsidP="007879F1">
            <w:pPr>
              <w:pStyle w:val="ListBullet3"/>
            </w:pPr>
            <w:r w:rsidRPr="007879F1">
              <w:t xml:space="preserve">long service leave </w:t>
            </w:r>
          </w:p>
          <w:p w:rsidR="00000000" w:rsidRPr="007879F1" w:rsidP="007879F1">
            <w:pPr>
              <w:pStyle w:val="ListBullet3"/>
            </w:pPr>
            <w:r w:rsidRPr="007879F1">
              <w:t>relevant industry codes of practice</w:t>
            </w:r>
          </w:p>
          <w:p w:rsidR="00000000" w:rsidRPr="007879F1" w:rsidP="007879F1">
            <w:pPr>
              <w:pStyle w:val="ListBullet3"/>
            </w:pPr>
            <w:r w:rsidRPr="007879F1">
              <w:t>note: legislation, codes and standards are subject to change and current relevant versions should be researched</w:t>
            </w:r>
          </w:p>
          <w:p w:rsidR="00000000" w:rsidRPr="007879F1" w:rsidP="007879F1">
            <w:pPr>
              <w:pStyle w:val="ListBullet2"/>
            </w:pPr>
            <w:r w:rsidRPr="007879F1">
              <w:t>relevant awards, employment contracts or industrial instruments, such as:</w:t>
            </w:r>
          </w:p>
          <w:p w:rsidR="00000000" w:rsidRPr="007879F1" w:rsidP="007879F1">
            <w:pPr>
              <w:pStyle w:val="ListBullet3"/>
            </w:pPr>
            <w:r w:rsidRPr="007879F1">
              <w:t>employee collective agreement (ECA)</w:t>
            </w:r>
          </w:p>
          <w:p w:rsidR="00000000" w:rsidRPr="007879F1" w:rsidP="007879F1">
            <w:pPr>
              <w:pStyle w:val="ListBullet3"/>
            </w:pPr>
            <w:r w:rsidRPr="007879F1">
              <w:t>union collective agreement (UCA)</w:t>
            </w:r>
          </w:p>
          <w:p w:rsidR="00000000" w:rsidRPr="007879F1" w:rsidP="007879F1">
            <w:pPr>
              <w:pStyle w:val="ListBullet3"/>
            </w:pPr>
            <w:r w:rsidRPr="007879F1">
              <w:t>employee greenfield agreement (EGA)</w:t>
            </w:r>
          </w:p>
          <w:p w:rsidR="00000000" w:rsidRPr="007879F1" w:rsidP="007879F1">
            <w:pPr>
              <w:pStyle w:val="ListBullet3"/>
            </w:pPr>
            <w:r w:rsidRPr="007879F1">
              <w:t xml:space="preserve">union greenfield agreement (UGA) </w:t>
            </w:r>
          </w:p>
          <w:p w:rsidR="00000000" w:rsidRPr="007879F1" w:rsidP="007879F1">
            <w:pPr>
              <w:pStyle w:val="ListBullet3"/>
            </w:pPr>
            <w:r w:rsidRPr="007879F1">
              <w:t>Australian workplace agreement(AWA)</w:t>
            </w:r>
          </w:p>
          <w:p w:rsidR="00000000" w:rsidRPr="007879F1" w:rsidP="007879F1">
            <w:pPr>
              <w:pStyle w:val="ListBullet3"/>
            </w:pPr>
            <w:r w:rsidRPr="007879F1">
              <w:t>individual transitional employment agreement (ITEA)</w:t>
            </w:r>
          </w:p>
          <w:p w:rsidR="00000000" w:rsidRPr="007879F1" w:rsidP="007879F1">
            <w:pPr>
              <w:pStyle w:val="ListBullet3"/>
            </w:pPr>
            <w:r w:rsidRPr="007879F1">
              <w:t>enterprise bargaining agreement (EBAs)</w:t>
            </w:r>
          </w:p>
          <w:p w:rsidR="00000000" w:rsidRPr="007879F1" w:rsidP="007879F1">
            <w:pPr>
              <w:pStyle w:val="ListBullet3"/>
            </w:pPr>
            <w:r w:rsidRPr="007879F1">
              <w:t xml:space="preserve">multiple business agreement (MBA) </w:t>
            </w:r>
          </w:p>
          <w:p w:rsidR="00000000" w:rsidRPr="007879F1" w:rsidP="007879F1">
            <w:pPr>
              <w:pStyle w:val="ListBullet3"/>
            </w:pPr>
            <w:r w:rsidRPr="007879F1">
              <w:t>common law contract (CL</w:t>
            </w:r>
            <w:r w:rsidRPr="007879F1">
              <w:t xml:space="preserve">C) </w:t>
            </w:r>
          </w:p>
          <w:p w:rsidR="00000000" w:rsidRPr="007879F1" w:rsidP="007879F1">
            <w:pPr>
              <w:pStyle w:val="ListBullet3"/>
            </w:pPr>
            <w:r w:rsidRPr="007879F1">
              <w:t>enterprise agreement</w:t>
            </w:r>
          </w:p>
          <w:p w:rsidR="00000000" w:rsidRPr="007879F1" w:rsidP="007879F1">
            <w:pPr>
              <w:pStyle w:val="ListBullet3"/>
            </w:pPr>
            <w:r w:rsidRPr="007879F1">
              <w:t>single enterprise agreement</w:t>
            </w:r>
          </w:p>
          <w:p w:rsidR="00000000" w:rsidRPr="007879F1" w:rsidP="007879F1">
            <w:pPr>
              <w:pStyle w:val="ListBullet3"/>
            </w:pPr>
            <w:r w:rsidRPr="007879F1">
              <w:t>multi enterprise agreement</w:t>
            </w:r>
          </w:p>
          <w:p w:rsidR="00000000" w:rsidRPr="007879F1" w:rsidP="007879F1">
            <w:pPr>
              <w:pStyle w:val="ListBullet3"/>
            </w:pPr>
            <w:r w:rsidRPr="007879F1">
              <w:t>notional agreement preserving state award (NAPSA)</w:t>
            </w:r>
          </w:p>
          <w:p w:rsidR="00000000" w:rsidRPr="007879F1" w:rsidP="007879F1">
            <w:pPr>
              <w:pStyle w:val="ListBullet3"/>
            </w:pPr>
            <w:r w:rsidRPr="007879F1">
              <w:t>preserved state agreement (PSA)</w:t>
            </w:r>
          </w:p>
          <w:p w:rsidR="00000000" w:rsidRPr="007879F1" w:rsidP="007879F1">
            <w:pPr>
              <w:pStyle w:val="ListBullet3"/>
            </w:pPr>
            <w:r w:rsidRPr="007879F1">
              <w:t>greenfields agreement</w:t>
            </w:r>
          </w:p>
          <w:p w:rsidR="00000000" w:rsidRPr="007879F1" w:rsidP="007879F1">
            <w:pPr>
              <w:pStyle w:val="ListBullet3"/>
            </w:pPr>
            <w:r w:rsidRPr="007879F1">
              <w:t>federal award</w:t>
            </w:r>
          </w:p>
          <w:p w:rsidR="00000000" w:rsidRPr="007879F1" w:rsidP="007879F1">
            <w:pPr>
              <w:pStyle w:val="ListBullet3"/>
            </w:pPr>
            <w:r w:rsidRPr="007879F1">
              <w:t>state award</w:t>
            </w:r>
          </w:p>
          <w:p w:rsidR="00000000" w:rsidRPr="007879F1" w:rsidP="007879F1">
            <w:pPr>
              <w:pStyle w:val="ListBullet3"/>
            </w:pPr>
            <w:r w:rsidRPr="007879F1">
              <w:t>contract for award-free employees</w:t>
            </w:r>
          </w:p>
        </w:tc>
      </w:tr>
    </w:tbl>
    <w:p w:rsidR="00E40A24" w:rsidP="007879F1">
      <w:pPr>
        <w:pStyle w:val="BodyText"/>
      </w:pPr>
    </w:p>
    <w:p w:rsidR="00E40A24" w:rsidP="007879F1">
      <w:pPr>
        <w:pStyle w:val="BodyText"/>
      </w:pPr>
    </w:p>
    <w:p w:rsidR="00000000" w:rsidRPr="007879F1" w:rsidP="007879F1">
      <w:pPr>
        <w:pStyle w:val="Heading1"/>
      </w:pPr>
      <w:bookmarkStart w:id="12" w:name="O_496332"/>
      <w:bookmarkEnd w:id="12"/>
      <w:r w:rsidRPr="007879F1">
        <w:t>Unit Sector(s)</w:t>
      </w:r>
    </w:p>
    <w:p w:rsidR="00000000" w:rsidRPr="007879F1" w:rsidP="007879F1">
      <w:pPr>
        <w:pStyle w:val="BodyText"/>
      </w:pPr>
      <w:r w:rsidRPr="007879F1">
        <w:t>Not applicable.</w:t>
      </w:r>
    </w:p>
    <w:p w:rsidR="00000000" w:rsidRPr="007879F1" w:rsidP="007879F1">
      <w:pPr>
        <w:pStyle w:val="AllowPageBreak"/>
      </w:pPr>
    </w:p>
    <w:p w:rsidR="00000000" w:rsidRPr="007879F1" w:rsidP="007879F1">
      <w:pPr>
        <w:pStyle w:val="Heading1"/>
      </w:pPr>
      <w:bookmarkStart w:id="13" w:name="O_496340"/>
      <w:bookmarkEnd w:id="13"/>
      <w:r w:rsidRPr="007879F1">
        <w:t>Competency field</w:t>
      </w:r>
    </w:p>
    <w:p w:rsidR="00000000" w:rsidRPr="007879F1" w:rsidP="007879F1">
      <w:pPr>
        <w:pStyle w:val="BodyText"/>
      </w:pPr>
      <w:r w:rsidRPr="007879F1">
        <w:t>Workplace Relations.</w:t>
      </w:r>
    </w:p>
    <w:p w:rsidR="00000000" w:rsidRPr="007879F1" w:rsidP="007879F1"/>
    <w:sectPr w:rsidSect="007879F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9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40A24" w:rsidP="00E40A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9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A24" w:rsidP="007879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40A24" w:rsidP="007879F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E40A24" w:rsidP="007879F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9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9F1" w:rsidRPr="00E40A24" w:rsidP="00E40A2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9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A24" w:rsidRPr="002D2AF8" w:rsidP="007879F1">
    <w:pPr>
      <w:pStyle w:val="Header"/>
      <w:framePr w:wrap="around"/>
    </w:pPr>
    <w:r>
      <w:fldChar w:fldCharType="begin"/>
    </w:r>
    <w:r>
      <w:instrText xml:space="preserve"> TITLE   \* MERGEFORMAT </w:instrText>
    </w:r>
    <w:r>
      <w:fldChar w:fldCharType="separate"/>
    </w:r>
    <w:r>
      <w:t>PSPWPR504A Support resolution of complaints relating to workplace relations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2/11/2012</w:t>
    </w:r>
    <w:r>
      <w:fldChar w:fldCharType="end"/>
    </w:r>
  </w:p>
  <w:p w:rsidR="00E40A24" w:rsidP="007879F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9A2E1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43CB3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A1C14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79F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79F1"/>
    <w:pPr>
      <w:spacing w:before="360" w:after="60"/>
      <w:outlineLvl w:val="0"/>
    </w:pPr>
    <w:rPr>
      <w:sz w:val="32"/>
    </w:rPr>
  </w:style>
  <w:style w:type="paragraph" w:styleId="Heading2">
    <w:name w:val="heading 2"/>
    <w:basedOn w:val="HeadingBase"/>
    <w:next w:val="BodyText"/>
    <w:link w:val="Heading2Char"/>
    <w:qFormat/>
    <w:rsid w:val="007879F1"/>
    <w:pPr>
      <w:keepLines/>
      <w:spacing w:before="240" w:after="120"/>
      <w:outlineLvl w:val="1"/>
    </w:pPr>
    <w:rPr>
      <w:sz w:val="28"/>
      <w:szCs w:val="40"/>
    </w:rPr>
  </w:style>
  <w:style w:type="paragraph" w:styleId="Heading3">
    <w:name w:val="heading 3"/>
    <w:basedOn w:val="HeadingBase"/>
    <w:next w:val="BodyText"/>
    <w:link w:val="Heading3Char"/>
    <w:qFormat/>
    <w:rsid w:val="007879F1"/>
    <w:pPr>
      <w:spacing w:before="180" w:after="120"/>
      <w:outlineLvl w:val="2"/>
    </w:pPr>
    <w:rPr>
      <w:spacing w:val="-10"/>
      <w:kern w:val="32"/>
    </w:rPr>
  </w:style>
  <w:style w:type="paragraph" w:styleId="Heading4">
    <w:name w:val="heading 4"/>
    <w:basedOn w:val="HeadingBase"/>
    <w:next w:val="BodyText"/>
    <w:link w:val="Heading4Char"/>
    <w:qFormat/>
    <w:rsid w:val="007879F1"/>
    <w:pPr>
      <w:spacing w:before="160" w:after="120"/>
      <w:outlineLvl w:val="3"/>
    </w:pPr>
    <w:rPr>
      <w:sz w:val="22"/>
    </w:rPr>
  </w:style>
  <w:style w:type="paragraph" w:styleId="Heading5">
    <w:name w:val="heading 5"/>
    <w:basedOn w:val="HeadingBase"/>
    <w:next w:val="Normal"/>
    <w:link w:val="Heading5Char"/>
    <w:qFormat/>
    <w:rsid w:val="007879F1"/>
    <w:pPr>
      <w:spacing w:before="80"/>
      <w:outlineLvl w:val="4"/>
    </w:pPr>
    <w:rPr>
      <w:color w:val="918585"/>
      <w:sz w:val="20"/>
    </w:rPr>
  </w:style>
  <w:style w:type="paragraph" w:styleId="Heading6">
    <w:name w:val="heading 6"/>
    <w:basedOn w:val="HeadingBase"/>
    <w:next w:val="Normal"/>
    <w:link w:val="Heading6Char"/>
    <w:qFormat/>
    <w:rsid w:val="007879F1"/>
    <w:pPr>
      <w:spacing w:before="60"/>
      <w:outlineLvl w:val="5"/>
    </w:pPr>
    <w:rPr>
      <w:color w:val="918585"/>
      <w:sz w:val="20"/>
    </w:rPr>
  </w:style>
  <w:style w:type="paragraph" w:styleId="Heading7">
    <w:name w:val="heading 7"/>
    <w:basedOn w:val="Normal"/>
    <w:next w:val="Normal"/>
    <w:link w:val="Heading7Char"/>
    <w:qFormat/>
    <w:rsid w:val="007879F1"/>
    <w:pPr>
      <w:ind w:left="720"/>
      <w:outlineLvl w:val="6"/>
    </w:pPr>
    <w:rPr>
      <w:i/>
    </w:rPr>
  </w:style>
  <w:style w:type="paragraph" w:styleId="Heading8">
    <w:name w:val="heading 8"/>
    <w:basedOn w:val="Normal"/>
    <w:next w:val="Normal"/>
    <w:link w:val="Heading8Char"/>
    <w:qFormat/>
    <w:rsid w:val="007879F1"/>
    <w:pPr>
      <w:ind w:left="720"/>
      <w:outlineLvl w:val="7"/>
    </w:pPr>
    <w:rPr>
      <w:i/>
    </w:rPr>
  </w:style>
  <w:style w:type="paragraph" w:styleId="Heading9">
    <w:name w:val="heading 9"/>
    <w:basedOn w:val="Normal"/>
    <w:next w:val="Normal"/>
    <w:link w:val="Heading9Char"/>
    <w:qFormat/>
    <w:rsid w:val="007879F1"/>
    <w:pPr>
      <w:ind w:left="720"/>
      <w:outlineLvl w:val="8"/>
    </w:pPr>
    <w:rPr>
      <w:i/>
    </w:rPr>
  </w:style>
  <w:style w:type="character" w:default="1" w:styleId="DefaultParagraphFont">
    <w:name w:val="Default Paragraph Font"/>
    <w:uiPriority w:val="1"/>
    <w:unhideWhenUsed/>
    <w:rsid w:val="007879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79F1"/>
  </w:style>
  <w:style w:type="character" w:customStyle="1" w:styleId="Heading1Char">
    <w:name w:val="Heading 1 Char"/>
    <w:basedOn w:val="DefaultParagraphFont"/>
    <w:link w:val="Heading1"/>
    <w:rsid w:val="007879F1"/>
    <w:rPr>
      <w:rFonts w:ascii="Times New Roman" w:eastAsia="Times New Roman" w:hAnsi="Times New Roman" w:cs="Times New Roman"/>
      <w:b/>
      <w:sz w:val="32"/>
      <w:szCs w:val="20"/>
      <w:lang w:eastAsia="en-US"/>
    </w:rPr>
  </w:style>
  <w:style w:type="paragraph" w:styleId="BodyText">
    <w:name w:val="Body Text"/>
    <w:basedOn w:val="Normal"/>
    <w:link w:val="BodyTextChar"/>
    <w:rsid w:val="007879F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879F1"/>
    <w:rPr>
      <w:rFonts w:ascii="Times New Roman" w:eastAsia="Times New Roman" w:hAnsi="Times New Roman" w:cs="Times New Roman"/>
      <w:sz w:val="24"/>
      <w:lang w:eastAsia="en-US"/>
    </w:rPr>
  </w:style>
  <w:style w:type="paragraph" w:styleId="Footer">
    <w:name w:val="footer"/>
    <w:basedOn w:val="Normal"/>
    <w:link w:val="FooterChar"/>
    <w:rsid w:val="007879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79F1"/>
    <w:rPr>
      <w:rFonts w:ascii="Times New Roman" w:eastAsia="Times New Roman" w:hAnsi="Times New Roman" w:cs="Times New Roman"/>
      <w:sz w:val="16"/>
      <w:lang w:eastAsia="en-US"/>
    </w:rPr>
  </w:style>
  <w:style w:type="paragraph" w:styleId="List">
    <w:name w:val="List"/>
    <w:basedOn w:val="BodyText"/>
    <w:next w:val="BodyText"/>
    <w:rsid w:val="007879F1"/>
    <w:pPr>
      <w:tabs>
        <w:tab w:val="left" w:pos="340"/>
      </w:tabs>
      <w:spacing w:before="60" w:after="60"/>
      <w:ind w:left="340" w:hanging="340"/>
    </w:pPr>
  </w:style>
  <w:style w:type="paragraph" w:styleId="ListBullet">
    <w:name w:val="List Bullet"/>
    <w:basedOn w:val="List"/>
    <w:rsid w:val="007879F1"/>
    <w:pPr>
      <w:numPr>
        <w:numId w:val="14"/>
      </w:numPr>
      <w:tabs>
        <w:tab w:val="clear" w:pos="340"/>
      </w:tabs>
      <w:spacing w:before="40" w:after="40"/>
    </w:pPr>
  </w:style>
  <w:style w:type="character" w:customStyle="1" w:styleId="SpecialBold">
    <w:name w:val="Special Bold"/>
    <w:basedOn w:val="DefaultParagraphFont"/>
    <w:rsid w:val="007879F1"/>
    <w:rPr>
      <w:b/>
      <w:spacing w:val="0"/>
    </w:rPr>
  </w:style>
  <w:style w:type="paragraph" w:styleId="ListBullet2">
    <w:name w:val="List Bullet 2"/>
    <w:basedOn w:val="List2"/>
    <w:rsid w:val="007879F1"/>
    <w:pPr>
      <w:numPr>
        <w:numId w:val="15"/>
      </w:numPr>
      <w:tabs>
        <w:tab w:val="clear" w:pos="680"/>
      </w:tabs>
    </w:pPr>
  </w:style>
  <w:style w:type="paragraph" w:customStyle="1" w:styleId="SuperHeading">
    <w:name w:val="SuperHeading"/>
    <w:basedOn w:val="Normal"/>
    <w:rsid w:val="007879F1"/>
    <w:pPr>
      <w:spacing w:before="240" w:after="120"/>
      <w:outlineLvl w:val="0"/>
    </w:pPr>
    <w:rPr>
      <w:rFonts w:ascii="Times New Roman" w:hAnsi="Times New Roman"/>
      <w:b/>
      <w:sz w:val="28"/>
    </w:rPr>
  </w:style>
  <w:style w:type="paragraph" w:customStyle="1" w:styleId="AllowPageBreak">
    <w:name w:val="AllowPageBreak"/>
    <w:rsid w:val="007879F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879F1"/>
    <w:pPr>
      <w:numPr>
        <w:numId w:val="3"/>
      </w:numPr>
      <w:tabs>
        <w:tab w:val="clear" w:pos="1021"/>
      </w:tabs>
      <w:ind w:left="1037" w:hanging="357"/>
    </w:pPr>
  </w:style>
  <w:style w:type="character" w:customStyle="1" w:styleId="BoldandItalics">
    <w:name w:val="Bold and Italics"/>
    <w:qFormat/>
    <w:rsid w:val="007879F1"/>
    <w:rPr>
      <w:b/>
      <w:i/>
      <w:u w:val="none"/>
    </w:rPr>
  </w:style>
  <w:style w:type="character" w:customStyle="1" w:styleId="Heading2Char">
    <w:name w:val="Heading 2 Char"/>
    <w:basedOn w:val="DefaultParagraphFont"/>
    <w:link w:val="Heading2"/>
    <w:rsid w:val="007879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79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79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79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79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79F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79F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79F1"/>
    <w:rPr>
      <w:rFonts w:ascii="Courier New" w:eastAsia="Times New Roman" w:hAnsi="Courier New" w:cs="Times New Roman"/>
      <w:i/>
      <w:szCs w:val="20"/>
      <w:lang w:eastAsia="en-US"/>
    </w:rPr>
  </w:style>
  <w:style w:type="paragraph" w:customStyle="1" w:styleId="HeadingBase">
    <w:name w:val="Heading Base"/>
    <w:rsid w:val="007879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79F1"/>
    <w:pPr>
      <w:tabs>
        <w:tab w:val="right" w:leader="dot" w:pos="9072"/>
      </w:tabs>
      <w:ind w:left="567"/>
    </w:pPr>
    <w:rPr>
      <w:szCs w:val="22"/>
    </w:rPr>
  </w:style>
  <w:style w:type="paragraph" w:customStyle="1" w:styleId="TOCBase">
    <w:name w:val="TOC Base"/>
    <w:rsid w:val="007879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79F1"/>
    <w:pPr>
      <w:tabs>
        <w:tab w:val="right" w:leader="dot" w:pos="9072"/>
      </w:tabs>
      <w:spacing w:before="40" w:after="40"/>
      <w:ind w:left="284"/>
    </w:pPr>
    <w:rPr>
      <w:rFonts w:ascii="Times New Roman" w:hAnsi="Times New Roman"/>
    </w:rPr>
  </w:style>
  <w:style w:type="paragraph" w:styleId="TOC1">
    <w:name w:val="toc 1"/>
    <w:basedOn w:val="TOCBase"/>
    <w:next w:val="Normal"/>
    <w:rsid w:val="007879F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879F1"/>
    <w:pPr>
      <w:spacing w:before="5040"/>
      <w:jc w:val="center"/>
    </w:pPr>
    <w:rPr>
      <w:sz w:val="48"/>
      <w:szCs w:val="72"/>
      <w:lang w:val="en-US"/>
    </w:rPr>
  </w:style>
  <w:style w:type="character" w:customStyle="1" w:styleId="TitleChar">
    <w:name w:val="Title Char"/>
    <w:basedOn w:val="DefaultParagraphFont"/>
    <w:link w:val="Title"/>
    <w:rsid w:val="007879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79F1"/>
    <w:pPr>
      <w:tabs>
        <w:tab w:val="left" w:pos="3600"/>
        <w:tab w:val="left" w:pos="3958"/>
      </w:tabs>
    </w:pPr>
  </w:style>
  <w:style w:type="paragraph" w:customStyle="1" w:styleId="Note">
    <w:name w:val="Note"/>
    <w:basedOn w:val="BodyText"/>
    <w:rsid w:val="007879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79F1"/>
    <w:pPr>
      <w:framePr w:wrap="auto" w:hAnchor="text" w:y="6049"/>
    </w:pPr>
    <w:rPr>
      <w:color w:val="000000"/>
      <w:sz w:val="40"/>
    </w:rPr>
  </w:style>
  <w:style w:type="paragraph" w:customStyle="1" w:styleId="TOCTitle">
    <w:name w:val="TOCTitle"/>
    <w:basedOn w:val="Heading1"/>
    <w:rsid w:val="007879F1"/>
    <w:pPr>
      <w:spacing w:after="240"/>
      <w:jc w:val="center"/>
      <w:outlineLvl w:val="9"/>
    </w:pPr>
    <w:rPr>
      <w:caps/>
    </w:rPr>
  </w:style>
  <w:style w:type="paragraph" w:customStyle="1" w:styleId="Version">
    <w:name w:val="Version"/>
    <w:rsid w:val="007879F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879F1"/>
    <w:pPr>
      <w:keepNext w:val="0"/>
      <w:tabs>
        <w:tab w:val="right" w:pos="4176"/>
      </w:tabs>
      <w:ind w:left="198" w:hanging="198"/>
    </w:pPr>
    <w:rPr>
      <w:rFonts w:ascii="Garamond" w:hAnsi="Garamond"/>
    </w:rPr>
  </w:style>
  <w:style w:type="paragraph" w:styleId="IndexHeading">
    <w:name w:val="index heading"/>
    <w:basedOn w:val="Normal"/>
    <w:next w:val="Index1"/>
    <w:semiHidden/>
    <w:rsid w:val="007879F1"/>
    <w:pPr>
      <w:spacing w:before="120" w:after="120"/>
    </w:pPr>
    <w:rPr>
      <w:rFonts w:ascii="Arial" w:hAnsi="Arial"/>
      <w:b/>
      <w:color w:val="918585"/>
      <w:sz w:val="24"/>
    </w:rPr>
  </w:style>
  <w:style w:type="paragraph" w:styleId="Header">
    <w:name w:val="header"/>
    <w:basedOn w:val="Normal"/>
    <w:link w:val="HeaderChar"/>
    <w:rsid w:val="007879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79F1"/>
    <w:rPr>
      <w:rFonts w:ascii="Times New Roman" w:eastAsia="Times New Roman" w:hAnsi="Times New Roman" w:cs="Times New Roman"/>
      <w:sz w:val="16"/>
      <w:szCs w:val="20"/>
      <w:lang w:val="en-GB" w:eastAsia="en-US"/>
    </w:rPr>
  </w:style>
  <w:style w:type="paragraph" w:customStyle="1" w:styleId="Chapter">
    <w:name w:val="Chapter"/>
    <w:basedOn w:val="Normal"/>
    <w:rsid w:val="007879F1"/>
    <w:pPr>
      <w:spacing w:before="240"/>
    </w:pPr>
    <w:rPr>
      <w:rFonts w:ascii="Times New Roman" w:hAnsi="Times New Roman"/>
      <w:smallCaps/>
      <w:spacing w:val="80"/>
      <w:sz w:val="28"/>
    </w:rPr>
  </w:style>
  <w:style w:type="paragraph" w:customStyle="1" w:styleId="InChapter">
    <w:name w:val="InChapter"/>
    <w:basedOn w:val="Heading3"/>
    <w:rsid w:val="007879F1"/>
    <w:pPr>
      <w:spacing w:after="240"/>
      <w:outlineLvl w:val="9"/>
    </w:pPr>
    <w:rPr>
      <w:noProof/>
    </w:rPr>
  </w:style>
  <w:style w:type="paragraph" w:styleId="Index2">
    <w:name w:val="index 2"/>
    <w:basedOn w:val="Normal"/>
    <w:next w:val="Normal"/>
    <w:semiHidden/>
    <w:rsid w:val="007879F1"/>
    <w:pPr>
      <w:tabs>
        <w:tab w:val="right" w:pos="4176"/>
      </w:tabs>
      <w:ind w:left="568" w:hanging="284"/>
    </w:pPr>
    <w:rPr>
      <w:rFonts w:ascii="Garamond" w:hAnsi="Garamond"/>
    </w:rPr>
  </w:style>
  <w:style w:type="paragraph" w:customStyle="1" w:styleId="Byline">
    <w:name w:val="Byline"/>
    <w:rsid w:val="007879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79F1"/>
    <w:pPr>
      <w:tabs>
        <w:tab w:val="clear" w:pos="3600"/>
        <w:tab w:val="clear" w:pos="3958"/>
      </w:tabs>
      <w:jc w:val="right"/>
    </w:pPr>
  </w:style>
  <w:style w:type="character" w:styleId="Emphasis">
    <w:name w:val="Emphasis"/>
    <w:basedOn w:val="DefaultParagraphFont"/>
    <w:qFormat/>
    <w:rsid w:val="007879F1"/>
    <w:rPr>
      <w:i/>
    </w:rPr>
  </w:style>
  <w:style w:type="paragraph" w:styleId="Caption">
    <w:name w:val="caption"/>
    <w:basedOn w:val="BodyText"/>
    <w:next w:val="Normal"/>
    <w:qFormat/>
    <w:rsid w:val="007879F1"/>
    <w:pPr>
      <w:framePr w:w="2268" w:hSpace="181" w:vSpace="181" w:wrap="around" w:vAnchor="text" w:hAnchor="page" w:x="1135" w:y="285" w:anchorLock="1"/>
    </w:pPr>
    <w:rPr>
      <w:i/>
    </w:rPr>
  </w:style>
  <w:style w:type="paragraph" w:customStyle="1" w:styleId="MiniTOCTitle">
    <w:name w:val="MiniTOCTitle"/>
    <w:basedOn w:val="Heading4"/>
    <w:rsid w:val="007879F1"/>
    <w:pPr>
      <w:spacing w:before="240"/>
      <w:outlineLvl w:val="9"/>
    </w:pPr>
    <w:rPr>
      <w:noProof/>
      <w:sz w:val="24"/>
    </w:rPr>
  </w:style>
  <w:style w:type="paragraph" w:customStyle="1" w:styleId="MiniTOCItem">
    <w:name w:val="MiniTOCItem"/>
    <w:basedOn w:val="ListBullet"/>
    <w:rsid w:val="007879F1"/>
    <w:pPr>
      <w:numPr>
        <w:numId w:val="0"/>
      </w:numPr>
      <w:tabs>
        <w:tab w:val="right" w:leader="dot" w:pos="6521"/>
      </w:tabs>
      <w:spacing w:before="0" w:after="0"/>
    </w:pPr>
  </w:style>
  <w:style w:type="paragraph" w:customStyle="1" w:styleId="TOFTitle">
    <w:name w:val="TOFTitle"/>
    <w:basedOn w:val="TOCTitle"/>
    <w:rsid w:val="007879F1"/>
  </w:style>
  <w:style w:type="paragraph" w:styleId="TableofFigures">
    <w:name w:val="table of figures"/>
    <w:basedOn w:val="Normal"/>
    <w:next w:val="Normal"/>
    <w:semiHidden/>
    <w:rsid w:val="007879F1"/>
    <w:pPr>
      <w:tabs>
        <w:tab w:val="right" w:leader="dot" w:pos="9072"/>
      </w:tabs>
      <w:ind w:left="970" w:hanging="403"/>
    </w:pPr>
    <w:rPr>
      <w:rFonts w:ascii="Times New Roman" w:hAnsi="Times New Roman"/>
      <w:b/>
    </w:rPr>
  </w:style>
  <w:style w:type="paragraph" w:styleId="ListNumber">
    <w:name w:val="List Number"/>
    <w:basedOn w:val="List"/>
    <w:rsid w:val="007879F1"/>
    <w:pPr>
      <w:numPr>
        <w:numId w:val="12"/>
      </w:numPr>
    </w:pPr>
  </w:style>
  <w:style w:type="character" w:customStyle="1" w:styleId="WingdingSymbols">
    <w:name w:val="Wingding Symbols"/>
    <w:rsid w:val="007879F1"/>
    <w:rPr>
      <w:rFonts w:ascii="Wingdings" w:hAnsi="Wingdings"/>
    </w:rPr>
  </w:style>
  <w:style w:type="paragraph" w:customStyle="1" w:styleId="TableHeading">
    <w:name w:val="Table Heading"/>
    <w:basedOn w:val="HeadingBase"/>
    <w:rsid w:val="007879F1"/>
    <w:pPr>
      <w:keepLines/>
      <w:pBdr>
        <w:bottom w:val="single" w:sz="6" w:space="1" w:color="918585"/>
      </w:pBdr>
      <w:spacing w:before="240"/>
    </w:pPr>
  </w:style>
  <w:style w:type="character" w:customStyle="1" w:styleId="HotSpot">
    <w:name w:val="HotSpot"/>
    <w:rsid w:val="007879F1"/>
    <w:rPr>
      <w:color w:val="0033CC"/>
      <w:u w:val="none"/>
    </w:rPr>
  </w:style>
  <w:style w:type="paragraph" w:customStyle="1" w:styleId="BodyTextRight">
    <w:name w:val="Body Text Right"/>
    <w:basedOn w:val="BodyText"/>
    <w:rsid w:val="007879F1"/>
    <w:pPr>
      <w:spacing w:before="0" w:after="0"/>
      <w:jc w:val="right"/>
    </w:pPr>
  </w:style>
  <w:style w:type="paragraph" w:styleId="Index3">
    <w:name w:val="index 3"/>
    <w:basedOn w:val="ListNumber2"/>
    <w:next w:val="Normal"/>
    <w:semiHidden/>
    <w:rsid w:val="007879F1"/>
    <w:pPr>
      <w:numPr>
        <w:numId w:val="0"/>
      </w:numPr>
      <w:tabs>
        <w:tab w:val="right" w:leader="dot" w:pos="4176"/>
      </w:tabs>
    </w:pPr>
  </w:style>
  <w:style w:type="paragraph" w:styleId="ListNumber2">
    <w:name w:val="List Number 2"/>
    <w:basedOn w:val="List2"/>
    <w:rsid w:val="007879F1"/>
    <w:pPr>
      <w:numPr>
        <w:numId w:val="11"/>
      </w:numPr>
      <w:tabs>
        <w:tab w:val="clear" w:pos="1060"/>
      </w:tabs>
    </w:pPr>
  </w:style>
  <w:style w:type="paragraph" w:customStyle="1" w:styleId="MarginNote">
    <w:name w:val="Margin Note"/>
    <w:basedOn w:val="BodyText"/>
    <w:rsid w:val="007879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79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79F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79F1"/>
    <w:rPr>
      <w:sz w:val="32"/>
    </w:rPr>
  </w:style>
  <w:style w:type="paragraph" w:customStyle="1" w:styleId="HeadingProcedure">
    <w:name w:val="Heading Procedure"/>
    <w:basedOn w:val="HeadingBase"/>
    <w:next w:val="Normal"/>
    <w:rsid w:val="007879F1"/>
    <w:pPr>
      <w:tabs>
        <w:tab w:val="left" w:pos="0"/>
      </w:tabs>
      <w:spacing w:before="120" w:after="60"/>
    </w:pPr>
    <w:rPr>
      <w:i/>
      <w:color w:val="918585"/>
      <w:sz w:val="22"/>
    </w:rPr>
  </w:style>
  <w:style w:type="paragraph" w:customStyle="1" w:styleId="TableBodyText">
    <w:name w:val="Table Body Text"/>
    <w:basedOn w:val="BodyText"/>
    <w:rsid w:val="007879F1"/>
    <w:pPr>
      <w:spacing w:before="60" w:after="60"/>
    </w:pPr>
  </w:style>
  <w:style w:type="paragraph" w:styleId="ListContinue">
    <w:name w:val="List Continue"/>
    <w:basedOn w:val="List"/>
    <w:rsid w:val="007879F1"/>
    <w:pPr>
      <w:ind w:firstLine="0"/>
    </w:pPr>
  </w:style>
  <w:style w:type="paragraph" w:customStyle="1" w:styleId="ListNote">
    <w:name w:val="List Note"/>
    <w:basedOn w:val="List"/>
    <w:rsid w:val="007879F1"/>
    <w:pPr>
      <w:pBdr>
        <w:top w:val="single" w:sz="6" w:space="2" w:color="918585"/>
        <w:bottom w:val="single" w:sz="6" w:space="2" w:color="918585"/>
      </w:pBdr>
      <w:tabs>
        <w:tab w:val="left" w:pos="1021"/>
      </w:tabs>
      <w:ind w:firstLine="0"/>
    </w:pPr>
  </w:style>
  <w:style w:type="paragraph" w:customStyle="1" w:styleId="Warning">
    <w:name w:val="Warning"/>
    <w:basedOn w:val="BodyText"/>
    <w:rsid w:val="007879F1"/>
    <w:pPr>
      <w:shd w:val="clear" w:color="auto" w:fill="D9D9D9"/>
      <w:tabs>
        <w:tab w:val="left" w:pos="992"/>
      </w:tabs>
      <w:ind w:left="119" w:right="119"/>
    </w:pPr>
    <w:rPr>
      <w:sz w:val="20"/>
    </w:rPr>
  </w:style>
  <w:style w:type="paragraph" w:customStyle="1" w:styleId="MarginIcons">
    <w:name w:val="Margin Icons"/>
    <w:basedOn w:val="BodyText"/>
    <w:rsid w:val="007879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79F1"/>
    <w:rPr>
      <w:rFonts w:ascii="Courier New" w:hAnsi="Courier New"/>
    </w:rPr>
  </w:style>
  <w:style w:type="paragraph" w:customStyle="1" w:styleId="NoteBullet">
    <w:name w:val="Note Bullet"/>
    <w:basedOn w:val="Note"/>
    <w:rsid w:val="007879F1"/>
    <w:pPr>
      <w:tabs>
        <w:tab w:val="clear" w:pos="680"/>
      </w:tabs>
      <w:spacing w:before="60" w:after="60"/>
    </w:pPr>
  </w:style>
  <w:style w:type="paragraph" w:customStyle="1" w:styleId="SubHeading2">
    <w:name w:val="SubHeading2"/>
    <w:basedOn w:val="HeadingBase"/>
    <w:rsid w:val="007879F1"/>
    <w:pPr>
      <w:spacing w:before="240" w:after="60"/>
    </w:pPr>
    <w:rPr>
      <w:sz w:val="20"/>
    </w:rPr>
  </w:style>
  <w:style w:type="paragraph" w:customStyle="1" w:styleId="SubHeading1">
    <w:name w:val="SubHeading1"/>
    <w:basedOn w:val="HeadingBase"/>
    <w:rsid w:val="007879F1"/>
    <w:pPr>
      <w:spacing w:before="240" w:after="60"/>
    </w:pPr>
    <w:rPr>
      <w:color w:val="918585"/>
      <w:sz w:val="22"/>
    </w:rPr>
  </w:style>
  <w:style w:type="paragraph" w:customStyle="1" w:styleId="SideHeading">
    <w:name w:val="Side Heading"/>
    <w:basedOn w:val="HeadingBase"/>
    <w:rsid w:val="007879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79F1"/>
    <w:pPr>
      <w:numPr>
        <w:numId w:val="13"/>
      </w:numPr>
    </w:pPr>
  </w:style>
  <w:style w:type="paragraph" w:styleId="PlainText">
    <w:name w:val="Plain Text"/>
    <w:basedOn w:val="Normal"/>
    <w:link w:val="PlainTextChar"/>
    <w:rsid w:val="007879F1"/>
    <w:rPr>
      <w:sz w:val="20"/>
    </w:rPr>
  </w:style>
  <w:style w:type="character" w:customStyle="1" w:styleId="PlainTextChar">
    <w:name w:val="Plain Text Char"/>
    <w:basedOn w:val="DefaultParagraphFont"/>
    <w:link w:val="PlainText"/>
    <w:rsid w:val="007879F1"/>
    <w:rPr>
      <w:rFonts w:ascii="Courier New" w:eastAsia="Times New Roman" w:hAnsi="Courier New" w:cs="Times New Roman"/>
      <w:sz w:val="20"/>
      <w:szCs w:val="20"/>
      <w:lang w:eastAsia="en-US"/>
    </w:rPr>
  </w:style>
  <w:style w:type="character" w:customStyle="1" w:styleId="MenuOption">
    <w:name w:val="Menu Option"/>
    <w:basedOn w:val="DefaultParagraphFont"/>
    <w:rsid w:val="007879F1"/>
    <w:rPr>
      <w:b/>
      <w:smallCaps/>
    </w:rPr>
  </w:style>
  <w:style w:type="paragraph" w:customStyle="1" w:styleId="TableListNumber">
    <w:name w:val="Table List Number"/>
    <w:basedOn w:val="ListNumber"/>
    <w:rsid w:val="007879F1"/>
    <w:pPr>
      <w:numPr>
        <w:numId w:val="0"/>
      </w:numPr>
    </w:pPr>
  </w:style>
  <w:style w:type="paragraph" w:styleId="TOC4">
    <w:name w:val="toc 4"/>
    <w:basedOn w:val="TOCBase"/>
    <w:next w:val="Normal"/>
    <w:semiHidden/>
    <w:rsid w:val="007879F1"/>
    <w:pPr>
      <w:tabs>
        <w:tab w:val="right" w:leader="dot" w:pos="9071"/>
      </w:tabs>
      <w:ind w:left="1701"/>
    </w:pPr>
  </w:style>
  <w:style w:type="paragraph" w:customStyle="1" w:styleId="ListAlpha">
    <w:name w:val="List Alpha"/>
    <w:basedOn w:val="List"/>
    <w:rsid w:val="007879F1"/>
    <w:pPr>
      <w:numPr>
        <w:numId w:val="10"/>
      </w:numPr>
    </w:pPr>
  </w:style>
  <w:style w:type="paragraph" w:customStyle="1" w:styleId="ListAlpha2">
    <w:name w:val="List Alpha 2"/>
    <w:basedOn w:val="List2"/>
    <w:rsid w:val="007879F1"/>
    <w:pPr>
      <w:numPr>
        <w:numId w:val="9"/>
      </w:numPr>
    </w:pPr>
  </w:style>
  <w:style w:type="paragraph" w:styleId="List2">
    <w:name w:val="List 2"/>
    <w:basedOn w:val="BodyText"/>
    <w:rsid w:val="007879F1"/>
    <w:pPr>
      <w:tabs>
        <w:tab w:val="left" w:pos="680"/>
      </w:tabs>
      <w:spacing w:before="60" w:after="60"/>
      <w:ind w:left="680" w:hanging="340"/>
    </w:pPr>
  </w:style>
  <w:style w:type="paragraph" w:styleId="List3">
    <w:name w:val="List 3"/>
    <w:basedOn w:val="BodyText"/>
    <w:rsid w:val="007879F1"/>
    <w:pPr>
      <w:tabs>
        <w:tab w:val="left" w:pos="1021"/>
      </w:tabs>
      <w:spacing w:before="60" w:after="60"/>
      <w:ind w:left="1020" w:hanging="340"/>
    </w:pPr>
  </w:style>
  <w:style w:type="paragraph" w:styleId="List4">
    <w:name w:val="List 4"/>
    <w:basedOn w:val="BodyText"/>
    <w:rsid w:val="007879F1"/>
    <w:pPr>
      <w:tabs>
        <w:tab w:val="left" w:pos="1361"/>
      </w:tabs>
      <w:spacing w:before="60" w:after="60"/>
      <w:ind w:left="1361" w:hanging="340"/>
    </w:pPr>
  </w:style>
  <w:style w:type="paragraph" w:styleId="List5">
    <w:name w:val="List 5"/>
    <w:basedOn w:val="BodyText"/>
    <w:rsid w:val="007879F1"/>
    <w:pPr>
      <w:tabs>
        <w:tab w:val="left" w:pos="1701"/>
      </w:tabs>
      <w:spacing w:before="60" w:after="60"/>
      <w:ind w:left="1701" w:hanging="340"/>
    </w:pPr>
  </w:style>
  <w:style w:type="paragraph" w:styleId="ListBullet4">
    <w:name w:val="List Bullet 4"/>
    <w:basedOn w:val="List4"/>
    <w:rsid w:val="007879F1"/>
    <w:pPr>
      <w:numPr>
        <w:numId w:val="4"/>
      </w:numPr>
    </w:pPr>
  </w:style>
  <w:style w:type="paragraph" w:styleId="ListBullet5">
    <w:name w:val="List Bullet 5"/>
    <w:basedOn w:val="List5"/>
    <w:rsid w:val="007879F1"/>
    <w:pPr>
      <w:numPr>
        <w:numId w:val="5"/>
      </w:numPr>
    </w:pPr>
  </w:style>
  <w:style w:type="paragraph" w:styleId="ListContinue2">
    <w:name w:val="List Continue 2"/>
    <w:basedOn w:val="List2"/>
    <w:rsid w:val="007879F1"/>
    <w:pPr>
      <w:ind w:firstLine="0"/>
    </w:pPr>
  </w:style>
  <w:style w:type="paragraph" w:styleId="ListContinue3">
    <w:name w:val="List Continue 3"/>
    <w:basedOn w:val="List3"/>
    <w:rsid w:val="007879F1"/>
    <w:pPr>
      <w:ind w:left="1021" w:firstLine="0"/>
    </w:pPr>
  </w:style>
  <w:style w:type="paragraph" w:styleId="ListContinue4">
    <w:name w:val="List Continue 4"/>
    <w:basedOn w:val="List4"/>
    <w:rsid w:val="007879F1"/>
    <w:pPr>
      <w:ind w:firstLine="0"/>
    </w:pPr>
  </w:style>
  <w:style w:type="paragraph" w:styleId="ListContinue5">
    <w:name w:val="List Continue 5"/>
    <w:basedOn w:val="List5"/>
    <w:rsid w:val="007879F1"/>
    <w:pPr>
      <w:ind w:firstLine="0"/>
    </w:pPr>
  </w:style>
  <w:style w:type="paragraph" w:styleId="ListNumber3">
    <w:name w:val="List Number 3"/>
    <w:basedOn w:val="List3"/>
    <w:rsid w:val="007879F1"/>
    <w:pPr>
      <w:numPr>
        <w:numId w:val="6"/>
      </w:numPr>
    </w:pPr>
  </w:style>
  <w:style w:type="paragraph" w:styleId="ListNumber4">
    <w:name w:val="List Number 4"/>
    <w:basedOn w:val="List4"/>
    <w:rsid w:val="007879F1"/>
    <w:pPr>
      <w:numPr>
        <w:numId w:val="7"/>
      </w:numPr>
    </w:pPr>
  </w:style>
  <w:style w:type="paragraph" w:styleId="ListNumber5">
    <w:name w:val="List Number 5"/>
    <w:basedOn w:val="List5"/>
    <w:rsid w:val="007879F1"/>
    <w:pPr>
      <w:numPr>
        <w:numId w:val="8"/>
      </w:numPr>
    </w:pPr>
  </w:style>
  <w:style w:type="paragraph" w:styleId="BlockText">
    <w:name w:val="Block Text"/>
    <w:basedOn w:val="Normal"/>
    <w:rsid w:val="007879F1"/>
    <w:pPr>
      <w:spacing w:after="120"/>
      <w:ind w:left="1440" w:right="1440"/>
    </w:pPr>
  </w:style>
  <w:style w:type="character" w:customStyle="1" w:styleId="Subscript">
    <w:name w:val="Subscript"/>
    <w:basedOn w:val="DefaultParagraphFont"/>
    <w:rsid w:val="007879F1"/>
    <w:rPr>
      <w:sz w:val="16"/>
      <w:vertAlign w:val="subscript"/>
    </w:rPr>
  </w:style>
  <w:style w:type="character" w:customStyle="1" w:styleId="Superscript">
    <w:name w:val="Superscript"/>
    <w:basedOn w:val="DefaultParagraphFont"/>
    <w:rsid w:val="007879F1"/>
    <w:rPr>
      <w:sz w:val="16"/>
      <w:vertAlign w:val="superscript"/>
    </w:rPr>
  </w:style>
  <w:style w:type="character" w:customStyle="1" w:styleId="Symbols">
    <w:name w:val="Symbols"/>
    <w:basedOn w:val="DefaultParagraphFont"/>
    <w:rsid w:val="007879F1"/>
    <w:rPr>
      <w:rFonts w:ascii="Symbol" w:hAnsi="Symbol"/>
    </w:rPr>
  </w:style>
  <w:style w:type="character" w:customStyle="1" w:styleId="MenuOptions">
    <w:name w:val="Menu Options"/>
    <w:basedOn w:val="DefaultParagraphFont"/>
    <w:rsid w:val="007879F1"/>
    <w:rPr>
      <w:rFonts w:ascii="Arial Narrow" w:hAnsi="Arial Narrow"/>
      <w:smallCaps/>
    </w:rPr>
  </w:style>
  <w:style w:type="character" w:customStyle="1" w:styleId="Buttons">
    <w:name w:val="Buttons"/>
    <w:basedOn w:val="DefaultParagraphFont"/>
    <w:rsid w:val="007879F1"/>
    <w:rPr>
      <w:b/>
    </w:rPr>
  </w:style>
  <w:style w:type="character" w:customStyle="1" w:styleId="Underlined">
    <w:name w:val="Underlined"/>
    <w:basedOn w:val="DefaultParagraphFont"/>
    <w:rsid w:val="007879F1"/>
    <w:rPr>
      <w:u w:val="single"/>
    </w:rPr>
  </w:style>
  <w:style w:type="paragraph" w:customStyle="1" w:styleId="TableBodyTextRight">
    <w:name w:val="Table Body Text Right"/>
    <w:basedOn w:val="TableBodyText"/>
    <w:rsid w:val="007879F1"/>
    <w:pPr>
      <w:widowControl w:val="0"/>
      <w:autoSpaceDE w:val="0"/>
      <w:autoSpaceDN w:val="0"/>
      <w:adjustRightInd w:val="0"/>
      <w:jc w:val="right"/>
    </w:pPr>
    <w:rPr>
      <w:rFonts w:cs="Arial"/>
      <w:szCs w:val="18"/>
    </w:rPr>
  </w:style>
  <w:style w:type="paragraph" w:customStyle="1" w:styleId="CopyrightText">
    <w:name w:val="Copyright Text"/>
    <w:basedOn w:val="BodyText"/>
    <w:rsid w:val="007879F1"/>
    <w:rPr>
      <w:sz w:val="18"/>
    </w:rPr>
  </w:style>
  <w:style w:type="paragraph" w:customStyle="1" w:styleId="BodySmallRight">
    <w:name w:val="Body Small Right"/>
    <w:basedOn w:val="BodyTextRight"/>
    <w:rsid w:val="007879F1"/>
    <w:rPr>
      <w:sz w:val="18"/>
      <w:szCs w:val="18"/>
    </w:rPr>
  </w:style>
  <w:style w:type="paragraph" w:customStyle="1" w:styleId="MarginEdition">
    <w:name w:val="Margin Edition"/>
    <w:basedOn w:val="MarginNote"/>
    <w:rsid w:val="007879F1"/>
    <w:pPr>
      <w:spacing w:before="0" w:after="0"/>
    </w:pPr>
    <w:rPr>
      <w:rFonts w:ascii="Times New Roman" w:hAnsi="Times New Roman"/>
      <w:color w:val="999999"/>
    </w:rPr>
  </w:style>
  <w:style w:type="paragraph" w:customStyle="1" w:styleId="Spacer">
    <w:name w:val="Spacer"/>
    <w:basedOn w:val="Normal"/>
    <w:rsid w:val="007879F1"/>
    <w:rPr>
      <w:sz w:val="2"/>
      <w:szCs w:val="2"/>
    </w:rPr>
  </w:style>
  <w:style w:type="character" w:customStyle="1" w:styleId="Small">
    <w:name w:val="Small"/>
    <w:basedOn w:val="DefaultParagraphFont"/>
    <w:rsid w:val="007879F1"/>
    <w:rPr>
      <w:sz w:val="16"/>
    </w:rPr>
  </w:style>
  <w:style w:type="paragraph" w:customStyle="1" w:styleId="WideTable">
    <w:name w:val="Wide Table"/>
    <w:basedOn w:val="Normal"/>
    <w:rsid w:val="007879F1"/>
    <w:pPr>
      <w:ind w:left="-1418"/>
    </w:pPr>
    <w:rPr>
      <w:sz w:val="2"/>
      <w:szCs w:val="2"/>
    </w:rPr>
  </w:style>
  <w:style w:type="character" w:styleId="PageNumber">
    <w:name w:val="page number"/>
    <w:basedOn w:val="DefaultParagraphFont"/>
    <w:rsid w:val="007879F1"/>
  </w:style>
  <w:style w:type="paragraph" w:styleId="Quote">
    <w:name w:val="Quote"/>
    <w:basedOn w:val="Heading1"/>
    <w:link w:val="QuoteChar"/>
    <w:qFormat/>
    <w:rsid w:val="007879F1"/>
    <w:rPr>
      <w:b w:val="0"/>
      <w:sz w:val="72"/>
      <w:szCs w:val="72"/>
      <w:lang w:val="en-NZ"/>
    </w:rPr>
  </w:style>
  <w:style w:type="character" w:customStyle="1" w:styleId="QuoteChar">
    <w:name w:val="Quote Char"/>
    <w:basedOn w:val="DefaultParagraphFont"/>
    <w:link w:val="Quote"/>
    <w:rsid w:val="007879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79F1"/>
    <w:pPr>
      <w:pageBreakBefore/>
    </w:pPr>
  </w:style>
  <w:style w:type="paragraph" w:customStyle="1" w:styleId="Border">
    <w:name w:val="Border"/>
    <w:basedOn w:val="Normal"/>
    <w:qFormat/>
    <w:rsid w:val="007879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79F1"/>
    <w:rPr>
      <w:b/>
      <w:bCs/>
      <w:i/>
      <w:iCs/>
      <w:color w:val="auto"/>
    </w:rPr>
  </w:style>
  <w:style w:type="paragraph" w:styleId="IntenseQuote">
    <w:name w:val="Intense Quote"/>
    <w:basedOn w:val="Normal"/>
    <w:next w:val="Normal"/>
    <w:link w:val="IntenseQuoteChar"/>
    <w:uiPriority w:val="30"/>
    <w:qFormat/>
    <w:rsid w:val="007879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79F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79F1"/>
    <w:rPr>
      <w:smallCaps/>
      <w:color w:val="auto"/>
      <w:u w:val="single"/>
    </w:rPr>
  </w:style>
  <w:style w:type="character" w:styleId="IntenseReference">
    <w:name w:val="Intense Reference"/>
    <w:basedOn w:val="DefaultParagraphFont"/>
    <w:uiPriority w:val="32"/>
    <w:qFormat/>
    <w:rsid w:val="007879F1"/>
    <w:rPr>
      <w:b/>
      <w:bCs/>
      <w:smallCaps/>
      <w:color w:val="auto"/>
      <w:spacing w:val="5"/>
      <w:u w:val="single"/>
    </w:rPr>
  </w:style>
  <w:style w:type="paragraph" w:customStyle="1" w:styleId="2ColumnHeading">
    <w:name w:val="2Column Heading"/>
    <w:basedOn w:val="BodyText"/>
    <w:qFormat/>
    <w:rsid w:val="007879F1"/>
    <w:pPr>
      <w:spacing w:after="60"/>
      <w:ind w:left="-2268"/>
    </w:pPr>
    <w:rPr>
      <w:b/>
    </w:rPr>
  </w:style>
  <w:style w:type="paragraph" w:customStyle="1" w:styleId="Heading1TOC">
    <w:name w:val="Heading1 TOC"/>
    <w:basedOn w:val="Normal"/>
    <w:qFormat/>
    <w:rsid w:val="007879F1"/>
    <w:pPr>
      <w:spacing w:before="240" w:after="120"/>
    </w:pPr>
    <w:rPr>
      <w:rFonts w:ascii="Times New Roman" w:hAnsi="Times New Roman"/>
      <w:b/>
      <w:sz w:val="32"/>
    </w:rPr>
  </w:style>
  <w:style w:type="paragraph" w:customStyle="1" w:styleId="Heading2TOC">
    <w:name w:val="Heading2 TOC"/>
    <w:basedOn w:val="Normal"/>
    <w:qFormat/>
    <w:rsid w:val="007879F1"/>
    <w:pPr>
      <w:spacing w:before="240" w:after="60"/>
    </w:pPr>
    <w:rPr>
      <w:rFonts w:ascii="Times New Roman" w:hAnsi="Times New Roman"/>
      <w:b/>
      <w:sz w:val="28"/>
    </w:rPr>
  </w:style>
  <w:style w:type="character" w:customStyle="1" w:styleId="Underline">
    <w:name w:val="Underline"/>
    <w:basedOn w:val="DefaultParagraphFont"/>
    <w:qFormat/>
    <w:rsid w:val="007879F1"/>
    <w:rPr>
      <w:u w:val="single"/>
    </w:rPr>
  </w:style>
  <w:style w:type="paragraph" w:styleId="BalloonText">
    <w:name w:val="Balloon Text"/>
    <w:basedOn w:val="Normal"/>
    <w:link w:val="BalloonTextChar"/>
    <w:rsid w:val="007879F1"/>
    <w:rPr>
      <w:rFonts w:ascii="Tahoma" w:hAnsi="Tahoma" w:cs="Tahoma"/>
      <w:sz w:val="16"/>
      <w:szCs w:val="16"/>
    </w:rPr>
  </w:style>
  <w:style w:type="character" w:customStyle="1" w:styleId="BalloonTextChar">
    <w:name w:val="Balloon Text Char"/>
    <w:basedOn w:val="DefaultParagraphFont"/>
    <w:link w:val="BalloonText"/>
    <w:rsid w:val="007879F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79F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879F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79F1"/>
    <w:rPr>
      <w:b/>
      <w:color w:val="660033"/>
      <w:spacing w:val="0"/>
    </w:rPr>
  </w:style>
  <w:style w:type="paragraph" w:customStyle="1" w:styleId="Nameditemlist">
    <w:name w:val="Named item list"/>
    <w:basedOn w:val="BodyText"/>
    <w:qFormat/>
    <w:rsid w:val="007879F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1358</Words>
  <Characters>9275</Characters>
  <Application>Microsoft Office Word</Application>
  <DocSecurity>0</DocSecurity>
  <Lines>320</Lines>
  <Paragraphs>199</Paragraphs>
  <ScaleCrop>false</ScaleCrop>
  <Company>Author-it Software Corporation Ltd.</Company>
  <LinksUpToDate>false</LinksUpToDate>
  <CharactersWithSpaces>10573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PSPWPR504A Support resolution of complaints relating to workplace relations processes</dc:title>
  <dc:subject>Approved</dc:subject>
  <dc:creator>Government Skills Australia</dc:creator>
  <cp:keywords>Release:</cp:keywords>
  <dc:description>Copyright © 1996-2007 Author-it Software Corporation Ltd., all rights reserved.</dc:description>
  <cp:lastModifiedBy>TPCMS</cp:lastModifiedBy>
  <cp:revision>3</cp:revision>
  <dcterms:created xsi:type="dcterms:W3CDTF">2012-11-01T02:54:00Z</dcterms:created>
  <dcterms:modified xsi:type="dcterms:W3CDTF">2012-11-01T02:54:00Z</dcterms:modified>
</cp:coreProperties>
</file>