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D8D" w:rsidP="00357D8D">
      <w:pPr>
        <w:pStyle w:val="Title"/>
      </w:pPr>
      <w:bookmarkStart w:id="0" w:name="_GoBack"/>
      <w:bookmarkEnd w:id="0"/>
      <w:r>
        <w:fldChar w:fldCharType="begin"/>
      </w:r>
      <w:r>
        <w:instrText xml:space="preserve"> TITLE   \* MERGEFORMAT </w:instrText>
      </w:r>
      <w:r>
        <w:fldChar w:fldCharType="separate"/>
      </w:r>
      <w:r>
        <w:t>PSPWPR501A Provide advice on complex workplace relations issues</w:t>
      </w:r>
      <w:r>
        <w:fldChar w:fldCharType="end"/>
      </w:r>
    </w:p>
    <w:p w:rsidR="00357D8D" w:rsidP="00357D8D">
      <w:pPr>
        <w:pStyle w:val="Version"/>
        <w:sectPr w:rsidSect="00284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84EF0" w:rsidP="00284EF0">
      <w:pPr>
        <w:pStyle w:val="SuperHeading"/>
      </w:pPr>
      <w:r w:rsidRPr="00284EF0">
        <w:t>PSPWPR501A Provide advice on complex workplace relations issues</w:t>
      </w:r>
    </w:p>
    <w:p w:rsidR="00000000" w:rsidRPr="00284EF0" w:rsidP="00284EF0">
      <w:pPr>
        <w:pStyle w:val="SuperHeading"/>
      </w:pPr>
    </w:p>
    <w:p w:rsidR="00000000" w:rsidRPr="00284EF0" w:rsidP="00284EF0">
      <w:pPr>
        <w:pStyle w:val="Heading1"/>
      </w:pPr>
      <w:bookmarkStart w:id="1" w:name="O_496280"/>
      <w:bookmarkEnd w:id="1"/>
      <w:r w:rsidRPr="00284EF0">
        <w:t>Modification History</w:t>
      </w:r>
    </w:p>
    <w:tbl>
      <w:tblPr>
        <w:tblW w:w="0" w:type="auto"/>
        <w:tblLayout w:type="fixed"/>
        <w:tblCellMar>
          <w:left w:w="62" w:type="dxa"/>
          <w:right w:w="62" w:type="dxa"/>
        </w:tblCellMar>
        <w:tblLook w:val="0000"/>
      </w:tblPr>
      <w:tblGrid>
        <w:gridCol w:w="3052"/>
        <w:gridCol w:w="3052"/>
        <w:gridCol w:w="3052"/>
      </w:tblGrid>
      <w:tr w:rsidTr="00357D8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EF0" w:rsidP="00284EF0">
            <w:pPr>
              <w:pStyle w:val="BodyText"/>
            </w:pPr>
            <w:r w:rsidRPr="00284EF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EF0" w:rsidP="00284EF0">
            <w:pPr>
              <w:pStyle w:val="BodyText"/>
            </w:pPr>
            <w:r w:rsidRPr="00284EF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EF0">
            <w:pPr>
              <w:pStyle w:val="BodyText"/>
              <w:rPr>
                <w:lang w:val="en-NZ"/>
              </w:rPr>
            </w:pPr>
            <w:r w:rsidRPr="00284EF0">
              <w:rPr>
                <w:rStyle w:val="SpecialBold"/>
              </w:rPr>
              <w:t>Comments</w:t>
            </w:r>
          </w:p>
        </w:tc>
      </w:tr>
      <w:tr w:rsidTr="00357D8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EF0">
            <w:pPr>
              <w:pStyle w:val="BodyText"/>
              <w:rPr>
                <w:lang w:val="en-NZ"/>
              </w:rPr>
            </w:pPr>
            <w:r w:rsidRPr="00284EF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EF0">
            <w:pPr>
              <w:pStyle w:val="BodyText"/>
              <w:rPr>
                <w:lang w:val="en-NZ"/>
              </w:rPr>
            </w:pPr>
            <w:r w:rsidRPr="00284EF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EF0">
            <w:pPr>
              <w:pStyle w:val="BodyText"/>
              <w:rPr>
                <w:lang w:val="en-NZ"/>
              </w:rPr>
            </w:pPr>
            <w:r w:rsidRPr="00284EF0">
              <w:t>Layout adjusted. No chang</w:t>
            </w:r>
            <w:r w:rsidRPr="00284EF0">
              <w:t>es to content.</w:t>
            </w:r>
          </w:p>
        </w:tc>
      </w:tr>
      <w:tr w:rsidTr="00357D8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EF0">
            <w:pPr>
              <w:pStyle w:val="BodyText"/>
              <w:rPr>
                <w:lang w:val="en-NZ"/>
              </w:rPr>
            </w:pPr>
            <w:r w:rsidRPr="00284EF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EF0">
            <w:pPr>
              <w:pStyle w:val="BodyText"/>
              <w:rPr>
                <w:lang w:val="en-NZ"/>
              </w:rPr>
            </w:pPr>
            <w:r w:rsidRPr="00284EF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EF0">
            <w:pPr>
              <w:pStyle w:val="BodyText"/>
              <w:rPr>
                <w:lang w:val="en-NZ"/>
              </w:rPr>
            </w:pPr>
            <w:r w:rsidRPr="00284EF0">
              <w:t>Layout adjusted. No changes to content.</w:t>
            </w:r>
          </w:p>
        </w:tc>
      </w:tr>
      <w:tr w:rsidTr="00357D8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EF0">
            <w:pPr>
              <w:pStyle w:val="BodyText"/>
              <w:rPr>
                <w:lang w:val="en-NZ"/>
              </w:rPr>
            </w:pPr>
            <w:r w:rsidRPr="00284EF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EF0">
            <w:pPr>
              <w:pStyle w:val="BodyText"/>
              <w:rPr>
                <w:lang w:val="en-NZ"/>
              </w:rPr>
            </w:pPr>
            <w:r w:rsidRPr="00284EF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EF0" w:rsidP="00284EF0">
            <w:pPr>
              <w:pStyle w:val="BodyText"/>
            </w:pPr>
            <w:r w:rsidRPr="00284EF0">
              <w:t>Primary release.</w:t>
            </w:r>
          </w:p>
        </w:tc>
      </w:tr>
    </w:tbl>
    <w:p w:rsidR="00357D8D" w:rsidP="00284EF0">
      <w:pPr>
        <w:pStyle w:val="BodyText"/>
      </w:pPr>
    </w:p>
    <w:p w:rsidR="00357D8D" w:rsidP="00284EF0">
      <w:pPr>
        <w:pStyle w:val="BodyText"/>
      </w:pPr>
    </w:p>
    <w:p w:rsidR="00000000" w:rsidRPr="00284EF0" w:rsidP="00284EF0">
      <w:pPr>
        <w:pStyle w:val="Heading1"/>
      </w:pPr>
      <w:bookmarkStart w:id="2" w:name="O_496282"/>
      <w:bookmarkEnd w:id="2"/>
      <w:r w:rsidRPr="00284EF0">
        <w:t>Unit Descriptor</w:t>
      </w:r>
    </w:p>
    <w:p w:rsidR="00000000" w:rsidRPr="00284EF0" w:rsidP="00284EF0">
      <w:pPr>
        <w:pStyle w:val="BodyText"/>
      </w:pPr>
      <w:r w:rsidRPr="00284EF0">
        <w:t>This unit covers the ability to provide advice on complex workplace relations issues, which may be received directly fro</w:t>
      </w:r>
      <w:r w:rsidRPr="00284EF0">
        <w:t>m clients or referred from internal colleagues. It includes defining, clarifying and analysing the issue; identifying the nature and extent of advice required; researching, analysing and applying relevant historical records and legal information; consultin</w:t>
      </w:r>
      <w:r w:rsidRPr="00284EF0">
        <w:t xml:space="preserve">g with experts; and preparing appropriate advisory reports and information. </w:t>
      </w:r>
    </w:p>
    <w:p w:rsidR="00000000" w:rsidRPr="00284EF0" w:rsidP="00284EF0">
      <w:pPr>
        <w:pStyle w:val="BodyText"/>
      </w:pPr>
      <w:r w:rsidRPr="00284EF0">
        <w:t>No licensing, legislative, regulatory or certification requirements apply to this unit at the time of endorsement.</w:t>
      </w:r>
    </w:p>
    <w:p w:rsidR="00000000" w:rsidRPr="00284EF0" w:rsidP="00284EF0">
      <w:pPr>
        <w:pStyle w:val="AllowPageBreak"/>
      </w:pPr>
    </w:p>
    <w:p w:rsidR="00000000" w:rsidRPr="00284EF0" w:rsidP="00284EF0">
      <w:pPr>
        <w:pStyle w:val="Heading1"/>
      </w:pPr>
      <w:bookmarkStart w:id="3" w:name="O_496293"/>
      <w:bookmarkEnd w:id="3"/>
      <w:r w:rsidRPr="00284EF0">
        <w:t>Application of the Unit</w:t>
      </w:r>
    </w:p>
    <w:p w:rsidR="00000000" w:rsidRPr="00284EF0" w:rsidP="00284EF0">
      <w:pPr>
        <w:pStyle w:val="BodyText"/>
      </w:pPr>
      <w:r w:rsidRPr="00284EF0">
        <w:t>In practice, people res</w:t>
      </w:r>
      <w:r w:rsidRPr="00284EF0">
        <w:t>ponsible for applying workplace relations dispute-resolution processes may be working as a:</w:t>
      </w:r>
    </w:p>
    <w:p w:rsidR="00000000" w:rsidRPr="00284EF0" w:rsidP="00284EF0">
      <w:pPr>
        <w:pStyle w:val="ListBullet2"/>
      </w:pPr>
      <w:r w:rsidRPr="00284EF0">
        <w:t>senior researcher or advisor in an advisory organisation</w:t>
      </w:r>
    </w:p>
    <w:p w:rsidR="00000000" w:rsidRPr="00284EF0" w:rsidP="00284EF0">
      <w:pPr>
        <w:pStyle w:val="ListBullet2"/>
      </w:pPr>
      <w:r w:rsidRPr="00284EF0">
        <w:t>workplace relations inspector or investigator</w:t>
      </w:r>
    </w:p>
    <w:p w:rsidR="00000000" w:rsidRPr="00284EF0" w:rsidP="00284EF0">
      <w:pPr>
        <w:pStyle w:val="ListBullet2"/>
      </w:pPr>
      <w:r w:rsidRPr="00284EF0">
        <w:t>senior human resources officer</w:t>
      </w:r>
    </w:p>
    <w:p w:rsidR="00000000" w:rsidRPr="00284EF0" w:rsidP="00284EF0">
      <w:pPr>
        <w:pStyle w:val="AllowPageBreak"/>
      </w:pPr>
    </w:p>
    <w:p w:rsidR="00000000" w:rsidRPr="00284EF0" w:rsidP="00284EF0">
      <w:pPr>
        <w:pStyle w:val="Heading1"/>
      </w:pPr>
      <w:bookmarkStart w:id="4" w:name="O_496286"/>
      <w:bookmarkEnd w:id="4"/>
      <w:r w:rsidRPr="00284EF0">
        <w:t>Licensing/Regulatory Information</w:t>
      </w:r>
    </w:p>
    <w:p w:rsidR="00000000" w:rsidRPr="00284EF0" w:rsidP="00284EF0">
      <w:pPr>
        <w:pStyle w:val="BodyText"/>
      </w:pPr>
      <w:r w:rsidRPr="00284EF0">
        <w:t>Not applicable.</w:t>
      </w:r>
    </w:p>
    <w:p w:rsidR="00000000" w:rsidRPr="00284EF0" w:rsidP="00284EF0">
      <w:pPr>
        <w:pStyle w:val="AllowPageBreak"/>
      </w:pPr>
    </w:p>
    <w:p w:rsidR="00000000" w:rsidRPr="00284EF0" w:rsidP="00284EF0">
      <w:pPr>
        <w:pStyle w:val="Heading1"/>
      </w:pPr>
      <w:bookmarkStart w:id="5" w:name="O_496285"/>
      <w:bookmarkEnd w:id="5"/>
      <w:r w:rsidRPr="00284EF0">
        <w:t>Pre-Requisites</w:t>
      </w:r>
    </w:p>
    <w:p w:rsidR="00000000" w:rsidRPr="00284EF0" w:rsidP="00284EF0">
      <w:pPr>
        <w:pStyle w:val="BodyText"/>
      </w:pPr>
      <w:r w:rsidRPr="00284EF0">
        <w:t>Not applicable.</w:t>
      </w:r>
    </w:p>
    <w:p w:rsidR="00000000" w:rsidRPr="00284EF0" w:rsidP="00284EF0">
      <w:pPr>
        <w:pStyle w:val="AllowPageBreak"/>
      </w:pPr>
    </w:p>
    <w:p w:rsidR="00000000" w:rsidRPr="00284EF0" w:rsidP="00284EF0">
      <w:pPr>
        <w:pStyle w:val="Heading1"/>
      </w:pPr>
      <w:bookmarkStart w:id="6" w:name="O_496288"/>
      <w:bookmarkEnd w:id="6"/>
      <w:r w:rsidRPr="00284EF0">
        <w:t>Employability Skills Information</w:t>
      </w:r>
    </w:p>
    <w:p w:rsidR="00000000" w:rsidRPr="00284EF0" w:rsidP="00284EF0">
      <w:pPr>
        <w:pStyle w:val="BodyText"/>
      </w:pPr>
      <w:r w:rsidRPr="00284EF0">
        <w:t>This unit contains employability skills.</w:t>
      </w:r>
    </w:p>
    <w:p w:rsidR="00000000" w:rsidRPr="00284EF0" w:rsidP="00284EF0">
      <w:pPr>
        <w:pStyle w:val="AllowPageBreak"/>
      </w:pPr>
    </w:p>
    <w:p w:rsidR="00000000" w:rsidRPr="00284EF0" w:rsidP="00284EF0">
      <w:pPr>
        <w:pStyle w:val="Heading1"/>
      </w:pPr>
      <w:bookmarkStart w:id="7" w:name="O_496289"/>
      <w:bookmarkEnd w:id="7"/>
      <w:r w:rsidRPr="00284EF0">
        <w:t>Elements and Performance Criteria Pre-Content</w:t>
      </w:r>
    </w:p>
    <w:tbl>
      <w:tblPr>
        <w:tblW w:w="0" w:type="auto"/>
        <w:tblLayout w:type="fixed"/>
        <w:tblCellMar>
          <w:left w:w="62" w:type="dxa"/>
          <w:right w:w="62" w:type="dxa"/>
        </w:tblCellMar>
        <w:tblLook w:val="0000"/>
      </w:tblPr>
      <w:tblGrid>
        <w:gridCol w:w="2563"/>
        <w:gridCol w:w="5959"/>
      </w:tblGrid>
      <w:tr w:rsidTr="00357D8D">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t>Eleme</w:t>
            </w:r>
            <w:r w:rsidRPr="00284EF0">
              <w:t>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RPr="00284EF0" w:rsidP="00284EF0">
            <w:pPr>
              <w:pStyle w:val="BodyText"/>
            </w:pPr>
            <w:r w:rsidRPr="00284EF0">
              <w:t xml:space="preserve">Performance criteria describe the performance needed to demonstrate achievement of the element. Where </w:t>
            </w:r>
            <w:r w:rsidRPr="00284EF0">
              <w:rPr>
                <w:rStyle w:val="BoldandItalics"/>
              </w:rPr>
              <w:t xml:space="preserve">bold italicised </w:t>
            </w:r>
            <w:r w:rsidRPr="00284EF0">
              <w:t>text is used, further information is detailed in the range statement. Assessment of performance is to be consistent with the evidence guide.</w:t>
            </w:r>
          </w:p>
        </w:tc>
      </w:tr>
    </w:tbl>
    <w:p w:rsidR="00000000" w:rsidRPr="00284EF0" w:rsidP="00284EF0">
      <w:pPr>
        <w:pStyle w:val="BodyText"/>
      </w:pPr>
    </w:p>
    <w:p w:rsidR="00000000" w:rsidRPr="00284EF0" w:rsidP="00284EF0">
      <w:pPr>
        <w:pStyle w:val="AllowPageBreak"/>
      </w:pPr>
    </w:p>
    <w:p w:rsidR="00000000" w:rsidRPr="00284EF0" w:rsidP="00284EF0">
      <w:pPr>
        <w:pStyle w:val="Heading1"/>
      </w:pPr>
      <w:bookmarkStart w:id="8" w:name="O_496290"/>
      <w:bookmarkEnd w:id="8"/>
      <w:r w:rsidRPr="00284EF0">
        <w:t>Elements and Performance Criteria</w:t>
      </w:r>
    </w:p>
    <w:tbl>
      <w:tblPr>
        <w:tblW w:w="0" w:type="auto"/>
        <w:tblLayout w:type="fixed"/>
        <w:tblCellMar>
          <w:left w:w="62" w:type="dxa"/>
          <w:right w:w="62" w:type="dxa"/>
        </w:tblCellMar>
        <w:tblLook w:val="0000"/>
      </w:tblPr>
      <w:tblGrid>
        <w:gridCol w:w="2563"/>
        <w:gridCol w:w="8"/>
        <w:gridCol w:w="5951"/>
      </w:tblGrid>
      <w:tr w:rsidTr="00357D8D">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RPr="00284EF0" w:rsidP="00284EF0">
            <w:pPr>
              <w:pStyle w:val="BodyText"/>
            </w:pPr>
            <w:r w:rsidRPr="00284EF0">
              <w:rPr>
                <w:rStyle w:val="SpecialBold"/>
              </w:rPr>
              <w:t>ELEMENT</w:t>
            </w:r>
          </w:p>
        </w:tc>
        <w:tc>
          <w:tcPr>
            <w:tcW w:w="5959" w:type="dxa"/>
            <w:gridSpan w:val="2"/>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SpecialBold"/>
              </w:rPr>
              <w:t>PERFORMANCE CRITERIA</w:t>
            </w:r>
          </w:p>
        </w:tc>
      </w:tr>
      <w:tr w:rsidTr="00357D8D">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284EF0">
            <w:pPr>
              <w:pStyle w:val="List"/>
              <w:rPr>
                <w:lang w:val="en-NZ"/>
              </w:rPr>
            </w:pPr>
            <w:r w:rsidRPr="00284EF0">
              <w:rPr>
                <w:rStyle w:val="SpecialBold"/>
              </w:rPr>
              <w:t>1.</w:t>
            </w:r>
            <w:r w:rsidRPr="00284EF0">
              <w:rPr>
                <w:rStyle w:val="SpecialBold"/>
              </w:rPr>
              <w:tab/>
            </w:r>
            <w:r w:rsidRPr="00284EF0">
              <w:rPr>
                <w:rStyle w:val="SpecialBold"/>
              </w:rPr>
              <w:t>Analyse and clarify complex workplace relations issues</w:t>
            </w:r>
          </w:p>
        </w:tc>
        <w:tc>
          <w:tcPr>
            <w:tcW w:w="5959" w:type="dxa"/>
            <w:gridSpan w:val="2"/>
            <w:tcBorders>
              <w:top w:val="nil"/>
              <w:left w:val="nil"/>
              <w:bottom w:val="nil"/>
              <w:right w:val="nil"/>
            </w:tcBorders>
            <w:tcMar>
              <w:top w:w="0" w:type="dxa"/>
              <w:left w:w="62" w:type="dxa"/>
              <w:bottom w:w="0" w:type="dxa"/>
              <w:right w:w="62" w:type="dxa"/>
            </w:tcMar>
          </w:tcPr>
          <w:p w:rsidR="00000000" w:rsidRPr="00284EF0" w:rsidP="00284EF0">
            <w:pPr>
              <w:pStyle w:val="List"/>
            </w:pPr>
            <w:r w:rsidRPr="00284EF0">
              <w:t>1.1.</w:t>
            </w:r>
            <w:r w:rsidRPr="00284EF0">
              <w:tab/>
            </w:r>
            <w:r w:rsidRPr="00284EF0">
              <w:rPr>
                <w:rStyle w:val="BoldandItalics"/>
              </w:rPr>
              <w:t>Complex workplace relations issues</w:t>
            </w:r>
            <w:r w:rsidRPr="00284EF0">
              <w:t xml:space="preserve"> are reviewed to identify relevant </w:t>
            </w:r>
            <w:r w:rsidRPr="00284EF0">
              <w:rPr>
                <w:rStyle w:val="BoldandItalics"/>
              </w:rPr>
              <w:t>stakeholders</w:t>
            </w:r>
            <w:r w:rsidRPr="00284EF0">
              <w:t xml:space="preserve"> and potential conflict of interest, and where conflict exists the issue is referred according to workplace procedu</w:t>
            </w:r>
            <w:r w:rsidRPr="00284EF0">
              <w:t>res.</w:t>
            </w:r>
          </w:p>
          <w:p w:rsidR="00000000" w:rsidRPr="00284EF0" w:rsidP="00284EF0">
            <w:pPr>
              <w:pStyle w:val="List"/>
            </w:pPr>
            <w:r w:rsidRPr="00284EF0">
              <w:t>1.2.</w:t>
            </w:r>
            <w:r w:rsidRPr="00284EF0">
              <w:tab/>
              <w:t>Recorded details of complex workplace relations issues are identified, and advice given and action taken to date are reviewed.</w:t>
            </w:r>
          </w:p>
          <w:p w:rsidR="00000000" w:rsidRPr="00284EF0" w:rsidP="00284EF0">
            <w:pPr>
              <w:pStyle w:val="List"/>
            </w:pPr>
            <w:r w:rsidRPr="00284EF0">
              <w:t>1.3.</w:t>
            </w:r>
            <w:r w:rsidRPr="00284EF0">
              <w:tab/>
              <w:t xml:space="preserve">Internally escalated issues are clarified with relevant personnel. </w:t>
            </w:r>
          </w:p>
          <w:p w:rsidR="00000000" w:rsidRPr="00284EF0" w:rsidP="00284EF0">
            <w:pPr>
              <w:pStyle w:val="List"/>
            </w:pPr>
            <w:r w:rsidRPr="00284EF0">
              <w:t>1.4.</w:t>
            </w:r>
            <w:r w:rsidRPr="00284EF0">
              <w:tab/>
              <w:t>Client and relevant stakeholders are cont</w:t>
            </w:r>
            <w:r w:rsidRPr="00284EF0">
              <w:t>acted according to workplace procedures to clarify and expand on details of complex issues.</w:t>
            </w:r>
          </w:p>
          <w:p w:rsidR="00000000" w:rsidP="00284EF0">
            <w:pPr>
              <w:pStyle w:val="List"/>
              <w:rPr>
                <w:lang w:val="en-NZ"/>
              </w:rPr>
            </w:pPr>
            <w:r w:rsidRPr="00284EF0">
              <w:t>1.5.</w:t>
            </w:r>
            <w:r w:rsidRPr="00284EF0">
              <w:tab/>
              <w:t xml:space="preserve">Clear definition of the issue, and the </w:t>
            </w:r>
            <w:r w:rsidRPr="00284EF0">
              <w:rPr>
                <w:rStyle w:val="BoldandItalics"/>
              </w:rPr>
              <w:t>nature and extent of information</w:t>
            </w:r>
            <w:r w:rsidRPr="00284EF0">
              <w:t xml:space="preserve"> required to assist with its resolution, are discussed and agreed with relevant stakehol</w:t>
            </w:r>
            <w:r w:rsidRPr="00284EF0">
              <w:t xml:space="preserve">ders. </w:t>
            </w:r>
          </w:p>
        </w:tc>
      </w:tr>
      <w:tr w:rsidTr="00357D8D">
        <w:tblPrEx>
          <w:tblW w:w="0" w:type="auto"/>
          <w:tblLayout w:type="fixed"/>
          <w:tblCellMar>
            <w:left w:w="62" w:type="dxa"/>
            <w:right w:w="62" w:type="dxa"/>
          </w:tblCellMar>
          <w:tblLook w:val="0000"/>
        </w:tblPrEx>
        <w:tc>
          <w:tcPr>
            <w:tcW w:w="2571" w:type="dxa"/>
            <w:gridSpan w:val="2"/>
            <w:tcBorders>
              <w:top w:val="nil"/>
              <w:left w:val="nil"/>
              <w:bottom w:val="nil"/>
              <w:right w:val="nil"/>
            </w:tcBorders>
            <w:tcMar>
              <w:top w:w="0" w:type="dxa"/>
              <w:left w:w="62" w:type="dxa"/>
              <w:bottom w:w="0" w:type="dxa"/>
              <w:right w:w="62" w:type="dxa"/>
            </w:tcMar>
          </w:tcPr>
          <w:p w:rsidR="00000000" w:rsidP="00284EF0">
            <w:pPr>
              <w:pStyle w:val="List"/>
              <w:rPr>
                <w:lang w:val="en-NZ"/>
              </w:rPr>
            </w:pPr>
            <w:r w:rsidRPr="00284EF0">
              <w:rPr>
                <w:rStyle w:val="SpecialBold"/>
              </w:rPr>
              <w:t>2.</w:t>
            </w:r>
            <w:r w:rsidRPr="00284EF0">
              <w:rPr>
                <w:rStyle w:val="SpecialBold"/>
              </w:rPr>
              <w:tab/>
              <w:t>Research information applicable to complex issues</w:t>
            </w:r>
          </w:p>
        </w:tc>
        <w:tc>
          <w:tcPr>
            <w:tcW w:w="5951" w:type="dxa"/>
            <w:tcBorders>
              <w:top w:val="nil"/>
              <w:left w:val="nil"/>
              <w:bottom w:val="nil"/>
              <w:right w:val="nil"/>
            </w:tcBorders>
            <w:tcMar>
              <w:top w:w="0" w:type="dxa"/>
              <w:left w:w="62" w:type="dxa"/>
              <w:bottom w:w="0" w:type="dxa"/>
              <w:right w:w="62" w:type="dxa"/>
            </w:tcMar>
          </w:tcPr>
          <w:p w:rsidR="00000000" w:rsidRPr="00284EF0" w:rsidP="00284EF0">
            <w:pPr>
              <w:pStyle w:val="List"/>
            </w:pPr>
            <w:r w:rsidRPr="00284EF0">
              <w:t>2.1.</w:t>
            </w:r>
            <w:r w:rsidRPr="00284EF0">
              <w:tab/>
              <w:t>Historical organisational records of similar or related issues are researched and information applicable to current issue is analysed and recorded.</w:t>
            </w:r>
          </w:p>
          <w:p w:rsidR="00000000" w:rsidRPr="00284EF0" w:rsidP="00284EF0">
            <w:pPr>
              <w:pStyle w:val="List"/>
            </w:pPr>
            <w:r w:rsidRPr="00284EF0">
              <w:t>2.2.</w:t>
            </w:r>
            <w:r w:rsidRPr="00284EF0">
              <w:tab/>
            </w:r>
            <w:r w:rsidRPr="00284EF0">
              <w:rPr>
                <w:rStyle w:val="BoldandItalics"/>
              </w:rPr>
              <w:t>Relevant legal documentation</w:t>
            </w:r>
            <w:r w:rsidRPr="00284EF0">
              <w:t xml:space="preserve"> is resea</w:t>
            </w:r>
            <w:r w:rsidRPr="00284EF0">
              <w:t>rched and application to current issue is analysed and recorded.</w:t>
            </w:r>
          </w:p>
          <w:p w:rsidR="00000000" w:rsidRPr="00284EF0" w:rsidP="00284EF0">
            <w:pPr>
              <w:pStyle w:val="List"/>
            </w:pPr>
            <w:r w:rsidRPr="00284EF0">
              <w:t>2.3.</w:t>
            </w:r>
            <w:r w:rsidRPr="00284EF0">
              <w:tab/>
              <w:t xml:space="preserve">Expert legal advice on aspects of complex issues is sought according to workplace procedures. </w:t>
            </w:r>
          </w:p>
          <w:p w:rsidR="00000000" w:rsidRPr="00284EF0" w:rsidP="00284EF0">
            <w:pPr>
              <w:pStyle w:val="List"/>
            </w:pPr>
            <w:r w:rsidRPr="00284EF0">
              <w:t>2.4.</w:t>
            </w:r>
            <w:r w:rsidRPr="00284EF0">
              <w:tab/>
              <w:t>Information is evaluated, integrated and recorded to form the factual and impartial ba</w:t>
            </w:r>
            <w:r w:rsidRPr="00284EF0">
              <w:t>sis of advice to be given.</w:t>
            </w:r>
          </w:p>
          <w:p w:rsidR="00000000" w:rsidRPr="00284EF0" w:rsidP="00284EF0">
            <w:pPr>
              <w:pStyle w:val="List"/>
            </w:pPr>
            <w:r w:rsidRPr="00284EF0">
              <w:t>2.5.</w:t>
            </w:r>
            <w:r w:rsidRPr="00284EF0">
              <w:tab/>
              <w:t>Nature and extent of advice are checked against agreed scope.</w:t>
            </w:r>
          </w:p>
          <w:p w:rsidR="00000000" w:rsidP="00284EF0">
            <w:pPr>
              <w:pStyle w:val="List"/>
              <w:rPr>
                <w:lang w:val="en-NZ"/>
              </w:rPr>
            </w:pPr>
            <w:r w:rsidRPr="00284EF0">
              <w:t>2.6.</w:t>
            </w:r>
            <w:r w:rsidRPr="00284EF0">
              <w:tab/>
              <w:t xml:space="preserve">Validation of advice is sought from colleagues, relevant manager or expert according to workplace procedures. </w:t>
            </w:r>
          </w:p>
        </w:tc>
      </w:tr>
      <w:tr w:rsidTr="00357D8D">
        <w:tblPrEx>
          <w:tblW w:w="0" w:type="auto"/>
          <w:tblLayout w:type="fixed"/>
          <w:tblCellMar>
            <w:left w:w="62" w:type="dxa"/>
            <w:right w:w="62" w:type="dxa"/>
          </w:tblCellMar>
          <w:tblLook w:val="0000"/>
        </w:tblPrEx>
        <w:tc>
          <w:tcPr>
            <w:tcW w:w="2571" w:type="dxa"/>
            <w:gridSpan w:val="2"/>
            <w:tcBorders>
              <w:top w:val="nil"/>
              <w:left w:val="nil"/>
              <w:bottom w:val="nil"/>
              <w:right w:val="nil"/>
            </w:tcBorders>
            <w:tcMar>
              <w:top w:w="0" w:type="dxa"/>
              <w:left w:w="62" w:type="dxa"/>
              <w:bottom w:w="0" w:type="dxa"/>
              <w:right w:w="62" w:type="dxa"/>
            </w:tcMar>
          </w:tcPr>
          <w:p w:rsidR="00000000" w:rsidP="00284EF0">
            <w:pPr>
              <w:pStyle w:val="List"/>
              <w:rPr>
                <w:lang w:val="en-NZ"/>
              </w:rPr>
            </w:pPr>
            <w:r w:rsidRPr="00284EF0">
              <w:rPr>
                <w:rStyle w:val="SpecialBold"/>
              </w:rPr>
              <w:t>3.</w:t>
            </w:r>
            <w:r w:rsidRPr="00284EF0">
              <w:rPr>
                <w:rStyle w:val="SpecialBold"/>
              </w:rPr>
              <w:tab/>
              <w:t>Provide advice and information</w:t>
            </w:r>
          </w:p>
        </w:tc>
        <w:tc>
          <w:tcPr>
            <w:tcW w:w="5951" w:type="dxa"/>
            <w:tcBorders>
              <w:top w:val="nil"/>
              <w:left w:val="nil"/>
              <w:bottom w:val="nil"/>
              <w:right w:val="nil"/>
            </w:tcBorders>
            <w:tcMar>
              <w:top w:w="0" w:type="dxa"/>
              <w:left w:w="62" w:type="dxa"/>
              <w:bottom w:w="0" w:type="dxa"/>
              <w:right w:w="62" w:type="dxa"/>
            </w:tcMar>
          </w:tcPr>
          <w:p w:rsidR="00000000" w:rsidRPr="00284EF0" w:rsidP="00284EF0">
            <w:pPr>
              <w:pStyle w:val="List"/>
            </w:pPr>
            <w:r w:rsidRPr="00284EF0">
              <w:t>3.1.</w:t>
            </w:r>
            <w:r w:rsidRPr="00284EF0">
              <w:tab/>
            </w:r>
            <w:r w:rsidRPr="00284EF0">
              <w:t xml:space="preserve">Validated advice is incorporated into records and reports according to client requirements and workplace procedures. </w:t>
            </w:r>
          </w:p>
          <w:p w:rsidR="00000000" w:rsidRPr="00284EF0" w:rsidP="00284EF0">
            <w:pPr>
              <w:pStyle w:val="List"/>
            </w:pPr>
            <w:r w:rsidRPr="00284EF0">
              <w:t>3.2.</w:t>
            </w:r>
            <w:r w:rsidRPr="00284EF0">
              <w:tab/>
              <w:t>Queries relating to advice are responded to promptly and effectively.</w:t>
            </w:r>
          </w:p>
          <w:p w:rsidR="00000000" w:rsidRPr="00284EF0" w:rsidP="00284EF0">
            <w:pPr>
              <w:pStyle w:val="List"/>
            </w:pPr>
            <w:r w:rsidRPr="00284EF0">
              <w:t>3.3.</w:t>
            </w:r>
            <w:r w:rsidRPr="00284EF0">
              <w:tab/>
              <w:t>Researched information is documented and shared with colle</w:t>
            </w:r>
            <w:r w:rsidRPr="00284EF0">
              <w:t xml:space="preserve">agues according to workplace requirements. </w:t>
            </w:r>
          </w:p>
          <w:p w:rsidR="00000000" w:rsidRPr="00284EF0" w:rsidP="00284EF0">
            <w:pPr>
              <w:pStyle w:val="List"/>
            </w:pPr>
            <w:r w:rsidRPr="00284EF0">
              <w:t>3.4.</w:t>
            </w:r>
            <w:r w:rsidRPr="00284EF0">
              <w:tab/>
              <w:t xml:space="preserve">System records and reports are completed and processed according to workplace requirements. </w:t>
            </w:r>
          </w:p>
        </w:tc>
      </w:tr>
    </w:tbl>
    <w:p w:rsidR="00000000" w:rsidRPr="00284EF0" w:rsidP="00284EF0">
      <w:pPr>
        <w:pStyle w:val="BodyText"/>
      </w:pPr>
    </w:p>
    <w:p w:rsidR="00000000" w:rsidRPr="00284EF0" w:rsidP="00284EF0">
      <w:pPr>
        <w:pStyle w:val="AllowPageBreak"/>
      </w:pPr>
    </w:p>
    <w:p w:rsidR="00000000" w:rsidRPr="00284EF0" w:rsidP="00284EF0">
      <w:pPr>
        <w:pStyle w:val="Heading1"/>
      </w:pPr>
      <w:bookmarkStart w:id="9" w:name="O_496279"/>
      <w:bookmarkEnd w:id="9"/>
      <w:r w:rsidRPr="00284EF0">
        <w:t>Required Skills and Knowledge</w:t>
      </w:r>
    </w:p>
    <w:tbl>
      <w:tblPr>
        <w:tblW w:w="0" w:type="auto"/>
        <w:tblLayout w:type="fixed"/>
        <w:tblCellMar>
          <w:left w:w="62" w:type="dxa"/>
          <w:right w:w="62" w:type="dxa"/>
        </w:tblCellMar>
        <w:tblLook w:val="0000"/>
      </w:tblPr>
      <w:tblGrid>
        <w:gridCol w:w="8522"/>
      </w:tblGrid>
      <w:tr w:rsidTr="00357D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t>This section describes the skills and knowledge required for this</w:t>
            </w:r>
            <w:r w:rsidRPr="00284EF0">
              <w:t xml:space="preserve"> unit.</w:t>
            </w:r>
          </w:p>
        </w:tc>
      </w:tr>
      <w:tr w:rsidTr="00357D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SpecialBold"/>
              </w:rPr>
              <w:t>Required skills</w:t>
            </w:r>
          </w:p>
        </w:tc>
      </w:tr>
      <w:tr w:rsidTr="00357D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4EF0" w:rsidP="00284EF0">
            <w:pPr>
              <w:pStyle w:val="ListBullet2"/>
            </w:pPr>
            <w:r w:rsidRPr="00284EF0">
              <w:t>language and literacy skills to:</w:t>
            </w:r>
          </w:p>
          <w:p w:rsidR="00000000" w:rsidRPr="00284EF0" w:rsidP="00284EF0">
            <w:pPr>
              <w:pStyle w:val="ListBullet3"/>
            </w:pPr>
            <w:r w:rsidRPr="00284EF0">
              <w:t xml:space="preserve">communicate impartially and diplomatically with diverse stakeholders, including conducting open discussions and using appropriate questioning techniques </w:t>
            </w:r>
          </w:p>
          <w:p w:rsidR="00000000" w:rsidRPr="00284EF0" w:rsidP="00284EF0">
            <w:pPr>
              <w:pStyle w:val="ListBullet3"/>
            </w:pPr>
            <w:r w:rsidRPr="00284EF0">
              <w:t>read, interpret and communicate historic records, case law, legislation, regulations, policies, procedures and guidelines relating to workplace relations</w:t>
            </w:r>
          </w:p>
          <w:p w:rsidR="00000000" w:rsidRPr="00284EF0" w:rsidP="00284EF0">
            <w:pPr>
              <w:pStyle w:val="ListBullet3"/>
            </w:pPr>
            <w:r w:rsidRPr="00284EF0">
              <w:t>prepare records, written reports and correspondence containing information that is impartial, validate</w:t>
            </w:r>
            <w:r w:rsidRPr="00284EF0">
              <w:t>d, accurate and complete</w:t>
            </w:r>
          </w:p>
          <w:p w:rsidR="00000000" w:rsidRPr="00284EF0" w:rsidP="00284EF0">
            <w:pPr>
              <w:pStyle w:val="ListBullet2"/>
            </w:pPr>
            <w:r w:rsidRPr="00284EF0">
              <w:t>time-management skills to plan and prioritise work</w:t>
            </w:r>
          </w:p>
          <w:p w:rsidR="00000000" w:rsidRPr="00284EF0" w:rsidP="00284EF0">
            <w:pPr>
              <w:pStyle w:val="ListBullet2"/>
            </w:pPr>
            <w:r w:rsidRPr="00284EF0">
              <w:t>interpersonal and teamwork skills to:</w:t>
            </w:r>
          </w:p>
          <w:p w:rsidR="00000000" w:rsidRPr="00284EF0" w:rsidP="00284EF0">
            <w:pPr>
              <w:pStyle w:val="ListBullet3"/>
            </w:pPr>
            <w:r w:rsidRPr="00284EF0">
              <w:t>work as a member of a team</w:t>
            </w:r>
          </w:p>
          <w:p w:rsidR="00000000" w:rsidRPr="00284EF0" w:rsidP="00284EF0">
            <w:pPr>
              <w:pStyle w:val="ListBullet3"/>
            </w:pPr>
            <w:r w:rsidRPr="00284EF0">
              <w:t>consult and provide advice</w:t>
            </w:r>
          </w:p>
          <w:p w:rsidR="00000000" w:rsidP="00284EF0">
            <w:pPr>
              <w:pStyle w:val="ListBullet2"/>
              <w:rPr>
                <w:lang w:val="en-NZ"/>
              </w:rPr>
            </w:pPr>
            <w:r w:rsidRPr="00284EF0">
              <w:t>planning and organising skills to administer and manage records and files</w:t>
            </w:r>
          </w:p>
        </w:tc>
      </w:tr>
      <w:tr w:rsidTr="00357D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SpecialBold"/>
              </w:rPr>
              <w:t>Required knowledge</w:t>
            </w:r>
          </w:p>
        </w:tc>
      </w:tr>
      <w:tr w:rsidTr="00357D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4EF0" w:rsidP="00284EF0">
            <w:pPr>
              <w:pStyle w:val="ListBullet2"/>
            </w:pPr>
            <w:r w:rsidRPr="00284EF0">
              <w:t>historical records and legal information relevant to particular workplace relations issues</w:t>
            </w:r>
          </w:p>
          <w:p w:rsidR="00000000" w:rsidRPr="00284EF0" w:rsidP="00284EF0">
            <w:pPr>
              <w:pStyle w:val="ListBullet2"/>
            </w:pPr>
            <w:r w:rsidRPr="00284EF0">
              <w:t>workplace relations framework</w:t>
            </w:r>
          </w:p>
          <w:p w:rsidR="00000000" w:rsidRPr="00284EF0" w:rsidP="00284EF0">
            <w:pPr>
              <w:pStyle w:val="ListBullet2"/>
            </w:pPr>
            <w:r w:rsidRPr="00284EF0">
              <w:t>workplace relations legislation at federal and state levels, including conditions and entitlements</w:t>
            </w:r>
          </w:p>
          <w:p w:rsidR="00000000" w:rsidRPr="00284EF0" w:rsidP="00284EF0">
            <w:pPr>
              <w:pStyle w:val="ListBullet2"/>
            </w:pPr>
            <w:r w:rsidRPr="00284EF0">
              <w:t xml:space="preserve">roles and responsibilities of stakeholders, including employers, employees, unions and advisory bodies </w:t>
            </w:r>
          </w:p>
          <w:p w:rsidR="00000000" w:rsidRPr="00284EF0" w:rsidP="00284EF0">
            <w:pPr>
              <w:pStyle w:val="ListBullet2"/>
            </w:pPr>
            <w:r w:rsidRPr="00284EF0">
              <w:t>organisational policies and procedures</w:t>
            </w:r>
          </w:p>
        </w:tc>
      </w:tr>
    </w:tbl>
    <w:p w:rsidR="00000000" w:rsidRPr="00284EF0" w:rsidP="00284EF0">
      <w:pPr>
        <w:pStyle w:val="BodyText"/>
      </w:pPr>
    </w:p>
    <w:p w:rsidR="00000000" w:rsidRPr="00284EF0" w:rsidP="00284EF0">
      <w:pPr>
        <w:pStyle w:val="AllowPageBreak"/>
      </w:pPr>
    </w:p>
    <w:p w:rsidR="00000000" w:rsidRPr="00284EF0" w:rsidP="00284EF0">
      <w:pPr>
        <w:pStyle w:val="Heading1"/>
      </w:pPr>
      <w:bookmarkStart w:id="10" w:name="O_496284"/>
      <w:bookmarkEnd w:id="10"/>
      <w:r w:rsidRPr="00284EF0">
        <w:t>Evidence Guide</w:t>
      </w:r>
    </w:p>
    <w:tbl>
      <w:tblPr>
        <w:tblW w:w="9608" w:type="dxa"/>
        <w:tblLayout w:type="fixed"/>
        <w:tblCellMar>
          <w:left w:w="62" w:type="dxa"/>
          <w:right w:w="62" w:type="dxa"/>
        </w:tblCellMar>
        <w:tblLook w:val="0000"/>
      </w:tblPr>
      <w:tblGrid>
        <w:gridCol w:w="2808"/>
        <w:gridCol w:w="6800"/>
      </w:tblGrid>
      <w:tr w:rsidTr="00357D8D">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t>The Evidence Guide provides advice on assessment and must be read in conjunctio</w:t>
            </w:r>
            <w:r w:rsidRPr="00284EF0">
              <w:t>n with the performance criteria, required skills and knowledge, range statement and the Assessment Guidelines for the Training Package.</w:t>
            </w:r>
          </w:p>
        </w:tc>
      </w:tr>
      <w:tr w:rsidTr="00357D8D">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284EF0" w:rsidP="00284EF0">
            <w:pPr>
              <w:pStyle w:val="BodyText"/>
            </w:pPr>
            <w:r w:rsidRPr="00284EF0">
              <w:t>Assessment must confirm the ability to:</w:t>
            </w:r>
          </w:p>
          <w:p w:rsidR="00000000" w:rsidRPr="00284EF0" w:rsidP="00284EF0">
            <w:pPr>
              <w:pStyle w:val="ListBullet2"/>
            </w:pPr>
            <w:r w:rsidRPr="00284EF0">
              <w:t>analyse complex workplace relations issues</w:t>
            </w:r>
          </w:p>
          <w:p w:rsidR="00000000" w:rsidRPr="00284EF0" w:rsidP="00284EF0">
            <w:pPr>
              <w:pStyle w:val="ListBullet2"/>
            </w:pPr>
            <w:r w:rsidRPr="00284EF0">
              <w:t>research legislation, including common and case law, to identify appropriate and accurate responses</w:t>
            </w:r>
          </w:p>
          <w:p w:rsidR="00000000" w:rsidRPr="00284EF0" w:rsidP="00284EF0">
            <w:pPr>
              <w:pStyle w:val="ListBullet2"/>
            </w:pPr>
            <w:r w:rsidRPr="00284EF0">
              <w:t>seek expert legal advice as required</w:t>
            </w:r>
          </w:p>
          <w:p w:rsidR="00000000" w:rsidRPr="00284EF0" w:rsidP="00284EF0">
            <w:pPr>
              <w:pStyle w:val="ListBullet2"/>
            </w:pPr>
            <w:r w:rsidRPr="00284EF0">
              <w:t>communicate complex workplace relat</w:t>
            </w:r>
            <w:r w:rsidRPr="00284EF0">
              <w:t>ions information in plain English to diverse stakeholders</w:t>
            </w:r>
          </w:p>
          <w:p w:rsidR="00000000" w:rsidRPr="00284EF0" w:rsidP="00284EF0">
            <w:pPr>
              <w:pStyle w:val="BodyText"/>
            </w:pPr>
            <w:r w:rsidRPr="00284EF0">
              <w:rPr>
                <w:rStyle w:val="SpecialBold"/>
              </w:rPr>
              <w:t>Consistency in performance</w:t>
            </w:r>
          </w:p>
          <w:p w:rsidR="00000000" w:rsidRPr="00284EF0" w:rsidP="00284EF0">
            <w:pPr>
              <w:pStyle w:val="BodyText"/>
            </w:pPr>
            <w:r w:rsidRPr="00284EF0">
              <w:t>Competency should be demonstrated by providing advice on a range of complex workplace relations enquiries involving:</w:t>
            </w:r>
          </w:p>
          <w:p w:rsidR="00000000" w:rsidRPr="00284EF0" w:rsidP="00284EF0">
            <w:pPr>
              <w:pStyle w:val="ListBullet2"/>
            </w:pPr>
            <w:r w:rsidRPr="00284EF0">
              <w:t>a variety of types of industrial instruments</w:t>
            </w:r>
          </w:p>
          <w:p w:rsidR="00000000" w:rsidRPr="00284EF0" w:rsidP="00284EF0">
            <w:pPr>
              <w:pStyle w:val="ListBullet2"/>
            </w:pPr>
            <w:r w:rsidRPr="00284EF0">
              <w:t xml:space="preserve">a range </w:t>
            </w:r>
            <w:r w:rsidRPr="00284EF0">
              <w:t>of issues regarding conditions and entitlements</w:t>
            </w:r>
          </w:p>
          <w:p w:rsidR="00000000" w:rsidP="00284EF0">
            <w:pPr>
              <w:pStyle w:val="ListBullet2"/>
              <w:rPr>
                <w:lang w:val="en-NZ"/>
              </w:rPr>
            </w:pPr>
            <w:r w:rsidRPr="00284EF0">
              <w:t>diverse enquirers</w:t>
            </w:r>
          </w:p>
        </w:tc>
      </w:tr>
      <w:tr w:rsidTr="00357D8D">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284EF0" w:rsidP="00284EF0">
            <w:pPr>
              <w:pStyle w:val="BodyText"/>
            </w:pPr>
            <w:r w:rsidRPr="00284EF0">
              <w:t>Assessment must comply with:</w:t>
            </w:r>
          </w:p>
          <w:p w:rsidR="00000000" w:rsidRPr="00284EF0" w:rsidP="00284EF0">
            <w:pPr>
              <w:pStyle w:val="ListBullet2"/>
            </w:pPr>
            <w:r w:rsidRPr="00284EF0">
              <w:t>organisational client management and health and safety procedures</w:t>
            </w:r>
          </w:p>
          <w:p w:rsidR="00000000" w:rsidRPr="00284EF0" w:rsidP="00284EF0">
            <w:pPr>
              <w:pStyle w:val="ListBullet2"/>
            </w:pPr>
            <w:r w:rsidRPr="00284EF0">
              <w:t>applicable regulations and codes</w:t>
            </w:r>
          </w:p>
          <w:p w:rsidR="00000000" w:rsidRPr="00284EF0" w:rsidP="00284EF0">
            <w:pPr>
              <w:pStyle w:val="BodyText"/>
            </w:pPr>
            <w:r w:rsidRPr="00284EF0">
              <w:t>Access may be required to:</w:t>
            </w:r>
          </w:p>
          <w:p w:rsidR="00000000" w:rsidRPr="00284EF0" w:rsidP="00284EF0">
            <w:pPr>
              <w:pStyle w:val="ListBullet2"/>
            </w:pPr>
            <w:r w:rsidRPr="00284EF0">
              <w:t xml:space="preserve">a simulated work environment </w:t>
            </w:r>
          </w:p>
          <w:p w:rsidR="00000000" w:rsidRPr="00284EF0" w:rsidP="00284EF0">
            <w:pPr>
              <w:pStyle w:val="ListBullet2"/>
            </w:pPr>
            <w:r w:rsidRPr="00284EF0">
              <w:t>organisational policies and procedures</w:t>
            </w:r>
          </w:p>
          <w:p w:rsidR="00000000" w:rsidP="00284EF0">
            <w:pPr>
              <w:pStyle w:val="ListBullet2"/>
              <w:rPr>
                <w:lang w:val="en-NZ"/>
              </w:rPr>
            </w:pPr>
            <w:r w:rsidRPr="00284EF0">
              <w:t>workplace relations information</w:t>
            </w:r>
          </w:p>
        </w:tc>
      </w:tr>
      <w:tr w:rsidTr="00357D8D">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284EF0" w:rsidP="00284EF0">
            <w:pPr>
              <w:pStyle w:val="BodyText"/>
            </w:pPr>
            <w:r w:rsidRPr="00284EF0">
              <w:t>The following assessment methods are suggested:</w:t>
            </w:r>
          </w:p>
          <w:p w:rsidR="00000000" w:rsidRPr="00284EF0" w:rsidP="00284EF0">
            <w:pPr>
              <w:pStyle w:val="ListBullet2"/>
            </w:pPr>
            <w:r w:rsidRPr="00284EF0">
              <w:t>oral questioning about:</w:t>
            </w:r>
          </w:p>
          <w:p w:rsidR="00000000" w:rsidRPr="00284EF0" w:rsidP="00284EF0">
            <w:pPr>
              <w:pStyle w:val="ListBullet3"/>
            </w:pPr>
            <w:r w:rsidRPr="00284EF0">
              <w:t>workplace relati</w:t>
            </w:r>
            <w:r w:rsidRPr="00284EF0">
              <w:t>ons information sources</w:t>
            </w:r>
          </w:p>
          <w:p w:rsidR="00000000" w:rsidRPr="00284EF0" w:rsidP="00284EF0">
            <w:pPr>
              <w:pStyle w:val="ListBullet3"/>
            </w:pPr>
            <w:r w:rsidRPr="00284EF0">
              <w:t>case law applicable to complex workplace relations enquiries</w:t>
            </w:r>
          </w:p>
          <w:p w:rsidR="00000000" w:rsidRPr="00284EF0" w:rsidP="00284EF0">
            <w:pPr>
              <w:pStyle w:val="ListBullet3"/>
            </w:pPr>
            <w:r w:rsidRPr="00284EF0">
              <w:t>range of expert advice available</w:t>
            </w:r>
          </w:p>
          <w:p w:rsidR="00000000" w:rsidRPr="00284EF0" w:rsidP="00284EF0">
            <w:pPr>
              <w:pStyle w:val="ListBullet3"/>
            </w:pPr>
            <w:r w:rsidRPr="00284EF0">
              <w:t>examples of complex workplace relations issues</w:t>
            </w:r>
          </w:p>
          <w:p w:rsidR="00000000" w:rsidRPr="00284EF0" w:rsidP="00284EF0">
            <w:pPr>
              <w:pStyle w:val="ListBullet2"/>
            </w:pPr>
            <w:r w:rsidRPr="00284EF0">
              <w:t xml:space="preserve">observation of the candidate providing advice on a range of complex workplace relations </w:t>
            </w:r>
            <w:r w:rsidRPr="00284EF0">
              <w:t xml:space="preserve">issues to diverse enquirers </w:t>
            </w:r>
          </w:p>
          <w:p w:rsidR="00000000" w:rsidRPr="00284EF0" w:rsidP="00284EF0">
            <w:pPr>
              <w:pStyle w:val="ListBullet2"/>
            </w:pPr>
            <w:r w:rsidRPr="00284EF0">
              <w:t>feedback from peers and/or supervisor that the candidate consistently applies relevant workplace procedures</w:t>
            </w:r>
          </w:p>
          <w:p w:rsidR="00000000" w:rsidRPr="00284EF0" w:rsidP="00284EF0">
            <w:pPr>
              <w:pStyle w:val="ListBullet2"/>
            </w:pPr>
            <w:r w:rsidRPr="00284EF0">
              <w:t>review of records completed by candidate or reports of performance</w:t>
            </w:r>
          </w:p>
          <w:p w:rsidR="00000000" w:rsidRPr="00284EF0" w:rsidP="00284EF0">
            <w:pPr>
              <w:pStyle w:val="BodyText"/>
            </w:pPr>
            <w:r w:rsidRPr="00284EF0">
              <w:t>In all cases, practical assessment should be support</w:t>
            </w:r>
            <w:r w:rsidRPr="00284EF0">
              <w:t>ed by questions to assess underpinning knowledge and those aspects of competency that are difficult to assess directly. Questioning techniques should suit the language and literacy levels of the candidate.</w:t>
            </w:r>
          </w:p>
        </w:tc>
      </w:tr>
    </w:tbl>
    <w:p w:rsidR="00000000" w:rsidRPr="00284EF0" w:rsidP="00284EF0">
      <w:pPr>
        <w:pStyle w:val="BodyText"/>
      </w:pPr>
    </w:p>
    <w:p w:rsidR="00000000" w:rsidRPr="00284EF0" w:rsidP="00284EF0">
      <w:pPr>
        <w:pStyle w:val="AllowPageBreak"/>
      </w:pPr>
    </w:p>
    <w:p w:rsidR="00000000" w:rsidRPr="00284EF0" w:rsidP="00284EF0">
      <w:pPr>
        <w:pStyle w:val="Heading1"/>
      </w:pPr>
      <w:bookmarkStart w:id="11" w:name="O_496287"/>
      <w:bookmarkEnd w:id="11"/>
      <w:r w:rsidRPr="00284EF0">
        <w:t>Range Statement</w:t>
      </w:r>
    </w:p>
    <w:tbl>
      <w:tblPr>
        <w:tblW w:w="9608" w:type="dxa"/>
        <w:tblLayout w:type="fixed"/>
        <w:tblCellMar>
          <w:left w:w="62" w:type="dxa"/>
          <w:right w:w="62" w:type="dxa"/>
        </w:tblCellMar>
        <w:tblLook w:val="0000"/>
      </w:tblPr>
      <w:tblGrid>
        <w:gridCol w:w="2792"/>
        <w:gridCol w:w="6816"/>
      </w:tblGrid>
      <w:tr w:rsidTr="00357D8D">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t>The range statement relates to the unit of competency as a whole. It allows for different work environments and situations that may affect performance.</w:t>
            </w:r>
            <w:r w:rsidRPr="00284EF0">
              <w:rPr>
                <w:rStyle w:val="BoldandItalics"/>
              </w:rPr>
              <w:t xml:space="preserve"> Bold italicised </w:t>
            </w:r>
            <w:r w:rsidRPr="00284EF0">
              <w:t>wording, if used in the performance criteria, is detailed below. Essential operating con</w:t>
            </w:r>
            <w:r w:rsidRPr="00284EF0">
              <w:t>ditions that may be present with training and assessment (depending on the work situation, needs of the candidate, accessibility of the item, and local industry and regional contexts) may also be included.</w:t>
            </w:r>
          </w:p>
        </w:tc>
      </w:tr>
      <w:tr w:rsidTr="00357D8D">
        <w:tblPrEx>
          <w:tblW w:w="9608" w:type="dxa"/>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BoldandItalics"/>
              </w:rPr>
              <w:t>Complex workplace relations issues</w:t>
            </w:r>
            <w:r w:rsidRPr="00284EF0">
              <w:t xml:space="preserve"> may relate to</w:t>
            </w:r>
            <w:r w:rsidRPr="00284EF0">
              <w:t>:</w:t>
            </w:r>
          </w:p>
        </w:tc>
        <w:tc>
          <w:tcPr>
            <w:tcW w:w="6816" w:type="dxa"/>
            <w:tcBorders>
              <w:top w:val="nil"/>
              <w:left w:val="nil"/>
              <w:bottom w:val="nil"/>
              <w:right w:val="nil"/>
            </w:tcBorders>
            <w:tcMar>
              <w:top w:w="0" w:type="dxa"/>
              <w:left w:w="62" w:type="dxa"/>
              <w:bottom w:w="0" w:type="dxa"/>
              <w:right w:w="62" w:type="dxa"/>
            </w:tcMar>
          </w:tcPr>
          <w:p w:rsidR="00000000" w:rsidRPr="00284EF0" w:rsidP="00284EF0">
            <w:pPr>
              <w:pStyle w:val="ListBullet2"/>
            </w:pPr>
            <w:r w:rsidRPr="00284EF0">
              <w:t>making, varying or terminating a workplace agreement</w:t>
            </w:r>
          </w:p>
          <w:p w:rsidR="00000000" w:rsidRPr="00284EF0" w:rsidP="00284EF0">
            <w:pPr>
              <w:pStyle w:val="ListBullet2"/>
            </w:pPr>
            <w:r w:rsidRPr="00284EF0">
              <w:t>operational and notification requirements</w:t>
            </w:r>
          </w:p>
          <w:p w:rsidR="00000000" w:rsidRPr="00284EF0" w:rsidP="00284EF0">
            <w:pPr>
              <w:pStyle w:val="ListBullet2"/>
            </w:pPr>
            <w:r w:rsidRPr="00284EF0">
              <w:t>award coverage</w:t>
            </w:r>
          </w:p>
          <w:p w:rsidR="00000000" w:rsidRPr="00284EF0" w:rsidP="00284EF0">
            <w:pPr>
              <w:pStyle w:val="ListBullet2"/>
            </w:pPr>
            <w:r w:rsidRPr="00284EF0">
              <w:t xml:space="preserve">wage rates </w:t>
            </w:r>
          </w:p>
          <w:p w:rsidR="00000000" w:rsidRPr="00284EF0" w:rsidP="00284EF0">
            <w:pPr>
              <w:pStyle w:val="ListBullet2"/>
            </w:pPr>
            <w:r w:rsidRPr="00284EF0">
              <w:t>conditions and entitlements of employment</w:t>
            </w:r>
          </w:p>
          <w:p w:rsidR="00000000" w:rsidRPr="00284EF0" w:rsidP="00284EF0">
            <w:pPr>
              <w:pStyle w:val="ListBullet2"/>
            </w:pPr>
            <w:r w:rsidRPr="00284EF0">
              <w:t>incorrect record keeping</w:t>
            </w:r>
          </w:p>
          <w:p w:rsidR="00000000" w:rsidRPr="00284EF0" w:rsidP="00284EF0">
            <w:pPr>
              <w:pStyle w:val="ListBullet2"/>
            </w:pPr>
            <w:r w:rsidRPr="00284EF0">
              <w:t>unfair or unlawful termination</w:t>
            </w:r>
          </w:p>
          <w:p w:rsidR="00000000" w:rsidRPr="00284EF0" w:rsidP="00284EF0">
            <w:pPr>
              <w:pStyle w:val="ListBullet2"/>
            </w:pPr>
            <w:r w:rsidRPr="00284EF0">
              <w:t>discrimination</w:t>
            </w:r>
          </w:p>
          <w:p w:rsidR="00000000" w:rsidRPr="00284EF0" w:rsidP="00284EF0">
            <w:pPr>
              <w:pStyle w:val="ListBullet2"/>
            </w:pPr>
            <w:r w:rsidRPr="00284EF0">
              <w:t>OHS</w:t>
            </w:r>
          </w:p>
          <w:p w:rsidR="00000000" w:rsidRPr="00284EF0" w:rsidP="00284EF0">
            <w:pPr>
              <w:pStyle w:val="ListBullet2"/>
            </w:pPr>
            <w:r w:rsidRPr="00284EF0">
              <w:t>working conditions</w:t>
            </w:r>
          </w:p>
          <w:p w:rsidR="00000000" w:rsidRPr="00284EF0" w:rsidP="00284EF0">
            <w:pPr>
              <w:pStyle w:val="ListBullet2"/>
            </w:pPr>
            <w:r w:rsidRPr="00284EF0">
              <w:t>redundancy</w:t>
            </w:r>
          </w:p>
          <w:p w:rsidR="00000000" w:rsidRPr="00284EF0" w:rsidP="00284EF0">
            <w:pPr>
              <w:pStyle w:val="ListBullet2"/>
            </w:pPr>
            <w:r w:rsidRPr="00284EF0">
              <w:t>training</w:t>
            </w:r>
          </w:p>
          <w:p w:rsidR="00000000" w:rsidP="00284EF0">
            <w:pPr>
              <w:pStyle w:val="ListBullet2"/>
              <w:rPr>
                <w:lang w:val="en-NZ"/>
              </w:rPr>
            </w:pPr>
            <w:r w:rsidRPr="00284EF0">
              <w:t>superannuation</w:t>
            </w:r>
          </w:p>
        </w:tc>
      </w:tr>
      <w:tr w:rsidTr="00357D8D">
        <w:tblPrEx>
          <w:tblW w:w="9608" w:type="dxa"/>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BoldandItalics"/>
              </w:rPr>
              <w:t>Stakeholders</w:t>
            </w:r>
            <w:r w:rsidRPr="00284EF0">
              <w:t xml:space="preserve"> may include:</w:t>
            </w:r>
          </w:p>
        </w:tc>
        <w:tc>
          <w:tcPr>
            <w:tcW w:w="6816" w:type="dxa"/>
            <w:tcBorders>
              <w:top w:val="nil"/>
              <w:left w:val="nil"/>
              <w:bottom w:val="nil"/>
              <w:right w:val="nil"/>
            </w:tcBorders>
            <w:tcMar>
              <w:top w:w="0" w:type="dxa"/>
              <w:left w:w="62" w:type="dxa"/>
              <w:bottom w:w="0" w:type="dxa"/>
              <w:right w:w="62" w:type="dxa"/>
            </w:tcMar>
          </w:tcPr>
          <w:p w:rsidR="00000000" w:rsidRPr="00284EF0" w:rsidP="00284EF0">
            <w:pPr>
              <w:pStyle w:val="ListBullet2"/>
            </w:pPr>
            <w:r w:rsidRPr="00284EF0">
              <w:t>employees</w:t>
            </w:r>
          </w:p>
          <w:p w:rsidR="00000000" w:rsidRPr="00284EF0" w:rsidP="00284EF0">
            <w:pPr>
              <w:pStyle w:val="ListBullet2"/>
            </w:pPr>
            <w:r w:rsidRPr="00284EF0">
              <w:t>employers</w:t>
            </w:r>
          </w:p>
          <w:p w:rsidR="00000000" w:rsidRPr="00284EF0" w:rsidP="00284EF0">
            <w:pPr>
              <w:pStyle w:val="ListBullet2"/>
            </w:pPr>
            <w:r w:rsidRPr="00284EF0">
              <w:t>trainees and apprentices</w:t>
            </w:r>
          </w:p>
          <w:p w:rsidR="00000000" w:rsidRPr="00284EF0" w:rsidP="00284EF0">
            <w:pPr>
              <w:pStyle w:val="ListBullet2"/>
            </w:pPr>
            <w:r w:rsidRPr="00284EF0">
              <w:t>employee representatives</w:t>
            </w:r>
          </w:p>
          <w:p w:rsidR="00000000" w:rsidRPr="00284EF0" w:rsidP="00284EF0">
            <w:pPr>
              <w:pStyle w:val="ListBullet2"/>
            </w:pPr>
            <w:r w:rsidRPr="00284EF0">
              <w:t>employer representatives</w:t>
            </w:r>
          </w:p>
          <w:p w:rsidR="00000000" w:rsidRPr="00284EF0" w:rsidP="00284EF0">
            <w:pPr>
              <w:pStyle w:val="ListBullet2"/>
            </w:pPr>
            <w:r w:rsidRPr="00284EF0">
              <w:t>union representatives</w:t>
            </w:r>
          </w:p>
          <w:p w:rsidR="00000000" w:rsidP="00284EF0">
            <w:pPr>
              <w:pStyle w:val="ListBullet2"/>
              <w:rPr>
                <w:lang w:val="en-NZ"/>
              </w:rPr>
            </w:pPr>
            <w:r w:rsidRPr="00284EF0">
              <w:t>employer associations</w:t>
            </w:r>
          </w:p>
        </w:tc>
      </w:tr>
      <w:tr w:rsidTr="00357D8D">
        <w:tblPrEx>
          <w:tblW w:w="9608" w:type="dxa"/>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BoldandItalics"/>
              </w:rPr>
              <w:t>Nature and extent of information</w:t>
            </w:r>
            <w:r w:rsidRPr="00284EF0">
              <w:t xml:space="preserve"> may include:</w:t>
            </w:r>
          </w:p>
        </w:tc>
        <w:tc>
          <w:tcPr>
            <w:tcW w:w="6816" w:type="dxa"/>
            <w:tcBorders>
              <w:top w:val="nil"/>
              <w:left w:val="nil"/>
              <w:bottom w:val="nil"/>
              <w:right w:val="nil"/>
            </w:tcBorders>
            <w:tcMar>
              <w:top w:w="0" w:type="dxa"/>
              <w:left w:w="62" w:type="dxa"/>
              <w:bottom w:w="0" w:type="dxa"/>
              <w:right w:w="62" w:type="dxa"/>
            </w:tcMar>
          </w:tcPr>
          <w:p w:rsidR="00000000" w:rsidRPr="00284EF0" w:rsidP="00284EF0">
            <w:pPr>
              <w:pStyle w:val="ListBullet2"/>
            </w:pPr>
            <w:r w:rsidRPr="00284EF0">
              <w:t xml:space="preserve">proof of identity </w:t>
            </w:r>
          </w:p>
          <w:p w:rsidR="00000000" w:rsidRPr="00284EF0" w:rsidP="00284EF0">
            <w:pPr>
              <w:pStyle w:val="ListBullet2"/>
            </w:pPr>
            <w:r w:rsidRPr="00284EF0">
              <w:t xml:space="preserve">business name </w:t>
            </w:r>
          </w:p>
          <w:p w:rsidR="00000000" w:rsidRPr="00284EF0" w:rsidP="00284EF0">
            <w:pPr>
              <w:pStyle w:val="ListBullet2"/>
            </w:pPr>
            <w:r w:rsidRPr="00284EF0">
              <w:t xml:space="preserve">employer association </w:t>
            </w:r>
          </w:p>
          <w:p w:rsidR="00000000" w:rsidRPr="00284EF0" w:rsidP="00284EF0">
            <w:pPr>
              <w:pStyle w:val="ListBullet2"/>
            </w:pPr>
            <w:r w:rsidRPr="00284EF0">
              <w:t xml:space="preserve">constitutional corporation </w:t>
            </w:r>
          </w:p>
          <w:p w:rsidR="00000000" w:rsidRPr="00284EF0" w:rsidP="00284EF0">
            <w:pPr>
              <w:pStyle w:val="ListBullet2"/>
            </w:pPr>
            <w:r w:rsidRPr="00284EF0">
              <w:t xml:space="preserve">industry </w:t>
            </w:r>
          </w:p>
          <w:p w:rsidR="00000000" w:rsidRPr="00284EF0" w:rsidP="00284EF0">
            <w:pPr>
              <w:pStyle w:val="ListBullet2"/>
            </w:pPr>
            <w:r w:rsidRPr="00284EF0">
              <w:t xml:space="preserve">duties and occupations </w:t>
            </w:r>
          </w:p>
          <w:p w:rsidR="00000000" w:rsidRPr="00284EF0" w:rsidP="00284EF0">
            <w:pPr>
              <w:pStyle w:val="ListBullet2"/>
            </w:pPr>
            <w:r w:rsidRPr="00284EF0">
              <w:t xml:space="preserve">business pre and post-reform </w:t>
            </w:r>
          </w:p>
          <w:p w:rsidR="00000000" w:rsidP="00284EF0">
            <w:pPr>
              <w:pStyle w:val="ListBullet2"/>
              <w:rPr>
                <w:lang w:val="en-NZ"/>
              </w:rPr>
            </w:pPr>
            <w:r w:rsidRPr="00284EF0">
              <w:t>parties involved</w:t>
            </w:r>
          </w:p>
        </w:tc>
      </w:tr>
      <w:tr w:rsidTr="00357D8D">
        <w:tblPrEx>
          <w:tblW w:w="9608" w:type="dxa"/>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284EF0">
            <w:pPr>
              <w:pStyle w:val="BodyText"/>
              <w:rPr>
                <w:lang w:val="en-NZ"/>
              </w:rPr>
            </w:pPr>
            <w:r w:rsidRPr="00284EF0">
              <w:rPr>
                <w:rStyle w:val="BoldandItalics"/>
              </w:rPr>
              <w:t>Relevant legal documentation</w:t>
            </w:r>
            <w:r w:rsidRPr="00284EF0">
              <w:t xml:space="preserve"> may include:</w:t>
            </w:r>
          </w:p>
        </w:tc>
        <w:tc>
          <w:tcPr>
            <w:tcW w:w="6816" w:type="dxa"/>
            <w:tcBorders>
              <w:top w:val="nil"/>
              <w:left w:val="nil"/>
              <w:bottom w:val="nil"/>
              <w:right w:val="nil"/>
            </w:tcBorders>
            <w:tcMar>
              <w:top w:w="0" w:type="dxa"/>
              <w:left w:w="62" w:type="dxa"/>
              <w:bottom w:w="0" w:type="dxa"/>
              <w:right w:w="62" w:type="dxa"/>
            </w:tcMar>
          </w:tcPr>
          <w:p w:rsidR="00000000" w:rsidRPr="00284EF0" w:rsidP="00284EF0">
            <w:pPr>
              <w:pStyle w:val="ListBullet2"/>
            </w:pPr>
            <w:r w:rsidRPr="00284EF0">
              <w:t xml:space="preserve">case law and historical information </w:t>
            </w:r>
          </w:p>
          <w:p w:rsidR="00000000" w:rsidRPr="00284EF0" w:rsidP="00284EF0">
            <w:pPr>
              <w:pStyle w:val="ListBullet2"/>
            </w:pPr>
            <w:r w:rsidRPr="00284EF0">
              <w:t xml:space="preserve">legislation, codes and standards relevant to the workplace, such as: </w:t>
            </w:r>
          </w:p>
          <w:p w:rsidR="00000000" w:rsidRPr="00284EF0" w:rsidP="00284EF0">
            <w:pPr>
              <w:pStyle w:val="ListBullet3"/>
            </w:pPr>
            <w:r w:rsidRPr="00284EF0">
              <w:t>Workplace Relations Act 1996</w:t>
            </w:r>
          </w:p>
          <w:p w:rsidR="00000000" w:rsidRPr="00284EF0" w:rsidP="00284EF0">
            <w:pPr>
              <w:pStyle w:val="ListBullet3"/>
            </w:pPr>
            <w:r w:rsidRPr="00284EF0">
              <w:t>workplace relations regulations</w:t>
            </w:r>
          </w:p>
          <w:p w:rsidR="00000000" w:rsidRPr="00284EF0" w:rsidP="00284EF0">
            <w:pPr>
              <w:pStyle w:val="ListBullet3"/>
            </w:pPr>
            <w:r w:rsidRPr="00284EF0">
              <w:t xml:space="preserve">Fair Work Act 2009 </w:t>
            </w:r>
          </w:p>
          <w:p w:rsidR="00000000" w:rsidRPr="00284EF0" w:rsidP="00284EF0">
            <w:pPr>
              <w:pStyle w:val="ListBullet3"/>
            </w:pPr>
            <w:r w:rsidRPr="00284EF0">
              <w:t>Independent Contractors Act 2006</w:t>
            </w:r>
          </w:p>
          <w:p w:rsidR="00000000" w:rsidRPr="00284EF0" w:rsidP="00284EF0">
            <w:pPr>
              <w:pStyle w:val="ListBullet3"/>
            </w:pPr>
            <w:r w:rsidRPr="00284EF0">
              <w:t>other relevant federal, state or territory, and local legislation relating to:</w:t>
            </w:r>
          </w:p>
          <w:p w:rsidR="00000000" w:rsidRPr="00284EF0" w:rsidP="00284EF0">
            <w:pPr>
              <w:pStyle w:val="ListBullet3"/>
            </w:pPr>
            <w:r w:rsidRPr="00284EF0">
              <w:t>OHS</w:t>
            </w:r>
          </w:p>
          <w:p w:rsidR="00000000" w:rsidRPr="00284EF0" w:rsidP="00284EF0">
            <w:pPr>
              <w:pStyle w:val="ListBullet3"/>
            </w:pPr>
            <w:r w:rsidRPr="00284EF0">
              <w:t>human rights and equal employment opportunity</w:t>
            </w:r>
          </w:p>
          <w:p w:rsidR="00000000" w:rsidRPr="00284EF0" w:rsidP="00284EF0">
            <w:pPr>
              <w:pStyle w:val="ListBullet3"/>
            </w:pPr>
            <w:r w:rsidRPr="00284EF0">
              <w:t xml:space="preserve">industrial relations </w:t>
            </w:r>
          </w:p>
          <w:p w:rsidR="00000000" w:rsidRPr="00284EF0" w:rsidP="00284EF0">
            <w:pPr>
              <w:pStyle w:val="ListBullet3"/>
            </w:pPr>
            <w:r w:rsidRPr="00284EF0">
              <w:t>superannuation</w:t>
            </w:r>
          </w:p>
          <w:p w:rsidR="00000000" w:rsidRPr="00284EF0" w:rsidP="00284EF0">
            <w:pPr>
              <w:pStyle w:val="ListBullet3"/>
            </w:pPr>
            <w:r w:rsidRPr="00284EF0">
              <w:t>workers compensation</w:t>
            </w:r>
          </w:p>
          <w:p w:rsidR="00000000" w:rsidRPr="00284EF0" w:rsidP="00284EF0">
            <w:pPr>
              <w:pStyle w:val="ListBullet3"/>
            </w:pPr>
            <w:r w:rsidRPr="00284EF0">
              <w:t xml:space="preserve">long service leave </w:t>
            </w:r>
          </w:p>
          <w:p w:rsidR="00000000" w:rsidRPr="00284EF0" w:rsidP="00284EF0">
            <w:pPr>
              <w:pStyle w:val="ListBullet3"/>
            </w:pPr>
            <w:r w:rsidRPr="00284EF0">
              <w:t>relevant industry codes of practice</w:t>
            </w:r>
          </w:p>
          <w:p w:rsidR="00000000" w:rsidRPr="00284EF0" w:rsidP="00284EF0">
            <w:pPr>
              <w:pStyle w:val="ListBullet3"/>
            </w:pPr>
            <w:r w:rsidRPr="00284EF0">
              <w:t>note: legisla</w:t>
            </w:r>
            <w:r w:rsidRPr="00284EF0">
              <w:t>tion, codes and standards are subject to change and current relevant versions should be researched</w:t>
            </w:r>
          </w:p>
          <w:p w:rsidR="00000000" w:rsidRPr="00284EF0" w:rsidP="00284EF0">
            <w:pPr>
              <w:pStyle w:val="ListBullet2"/>
            </w:pPr>
            <w:r w:rsidRPr="00284EF0">
              <w:t xml:space="preserve">relevant awards, employment contracts or industrial instruments, such as: </w:t>
            </w:r>
          </w:p>
          <w:p w:rsidR="00000000" w:rsidRPr="00284EF0" w:rsidP="00284EF0">
            <w:pPr>
              <w:pStyle w:val="ListBullet3"/>
            </w:pPr>
            <w:r w:rsidRPr="00284EF0">
              <w:t>employee collective agreement (ECA)</w:t>
            </w:r>
          </w:p>
          <w:p w:rsidR="00000000" w:rsidRPr="00284EF0" w:rsidP="00284EF0">
            <w:pPr>
              <w:pStyle w:val="ListBullet3"/>
            </w:pPr>
            <w:r w:rsidRPr="00284EF0">
              <w:t>union collective agreement (UCA)</w:t>
            </w:r>
          </w:p>
          <w:p w:rsidR="00000000" w:rsidRPr="00284EF0" w:rsidP="00284EF0">
            <w:pPr>
              <w:pStyle w:val="ListBullet3"/>
            </w:pPr>
            <w:r w:rsidRPr="00284EF0">
              <w:t>employee greenfield agreement (EGA)</w:t>
            </w:r>
          </w:p>
          <w:p w:rsidR="00000000" w:rsidRPr="00284EF0" w:rsidP="00284EF0">
            <w:pPr>
              <w:pStyle w:val="ListBullet3"/>
            </w:pPr>
            <w:r w:rsidRPr="00284EF0">
              <w:t xml:space="preserve">union greenfield agreement (UGA) </w:t>
            </w:r>
          </w:p>
          <w:p w:rsidR="00000000" w:rsidRPr="00284EF0" w:rsidP="00284EF0">
            <w:pPr>
              <w:pStyle w:val="ListBullet3"/>
            </w:pPr>
            <w:r w:rsidRPr="00284EF0">
              <w:t>Australian workplace agreement(AWA)</w:t>
            </w:r>
          </w:p>
          <w:p w:rsidR="00000000" w:rsidRPr="00284EF0" w:rsidP="00284EF0">
            <w:pPr>
              <w:pStyle w:val="ListBullet3"/>
            </w:pPr>
            <w:r w:rsidRPr="00284EF0">
              <w:t>individual transitional employment agreement (ITEA)</w:t>
            </w:r>
          </w:p>
          <w:p w:rsidR="00000000" w:rsidRPr="00284EF0" w:rsidP="00284EF0">
            <w:pPr>
              <w:pStyle w:val="ListBullet3"/>
            </w:pPr>
            <w:r w:rsidRPr="00284EF0">
              <w:t>enterprise bargaining agreement (EBAs)</w:t>
            </w:r>
          </w:p>
          <w:p w:rsidR="00000000" w:rsidRPr="00284EF0" w:rsidP="00284EF0">
            <w:pPr>
              <w:pStyle w:val="ListBullet3"/>
            </w:pPr>
            <w:r w:rsidRPr="00284EF0">
              <w:t>multiple business agreement (MBA)</w:t>
            </w:r>
          </w:p>
          <w:p w:rsidR="00000000" w:rsidRPr="00284EF0" w:rsidP="00284EF0">
            <w:pPr>
              <w:pStyle w:val="ListBullet3"/>
            </w:pPr>
            <w:r w:rsidRPr="00284EF0">
              <w:t>common law contract (CLC)</w:t>
            </w:r>
          </w:p>
          <w:p w:rsidR="00000000" w:rsidRPr="00284EF0" w:rsidP="00284EF0">
            <w:pPr>
              <w:pStyle w:val="ListBullet3"/>
            </w:pPr>
            <w:r w:rsidRPr="00284EF0">
              <w:t>notional agreement preserving state award (NAPSA)</w:t>
            </w:r>
          </w:p>
          <w:p w:rsidR="00000000" w:rsidRPr="00284EF0" w:rsidP="00284EF0">
            <w:pPr>
              <w:pStyle w:val="ListBullet3"/>
            </w:pPr>
            <w:r w:rsidRPr="00284EF0">
              <w:t>preserved state agreement (PSA)</w:t>
            </w:r>
          </w:p>
          <w:p w:rsidR="00000000" w:rsidRPr="00284EF0" w:rsidP="00284EF0">
            <w:pPr>
              <w:pStyle w:val="ListBullet3"/>
            </w:pPr>
            <w:r w:rsidRPr="00284EF0">
              <w:t>enterprise agreement</w:t>
            </w:r>
          </w:p>
          <w:p w:rsidR="00000000" w:rsidRPr="00284EF0" w:rsidP="00284EF0">
            <w:pPr>
              <w:pStyle w:val="ListBullet3"/>
            </w:pPr>
            <w:r w:rsidRPr="00284EF0">
              <w:t>multi enterprise agreement</w:t>
            </w:r>
          </w:p>
          <w:p w:rsidR="00000000" w:rsidRPr="00284EF0" w:rsidP="00284EF0">
            <w:pPr>
              <w:pStyle w:val="ListBullet3"/>
            </w:pPr>
            <w:r w:rsidRPr="00284EF0">
              <w:t>single enterprise agreement</w:t>
            </w:r>
          </w:p>
          <w:p w:rsidR="00000000" w:rsidRPr="00284EF0" w:rsidP="00284EF0">
            <w:pPr>
              <w:pStyle w:val="ListBullet3"/>
            </w:pPr>
            <w:r w:rsidRPr="00284EF0">
              <w:t>greenfields agreement</w:t>
            </w:r>
          </w:p>
          <w:p w:rsidR="00000000" w:rsidRPr="00284EF0" w:rsidP="00284EF0">
            <w:pPr>
              <w:pStyle w:val="ListBullet3"/>
            </w:pPr>
            <w:r w:rsidRPr="00284EF0">
              <w:t>federal award</w:t>
            </w:r>
          </w:p>
          <w:p w:rsidR="00000000" w:rsidRPr="00284EF0" w:rsidP="00284EF0">
            <w:pPr>
              <w:pStyle w:val="ListBullet3"/>
            </w:pPr>
            <w:r w:rsidRPr="00284EF0">
              <w:t>state award</w:t>
            </w:r>
          </w:p>
          <w:p w:rsidR="00000000" w:rsidRPr="00284EF0" w:rsidP="00284EF0">
            <w:pPr>
              <w:pStyle w:val="ListBullet3"/>
            </w:pPr>
            <w:r w:rsidRPr="00284EF0">
              <w:t>contract for award-free employees</w:t>
            </w:r>
          </w:p>
        </w:tc>
      </w:tr>
    </w:tbl>
    <w:p w:rsidR="00357D8D" w:rsidP="00284EF0">
      <w:pPr>
        <w:pStyle w:val="BodyText"/>
      </w:pPr>
    </w:p>
    <w:p w:rsidR="00357D8D" w:rsidP="00284EF0">
      <w:pPr>
        <w:pStyle w:val="BodyText"/>
      </w:pPr>
    </w:p>
    <w:p w:rsidR="00000000" w:rsidRPr="00284EF0" w:rsidP="00284EF0">
      <w:pPr>
        <w:pStyle w:val="Heading1"/>
      </w:pPr>
      <w:bookmarkStart w:id="12" w:name="O_496281"/>
      <w:bookmarkEnd w:id="12"/>
      <w:r w:rsidRPr="00284EF0">
        <w:t>Unit Sector(s)</w:t>
      </w:r>
    </w:p>
    <w:p w:rsidR="00000000" w:rsidRPr="00284EF0" w:rsidP="00284EF0">
      <w:pPr>
        <w:pStyle w:val="BodyText"/>
      </w:pPr>
      <w:r w:rsidRPr="00284EF0">
        <w:t>Not applicable.</w:t>
      </w:r>
    </w:p>
    <w:p w:rsidR="00000000" w:rsidRPr="00284EF0" w:rsidP="00284EF0">
      <w:pPr>
        <w:pStyle w:val="AllowPageBreak"/>
      </w:pPr>
    </w:p>
    <w:p w:rsidR="00000000" w:rsidRPr="00284EF0" w:rsidP="00284EF0">
      <w:pPr>
        <w:pStyle w:val="Heading1"/>
      </w:pPr>
      <w:bookmarkStart w:id="13" w:name="O_496292"/>
      <w:bookmarkEnd w:id="13"/>
      <w:r w:rsidRPr="00284EF0">
        <w:t>Competency field</w:t>
      </w:r>
    </w:p>
    <w:p w:rsidR="00000000" w:rsidRPr="00284EF0" w:rsidP="00284EF0">
      <w:pPr>
        <w:pStyle w:val="BodyText"/>
      </w:pPr>
      <w:r w:rsidRPr="00284EF0">
        <w:t>Workplace Relations.</w:t>
      </w:r>
    </w:p>
    <w:p w:rsidR="00000000" w:rsidRPr="00284EF0" w:rsidP="00284EF0"/>
    <w:sectPr w:rsidSect="00284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D8D" w:rsidP="00357D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8D" w:rsidP="00284E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7D8D" w:rsidP="00284E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57D8D" w:rsidP="00284E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F0" w:rsidRPr="00357D8D" w:rsidP="00357D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8D" w:rsidRPr="002D2AF8" w:rsidP="00284EF0">
    <w:pPr>
      <w:pStyle w:val="Header"/>
      <w:framePr w:wrap="around"/>
    </w:pPr>
    <w:r>
      <w:fldChar w:fldCharType="begin"/>
    </w:r>
    <w:r>
      <w:instrText xml:space="preserve"> TITLE   \* MERGEFORMAT </w:instrText>
    </w:r>
    <w:r>
      <w:fldChar w:fldCharType="separate"/>
    </w:r>
    <w:r>
      <w:t>PSPWPR501A Provide advice on complex workplace relations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57D8D" w:rsidP="00284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225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FA402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EF0"/>
    <w:pPr>
      <w:spacing w:before="360" w:after="60"/>
      <w:outlineLvl w:val="0"/>
    </w:pPr>
    <w:rPr>
      <w:sz w:val="32"/>
    </w:rPr>
  </w:style>
  <w:style w:type="paragraph" w:styleId="Heading2">
    <w:name w:val="heading 2"/>
    <w:basedOn w:val="HeadingBase"/>
    <w:next w:val="BodyText"/>
    <w:link w:val="Heading2Char"/>
    <w:qFormat/>
    <w:rsid w:val="00284EF0"/>
    <w:pPr>
      <w:keepLines/>
      <w:spacing w:before="240" w:after="120"/>
      <w:outlineLvl w:val="1"/>
    </w:pPr>
    <w:rPr>
      <w:sz w:val="28"/>
      <w:szCs w:val="40"/>
    </w:rPr>
  </w:style>
  <w:style w:type="paragraph" w:styleId="Heading3">
    <w:name w:val="heading 3"/>
    <w:basedOn w:val="HeadingBase"/>
    <w:next w:val="BodyText"/>
    <w:link w:val="Heading3Char"/>
    <w:qFormat/>
    <w:rsid w:val="00284EF0"/>
    <w:pPr>
      <w:spacing w:before="180" w:after="120"/>
      <w:outlineLvl w:val="2"/>
    </w:pPr>
    <w:rPr>
      <w:spacing w:val="-10"/>
      <w:kern w:val="32"/>
    </w:rPr>
  </w:style>
  <w:style w:type="paragraph" w:styleId="Heading4">
    <w:name w:val="heading 4"/>
    <w:basedOn w:val="HeadingBase"/>
    <w:next w:val="BodyText"/>
    <w:link w:val="Heading4Char"/>
    <w:qFormat/>
    <w:rsid w:val="00284EF0"/>
    <w:pPr>
      <w:spacing w:before="160" w:after="120"/>
      <w:outlineLvl w:val="3"/>
    </w:pPr>
    <w:rPr>
      <w:sz w:val="22"/>
    </w:rPr>
  </w:style>
  <w:style w:type="paragraph" w:styleId="Heading5">
    <w:name w:val="heading 5"/>
    <w:basedOn w:val="HeadingBase"/>
    <w:next w:val="Normal"/>
    <w:link w:val="Heading5Char"/>
    <w:qFormat/>
    <w:rsid w:val="00284EF0"/>
    <w:pPr>
      <w:spacing w:before="80"/>
      <w:outlineLvl w:val="4"/>
    </w:pPr>
    <w:rPr>
      <w:color w:val="918585"/>
      <w:sz w:val="20"/>
    </w:rPr>
  </w:style>
  <w:style w:type="paragraph" w:styleId="Heading6">
    <w:name w:val="heading 6"/>
    <w:basedOn w:val="HeadingBase"/>
    <w:next w:val="Normal"/>
    <w:link w:val="Heading6Char"/>
    <w:qFormat/>
    <w:rsid w:val="00284EF0"/>
    <w:pPr>
      <w:spacing w:before="60"/>
      <w:outlineLvl w:val="5"/>
    </w:pPr>
    <w:rPr>
      <w:color w:val="918585"/>
      <w:sz w:val="20"/>
    </w:rPr>
  </w:style>
  <w:style w:type="paragraph" w:styleId="Heading7">
    <w:name w:val="heading 7"/>
    <w:basedOn w:val="Normal"/>
    <w:next w:val="Normal"/>
    <w:link w:val="Heading7Char"/>
    <w:qFormat/>
    <w:rsid w:val="00284EF0"/>
    <w:pPr>
      <w:ind w:left="720"/>
      <w:outlineLvl w:val="6"/>
    </w:pPr>
    <w:rPr>
      <w:i/>
    </w:rPr>
  </w:style>
  <w:style w:type="paragraph" w:styleId="Heading8">
    <w:name w:val="heading 8"/>
    <w:basedOn w:val="Normal"/>
    <w:next w:val="Normal"/>
    <w:link w:val="Heading8Char"/>
    <w:qFormat/>
    <w:rsid w:val="00284EF0"/>
    <w:pPr>
      <w:ind w:left="720"/>
      <w:outlineLvl w:val="7"/>
    </w:pPr>
    <w:rPr>
      <w:i/>
    </w:rPr>
  </w:style>
  <w:style w:type="paragraph" w:styleId="Heading9">
    <w:name w:val="heading 9"/>
    <w:basedOn w:val="Normal"/>
    <w:next w:val="Normal"/>
    <w:link w:val="Heading9Char"/>
    <w:qFormat/>
    <w:rsid w:val="00284EF0"/>
    <w:pPr>
      <w:ind w:left="720"/>
      <w:outlineLvl w:val="8"/>
    </w:pPr>
    <w:rPr>
      <w:i/>
    </w:rPr>
  </w:style>
  <w:style w:type="character" w:default="1" w:styleId="DefaultParagraphFont">
    <w:name w:val="Default Paragraph Font"/>
    <w:uiPriority w:val="1"/>
    <w:unhideWhenUsed/>
    <w:rsid w:val="00284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EF0"/>
  </w:style>
  <w:style w:type="character" w:customStyle="1" w:styleId="Heading1Char">
    <w:name w:val="Heading 1 Char"/>
    <w:basedOn w:val="DefaultParagraphFont"/>
    <w:link w:val="Heading1"/>
    <w:rsid w:val="00284EF0"/>
    <w:rPr>
      <w:rFonts w:ascii="Times New Roman" w:eastAsia="Times New Roman" w:hAnsi="Times New Roman" w:cs="Times New Roman"/>
      <w:b/>
      <w:sz w:val="32"/>
      <w:szCs w:val="20"/>
      <w:lang w:eastAsia="en-US"/>
    </w:rPr>
  </w:style>
  <w:style w:type="paragraph" w:styleId="BodyText">
    <w:name w:val="Body Text"/>
    <w:basedOn w:val="Normal"/>
    <w:link w:val="BodyTextChar"/>
    <w:rsid w:val="00284E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EF0"/>
    <w:rPr>
      <w:rFonts w:ascii="Times New Roman" w:eastAsia="Times New Roman" w:hAnsi="Times New Roman" w:cs="Times New Roman"/>
      <w:sz w:val="24"/>
      <w:lang w:eastAsia="en-US"/>
    </w:rPr>
  </w:style>
  <w:style w:type="paragraph" w:styleId="Footer">
    <w:name w:val="footer"/>
    <w:basedOn w:val="Normal"/>
    <w:link w:val="FooterChar"/>
    <w:rsid w:val="00284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EF0"/>
    <w:rPr>
      <w:rFonts w:ascii="Times New Roman" w:eastAsia="Times New Roman" w:hAnsi="Times New Roman" w:cs="Times New Roman"/>
      <w:sz w:val="16"/>
      <w:lang w:eastAsia="en-US"/>
    </w:rPr>
  </w:style>
  <w:style w:type="paragraph" w:styleId="List">
    <w:name w:val="List"/>
    <w:basedOn w:val="BodyText"/>
    <w:next w:val="BodyText"/>
    <w:rsid w:val="00284EF0"/>
    <w:pPr>
      <w:tabs>
        <w:tab w:val="left" w:pos="340"/>
      </w:tabs>
      <w:spacing w:before="60" w:after="60"/>
      <w:ind w:left="340" w:hanging="340"/>
    </w:pPr>
  </w:style>
  <w:style w:type="character" w:customStyle="1" w:styleId="SpecialBold">
    <w:name w:val="Special Bold"/>
    <w:basedOn w:val="DefaultParagraphFont"/>
    <w:rsid w:val="00284EF0"/>
    <w:rPr>
      <w:b/>
      <w:spacing w:val="0"/>
    </w:rPr>
  </w:style>
  <w:style w:type="paragraph" w:styleId="ListBullet2">
    <w:name w:val="List Bullet 2"/>
    <w:basedOn w:val="List2"/>
    <w:rsid w:val="00284EF0"/>
    <w:pPr>
      <w:numPr>
        <w:numId w:val="14"/>
      </w:numPr>
      <w:tabs>
        <w:tab w:val="clear" w:pos="680"/>
      </w:tabs>
    </w:pPr>
  </w:style>
  <w:style w:type="paragraph" w:customStyle="1" w:styleId="SuperHeading">
    <w:name w:val="SuperHeading"/>
    <w:basedOn w:val="Normal"/>
    <w:rsid w:val="00284EF0"/>
    <w:pPr>
      <w:spacing w:before="240" w:after="120"/>
      <w:outlineLvl w:val="0"/>
    </w:pPr>
    <w:rPr>
      <w:rFonts w:ascii="Times New Roman" w:hAnsi="Times New Roman"/>
      <w:b/>
      <w:sz w:val="28"/>
    </w:rPr>
  </w:style>
  <w:style w:type="paragraph" w:customStyle="1" w:styleId="AllowPageBreak">
    <w:name w:val="AllowPageBreak"/>
    <w:rsid w:val="00284E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4EF0"/>
    <w:pPr>
      <w:numPr>
        <w:numId w:val="2"/>
      </w:numPr>
      <w:tabs>
        <w:tab w:val="clear" w:pos="1021"/>
      </w:tabs>
      <w:ind w:left="1037" w:hanging="357"/>
    </w:pPr>
  </w:style>
  <w:style w:type="character" w:customStyle="1" w:styleId="BoldandItalics">
    <w:name w:val="Bold and Italics"/>
    <w:qFormat/>
    <w:rsid w:val="00284EF0"/>
    <w:rPr>
      <w:b/>
      <w:i/>
      <w:u w:val="none"/>
    </w:rPr>
  </w:style>
  <w:style w:type="character" w:customStyle="1" w:styleId="Heading2Char">
    <w:name w:val="Heading 2 Char"/>
    <w:basedOn w:val="DefaultParagraphFont"/>
    <w:link w:val="Heading2"/>
    <w:rsid w:val="00284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EF0"/>
    <w:rPr>
      <w:rFonts w:ascii="Courier New" w:eastAsia="Times New Roman" w:hAnsi="Courier New" w:cs="Times New Roman"/>
      <w:i/>
      <w:szCs w:val="20"/>
      <w:lang w:eastAsia="en-US"/>
    </w:rPr>
  </w:style>
  <w:style w:type="paragraph" w:customStyle="1" w:styleId="HeadingBase">
    <w:name w:val="Heading Base"/>
    <w:rsid w:val="00284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EF0"/>
    <w:pPr>
      <w:tabs>
        <w:tab w:val="right" w:leader="dot" w:pos="9072"/>
      </w:tabs>
      <w:ind w:left="567"/>
    </w:pPr>
    <w:rPr>
      <w:szCs w:val="22"/>
    </w:rPr>
  </w:style>
  <w:style w:type="paragraph" w:customStyle="1" w:styleId="TOCBase">
    <w:name w:val="TOC Base"/>
    <w:rsid w:val="00284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EF0"/>
    <w:pPr>
      <w:tabs>
        <w:tab w:val="right" w:leader="dot" w:pos="9072"/>
      </w:tabs>
      <w:spacing w:before="40" w:after="40"/>
      <w:ind w:left="284"/>
    </w:pPr>
    <w:rPr>
      <w:rFonts w:ascii="Times New Roman" w:hAnsi="Times New Roman"/>
    </w:rPr>
  </w:style>
  <w:style w:type="paragraph" w:styleId="TOC1">
    <w:name w:val="toc 1"/>
    <w:basedOn w:val="TOCBase"/>
    <w:next w:val="Normal"/>
    <w:rsid w:val="00284E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4EF0"/>
    <w:pPr>
      <w:spacing w:before="5040"/>
      <w:jc w:val="center"/>
    </w:pPr>
    <w:rPr>
      <w:sz w:val="48"/>
      <w:szCs w:val="72"/>
      <w:lang w:val="en-US"/>
    </w:rPr>
  </w:style>
  <w:style w:type="character" w:customStyle="1" w:styleId="TitleChar">
    <w:name w:val="Title Char"/>
    <w:basedOn w:val="DefaultParagraphFont"/>
    <w:link w:val="Title"/>
    <w:rsid w:val="00284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EF0"/>
    <w:pPr>
      <w:tabs>
        <w:tab w:val="left" w:pos="3600"/>
        <w:tab w:val="left" w:pos="3958"/>
      </w:tabs>
    </w:pPr>
  </w:style>
  <w:style w:type="paragraph" w:styleId="ListBullet">
    <w:name w:val="List Bullet"/>
    <w:basedOn w:val="List"/>
    <w:rsid w:val="00284EF0"/>
    <w:pPr>
      <w:numPr>
        <w:numId w:val="13"/>
      </w:numPr>
      <w:tabs>
        <w:tab w:val="clear" w:pos="340"/>
      </w:tabs>
      <w:spacing w:before="40" w:after="40"/>
    </w:pPr>
  </w:style>
  <w:style w:type="paragraph" w:customStyle="1" w:styleId="Note">
    <w:name w:val="Note"/>
    <w:basedOn w:val="BodyText"/>
    <w:rsid w:val="00284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EF0"/>
    <w:pPr>
      <w:framePr w:wrap="auto" w:hAnchor="text" w:y="6049"/>
    </w:pPr>
    <w:rPr>
      <w:color w:val="000000"/>
      <w:sz w:val="40"/>
    </w:rPr>
  </w:style>
  <w:style w:type="paragraph" w:customStyle="1" w:styleId="TOCTitle">
    <w:name w:val="TOCTitle"/>
    <w:basedOn w:val="Heading1"/>
    <w:rsid w:val="00284EF0"/>
    <w:pPr>
      <w:spacing w:after="240"/>
      <w:jc w:val="center"/>
      <w:outlineLvl w:val="9"/>
    </w:pPr>
    <w:rPr>
      <w:caps/>
    </w:rPr>
  </w:style>
  <w:style w:type="paragraph" w:customStyle="1" w:styleId="Version">
    <w:name w:val="Version"/>
    <w:rsid w:val="00284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EF0"/>
    <w:pPr>
      <w:keepNext w:val="0"/>
      <w:tabs>
        <w:tab w:val="right" w:pos="4176"/>
      </w:tabs>
      <w:ind w:left="198" w:hanging="198"/>
    </w:pPr>
    <w:rPr>
      <w:rFonts w:ascii="Garamond" w:hAnsi="Garamond"/>
    </w:rPr>
  </w:style>
  <w:style w:type="paragraph" w:styleId="IndexHeading">
    <w:name w:val="index heading"/>
    <w:basedOn w:val="Normal"/>
    <w:next w:val="Index1"/>
    <w:semiHidden/>
    <w:rsid w:val="00284EF0"/>
    <w:pPr>
      <w:spacing w:before="120" w:after="120"/>
    </w:pPr>
    <w:rPr>
      <w:rFonts w:ascii="Arial" w:hAnsi="Arial"/>
      <w:b/>
      <w:color w:val="918585"/>
      <w:sz w:val="24"/>
    </w:rPr>
  </w:style>
  <w:style w:type="paragraph" w:styleId="Header">
    <w:name w:val="header"/>
    <w:basedOn w:val="Normal"/>
    <w:link w:val="HeaderChar"/>
    <w:rsid w:val="00284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EF0"/>
    <w:rPr>
      <w:rFonts w:ascii="Times New Roman" w:eastAsia="Times New Roman" w:hAnsi="Times New Roman" w:cs="Times New Roman"/>
      <w:sz w:val="16"/>
      <w:szCs w:val="20"/>
      <w:lang w:val="en-GB" w:eastAsia="en-US"/>
    </w:rPr>
  </w:style>
  <w:style w:type="paragraph" w:customStyle="1" w:styleId="Chapter">
    <w:name w:val="Chapter"/>
    <w:basedOn w:val="Normal"/>
    <w:rsid w:val="00284EF0"/>
    <w:pPr>
      <w:spacing w:before="240"/>
    </w:pPr>
    <w:rPr>
      <w:rFonts w:ascii="Times New Roman" w:hAnsi="Times New Roman"/>
      <w:smallCaps/>
      <w:spacing w:val="80"/>
      <w:sz w:val="28"/>
    </w:rPr>
  </w:style>
  <w:style w:type="paragraph" w:customStyle="1" w:styleId="InChapter">
    <w:name w:val="InChapter"/>
    <w:basedOn w:val="Heading3"/>
    <w:rsid w:val="00284EF0"/>
    <w:pPr>
      <w:spacing w:after="240"/>
      <w:outlineLvl w:val="9"/>
    </w:pPr>
    <w:rPr>
      <w:noProof/>
    </w:rPr>
  </w:style>
  <w:style w:type="paragraph" w:styleId="Index2">
    <w:name w:val="index 2"/>
    <w:basedOn w:val="Normal"/>
    <w:next w:val="Normal"/>
    <w:semiHidden/>
    <w:rsid w:val="00284EF0"/>
    <w:pPr>
      <w:tabs>
        <w:tab w:val="right" w:pos="4176"/>
      </w:tabs>
      <w:ind w:left="568" w:hanging="284"/>
    </w:pPr>
    <w:rPr>
      <w:rFonts w:ascii="Garamond" w:hAnsi="Garamond"/>
    </w:rPr>
  </w:style>
  <w:style w:type="paragraph" w:customStyle="1" w:styleId="Byline">
    <w:name w:val="Byline"/>
    <w:rsid w:val="00284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EF0"/>
    <w:pPr>
      <w:tabs>
        <w:tab w:val="clear" w:pos="3600"/>
        <w:tab w:val="clear" w:pos="3958"/>
      </w:tabs>
      <w:jc w:val="right"/>
    </w:pPr>
  </w:style>
  <w:style w:type="character" w:styleId="Emphasis">
    <w:name w:val="Emphasis"/>
    <w:basedOn w:val="DefaultParagraphFont"/>
    <w:qFormat/>
    <w:rsid w:val="00284EF0"/>
    <w:rPr>
      <w:i/>
    </w:rPr>
  </w:style>
  <w:style w:type="paragraph" w:styleId="Caption">
    <w:name w:val="caption"/>
    <w:basedOn w:val="BodyText"/>
    <w:next w:val="Normal"/>
    <w:qFormat/>
    <w:rsid w:val="00284EF0"/>
    <w:pPr>
      <w:framePr w:w="2268" w:hSpace="181" w:vSpace="181" w:wrap="around" w:vAnchor="text" w:hAnchor="page" w:x="1135" w:y="285" w:anchorLock="1"/>
    </w:pPr>
    <w:rPr>
      <w:i/>
    </w:rPr>
  </w:style>
  <w:style w:type="paragraph" w:customStyle="1" w:styleId="MiniTOCTitle">
    <w:name w:val="MiniTOCTitle"/>
    <w:basedOn w:val="Heading4"/>
    <w:rsid w:val="00284EF0"/>
    <w:pPr>
      <w:spacing w:before="240"/>
      <w:outlineLvl w:val="9"/>
    </w:pPr>
    <w:rPr>
      <w:noProof/>
      <w:sz w:val="24"/>
    </w:rPr>
  </w:style>
  <w:style w:type="paragraph" w:customStyle="1" w:styleId="MiniTOCItem">
    <w:name w:val="MiniTOCItem"/>
    <w:basedOn w:val="ListBullet"/>
    <w:rsid w:val="00284EF0"/>
    <w:pPr>
      <w:numPr>
        <w:numId w:val="0"/>
      </w:numPr>
      <w:tabs>
        <w:tab w:val="right" w:leader="dot" w:pos="6521"/>
      </w:tabs>
      <w:spacing w:before="0" w:after="0"/>
    </w:pPr>
  </w:style>
  <w:style w:type="paragraph" w:customStyle="1" w:styleId="TOFTitle">
    <w:name w:val="TOFTitle"/>
    <w:basedOn w:val="TOCTitle"/>
    <w:rsid w:val="00284EF0"/>
  </w:style>
  <w:style w:type="paragraph" w:styleId="TableofFigures">
    <w:name w:val="table of figures"/>
    <w:basedOn w:val="Normal"/>
    <w:next w:val="Normal"/>
    <w:semiHidden/>
    <w:rsid w:val="00284EF0"/>
    <w:pPr>
      <w:tabs>
        <w:tab w:val="right" w:leader="dot" w:pos="9072"/>
      </w:tabs>
      <w:ind w:left="970" w:hanging="403"/>
    </w:pPr>
    <w:rPr>
      <w:rFonts w:ascii="Times New Roman" w:hAnsi="Times New Roman"/>
      <w:b/>
    </w:rPr>
  </w:style>
  <w:style w:type="paragraph" w:styleId="ListNumber">
    <w:name w:val="List Number"/>
    <w:basedOn w:val="List"/>
    <w:rsid w:val="00284EF0"/>
    <w:pPr>
      <w:numPr>
        <w:numId w:val="11"/>
      </w:numPr>
    </w:pPr>
  </w:style>
  <w:style w:type="character" w:customStyle="1" w:styleId="WingdingSymbols">
    <w:name w:val="Wingding Symbols"/>
    <w:rsid w:val="00284EF0"/>
    <w:rPr>
      <w:rFonts w:ascii="Wingdings" w:hAnsi="Wingdings"/>
    </w:rPr>
  </w:style>
  <w:style w:type="paragraph" w:customStyle="1" w:styleId="TableHeading">
    <w:name w:val="Table Heading"/>
    <w:basedOn w:val="HeadingBase"/>
    <w:rsid w:val="00284EF0"/>
    <w:pPr>
      <w:keepLines/>
      <w:pBdr>
        <w:bottom w:val="single" w:sz="6" w:space="1" w:color="918585"/>
      </w:pBdr>
      <w:spacing w:before="240"/>
    </w:pPr>
  </w:style>
  <w:style w:type="character" w:customStyle="1" w:styleId="HotSpot">
    <w:name w:val="HotSpot"/>
    <w:rsid w:val="00284EF0"/>
    <w:rPr>
      <w:color w:val="0033CC"/>
      <w:u w:val="none"/>
    </w:rPr>
  </w:style>
  <w:style w:type="paragraph" w:customStyle="1" w:styleId="BodyTextRight">
    <w:name w:val="Body Text Right"/>
    <w:basedOn w:val="BodyText"/>
    <w:rsid w:val="00284EF0"/>
    <w:pPr>
      <w:spacing w:before="0" w:after="0"/>
      <w:jc w:val="right"/>
    </w:pPr>
  </w:style>
  <w:style w:type="paragraph" w:styleId="Index3">
    <w:name w:val="index 3"/>
    <w:basedOn w:val="ListNumber2"/>
    <w:next w:val="Normal"/>
    <w:semiHidden/>
    <w:rsid w:val="00284EF0"/>
    <w:pPr>
      <w:numPr>
        <w:numId w:val="0"/>
      </w:numPr>
      <w:tabs>
        <w:tab w:val="right" w:leader="dot" w:pos="4176"/>
      </w:tabs>
    </w:pPr>
  </w:style>
  <w:style w:type="paragraph" w:styleId="ListNumber2">
    <w:name w:val="List Number 2"/>
    <w:basedOn w:val="List2"/>
    <w:rsid w:val="00284EF0"/>
    <w:pPr>
      <w:numPr>
        <w:numId w:val="10"/>
      </w:numPr>
      <w:tabs>
        <w:tab w:val="clear" w:pos="1060"/>
      </w:tabs>
    </w:pPr>
  </w:style>
  <w:style w:type="paragraph" w:customStyle="1" w:styleId="MarginNote">
    <w:name w:val="Margin Note"/>
    <w:basedOn w:val="BodyText"/>
    <w:rsid w:val="00284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EF0"/>
    <w:rPr>
      <w:sz w:val="32"/>
    </w:rPr>
  </w:style>
  <w:style w:type="paragraph" w:customStyle="1" w:styleId="HeadingProcedure">
    <w:name w:val="Heading Procedure"/>
    <w:basedOn w:val="HeadingBase"/>
    <w:next w:val="Normal"/>
    <w:rsid w:val="00284EF0"/>
    <w:pPr>
      <w:tabs>
        <w:tab w:val="left" w:pos="0"/>
      </w:tabs>
      <w:spacing w:before="120" w:after="60"/>
    </w:pPr>
    <w:rPr>
      <w:i/>
      <w:color w:val="918585"/>
      <w:sz w:val="22"/>
    </w:rPr>
  </w:style>
  <w:style w:type="paragraph" w:customStyle="1" w:styleId="TableBodyText">
    <w:name w:val="Table Body Text"/>
    <w:basedOn w:val="BodyText"/>
    <w:rsid w:val="00284EF0"/>
    <w:pPr>
      <w:spacing w:before="60" w:after="60"/>
    </w:pPr>
  </w:style>
  <w:style w:type="paragraph" w:styleId="ListContinue">
    <w:name w:val="List Continue"/>
    <w:basedOn w:val="List"/>
    <w:rsid w:val="00284EF0"/>
    <w:pPr>
      <w:ind w:firstLine="0"/>
    </w:pPr>
  </w:style>
  <w:style w:type="paragraph" w:customStyle="1" w:styleId="ListNote">
    <w:name w:val="List Note"/>
    <w:basedOn w:val="List"/>
    <w:rsid w:val="00284EF0"/>
    <w:pPr>
      <w:pBdr>
        <w:top w:val="single" w:sz="6" w:space="2" w:color="918585"/>
        <w:bottom w:val="single" w:sz="6" w:space="2" w:color="918585"/>
      </w:pBdr>
      <w:tabs>
        <w:tab w:val="left" w:pos="1021"/>
      </w:tabs>
      <w:ind w:firstLine="0"/>
    </w:pPr>
  </w:style>
  <w:style w:type="paragraph" w:customStyle="1" w:styleId="Warning">
    <w:name w:val="Warning"/>
    <w:basedOn w:val="BodyText"/>
    <w:rsid w:val="00284EF0"/>
    <w:pPr>
      <w:shd w:val="clear" w:color="auto" w:fill="D9D9D9"/>
      <w:tabs>
        <w:tab w:val="left" w:pos="992"/>
      </w:tabs>
      <w:ind w:left="119" w:right="119"/>
    </w:pPr>
    <w:rPr>
      <w:sz w:val="20"/>
    </w:rPr>
  </w:style>
  <w:style w:type="paragraph" w:customStyle="1" w:styleId="MarginIcons">
    <w:name w:val="Margin Icons"/>
    <w:basedOn w:val="BodyText"/>
    <w:rsid w:val="00284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EF0"/>
    <w:rPr>
      <w:rFonts w:ascii="Courier New" w:hAnsi="Courier New"/>
    </w:rPr>
  </w:style>
  <w:style w:type="paragraph" w:customStyle="1" w:styleId="NoteBullet">
    <w:name w:val="Note Bullet"/>
    <w:basedOn w:val="Note"/>
    <w:rsid w:val="00284EF0"/>
    <w:pPr>
      <w:tabs>
        <w:tab w:val="clear" w:pos="680"/>
      </w:tabs>
      <w:spacing w:before="60" w:after="60"/>
    </w:pPr>
  </w:style>
  <w:style w:type="paragraph" w:customStyle="1" w:styleId="SubHeading2">
    <w:name w:val="SubHeading2"/>
    <w:basedOn w:val="HeadingBase"/>
    <w:rsid w:val="00284EF0"/>
    <w:pPr>
      <w:spacing w:before="240" w:after="60"/>
    </w:pPr>
    <w:rPr>
      <w:sz w:val="20"/>
    </w:rPr>
  </w:style>
  <w:style w:type="paragraph" w:customStyle="1" w:styleId="SubHeading1">
    <w:name w:val="SubHeading1"/>
    <w:basedOn w:val="HeadingBase"/>
    <w:rsid w:val="00284EF0"/>
    <w:pPr>
      <w:spacing w:before="240" w:after="60"/>
    </w:pPr>
    <w:rPr>
      <w:color w:val="918585"/>
      <w:sz w:val="22"/>
    </w:rPr>
  </w:style>
  <w:style w:type="paragraph" w:customStyle="1" w:styleId="SideHeading">
    <w:name w:val="Side Heading"/>
    <w:basedOn w:val="HeadingBase"/>
    <w:rsid w:val="00284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EF0"/>
    <w:pPr>
      <w:numPr>
        <w:numId w:val="12"/>
      </w:numPr>
    </w:pPr>
  </w:style>
  <w:style w:type="paragraph" w:styleId="PlainText">
    <w:name w:val="Plain Text"/>
    <w:basedOn w:val="Normal"/>
    <w:link w:val="PlainTextChar"/>
    <w:rsid w:val="00284EF0"/>
    <w:rPr>
      <w:sz w:val="20"/>
    </w:rPr>
  </w:style>
  <w:style w:type="character" w:customStyle="1" w:styleId="PlainTextChar">
    <w:name w:val="Plain Text Char"/>
    <w:basedOn w:val="DefaultParagraphFont"/>
    <w:link w:val="PlainText"/>
    <w:rsid w:val="00284EF0"/>
    <w:rPr>
      <w:rFonts w:ascii="Courier New" w:eastAsia="Times New Roman" w:hAnsi="Courier New" w:cs="Times New Roman"/>
      <w:sz w:val="20"/>
      <w:szCs w:val="20"/>
      <w:lang w:eastAsia="en-US"/>
    </w:rPr>
  </w:style>
  <w:style w:type="character" w:customStyle="1" w:styleId="MenuOption">
    <w:name w:val="Menu Option"/>
    <w:basedOn w:val="DefaultParagraphFont"/>
    <w:rsid w:val="00284EF0"/>
    <w:rPr>
      <w:b/>
      <w:smallCaps/>
    </w:rPr>
  </w:style>
  <w:style w:type="paragraph" w:customStyle="1" w:styleId="TableListNumber">
    <w:name w:val="Table List Number"/>
    <w:basedOn w:val="ListNumber"/>
    <w:rsid w:val="00284EF0"/>
    <w:pPr>
      <w:numPr>
        <w:numId w:val="0"/>
      </w:numPr>
    </w:pPr>
  </w:style>
  <w:style w:type="paragraph" w:styleId="TOC4">
    <w:name w:val="toc 4"/>
    <w:basedOn w:val="TOCBase"/>
    <w:next w:val="Normal"/>
    <w:semiHidden/>
    <w:rsid w:val="00284EF0"/>
    <w:pPr>
      <w:tabs>
        <w:tab w:val="right" w:leader="dot" w:pos="9071"/>
      </w:tabs>
      <w:ind w:left="1701"/>
    </w:pPr>
  </w:style>
  <w:style w:type="paragraph" w:customStyle="1" w:styleId="ListAlpha">
    <w:name w:val="List Alpha"/>
    <w:basedOn w:val="List"/>
    <w:rsid w:val="00284EF0"/>
    <w:pPr>
      <w:numPr>
        <w:numId w:val="9"/>
      </w:numPr>
    </w:pPr>
  </w:style>
  <w:style w:type="paragraph" w:customStyle="1" w:styleId="ListAlpha2">
    <w:name w:val="List Alpha 2"/>
    <w:basedOn w:val="List2"/>
    <w:rsid w:val="00284EF0"/>
    <w:pPr>
      <w:numPr>
        <w:numId w:val="8"/>
      </w:numPr>
    </w:pPr>
  </w:style>
  <w:style w:type="paragraph" w:styleId="List2">
    <w:name w:val="List 2"/>
    <w:basedOn w:val="BodyText"/>
    <w:rsid w:val="00284EF0"/>
    <w:pPr>
      <w:tabs>
        <w:tab w:val="left" w:pos="680"/>
      </w:tabs>
      <w:spacing w:before="60" w:after="60"/>
      <w:ind w:left="680" w:hanging="340"/>
    </w:pPr>
  </w:style>
  <w:style w:type="paragraph" w:styleId="List3">
    <w:name w:val="List 3"/>
    <w:basedOn w:val="BodyText"/>
    <w:rsid w:val="00284EF0"/>
    <w:pPr>
      <w:tabs>
        <w:tab w:val="left" w:pos="1021"/>
      </w:tabs>
      <w:spacing w:before="60" w:after="60"/>
      <w:ind w:left="1020" w:hanging="340"/>
    </w:pPr>
  </w:style>
  <w:style w:type="paragraph" w:styleId="List4">
    <w:name w:val="List 4"/>
    <w:basedOn w:val="BodyText"/>
    <w:rsid w:val="00284EF0"/>
    <w:pPr>
      <w:tabs>
        <w:tab w:val="left" w:pos="1361"/>
      </w:tabs>
      <w:spacing w:before="60" w:after="60"/>
      <w:ind w:left="1361" w:hanging="340"/>
    </w:pPr>
  </w:style>
  <w:style w:type="paragraph" w:styleId="List5">
    <w:name w:val="List 5"/>
    <w:basedOn w:val="BodyText"/>
    <w:rsid w:val="00284EF0"/>
    <w:pPr>
      <w:tabs>
        <w:tab w:val="left" w:pos="1701"/>
      </w:tabs>
      <w:spacing w:before="60" w:after="60"/>
      <w:ind w:left="1701" w:hanging="340"/>
    </w:pPr>
  </w:style>
  <w:style w:type="paragraph" w:styleId="ListBullet4">
    <w:name w:val="List Bullet 4"/>
    <w:basedOn w:val="List4"/>
    <w:rsid w:val="00284EF0"/>
    <w:pPr>
      <w:numPr>
        <w:numId w:val="3"/>
      </w:numPr>
    </w:pPr>
  </w:style>
  <w:style w:type="paragraph" w:styleId="ListBullet5">
    <w:name w:val="List Bullet 5"/>
    <w:basedOn w:val="List5"/>
    <w:rsid w:val="00284EF0"/>
    <w:pPr>
      <w:numPr>
        <w:numId w:val="4"/>
      </w:numPr>
    </w:pPr>
  </w:style>
  <w:style w:type="paragraph" w:styleId="ListContinue2">
    <w:name w:val="List Continue 2"/>
    <w:basedOn w:val="List2"/>
    <w:rsid w:val="00284EF0"/>
    <w:pPr>
      <w:ind w:firstLine="0"/>
    </w:pPr>
  </w:style>
  <w:style w:type="paragraph" w:styleId="ListContinue3">
    <w:name w:val="List Continue 3"/>
    <w:basedOn w:val="List3"/>
    <w:rsid w:val="00284EF0"/>
    <w:pPr>
      <w:ind w:left="1021" w:firstLine="0"/>
    </w:pPr>
  </w:style>
  <w:style w:type="paragraph" w:styleId="ListContinue4">
    <w:name w:val="List Continue 4"/>
    <w:basedOn w:val="List4"/>
    <w:rsid w:val="00284EF0"/>
    <w:pPr>
      <w:ind w:firstLine="0"/>
    </w:pPr>
  </w:style>
  <w:style w:type="paragraph" w:styleId="ListContinue5">
    <w:name w:val="List Continue 5"/>
    <w:basedOn w:val="List5"/>
    <w:rsid w:val="00284EF0"/>
    <w:pPr>
      <w:ind w:firstLine="0"/>
    </w:pPr>
  </w:style>
  <w:style w:type="paragraph" w:styleId="ListNumber3">
    <w:name w:val="List Number 3"/>
    <w:basedOn w:val="List3"/>
    <w:rsid w:val="00284EF0"/>
    <w:pPr>
      <w:numPr>
        <w:numId w:val="5"/>
      </w:numPr>
    </w:pPr>
  </w:style>
  <w:style w:type="paragraph" w:styleId="ListNumber4">
    <w:name w:val="List Number 4"/>
    <w:basedOn w:val="List4"/>
    <w:rsid w:val="00284EF0"/>
    <w:pPr>
      <w:numPr>
        <w:numId w:val="6"/>
      </w:numPr>
    </w:pPr>
  </w:style>
  <w:style w:type="paragraph" w:styleId="ListNumber5">
    <w:name w:val="List Number 5"/>
    <w:basedOn w:val="List5"/>
    <w:rsid w:val="00284EF0"/>
    <w:pPr>
      <w:numPr>
        <w:numId w:val="7"/>
      </w:numPr>
    </w:pPr>
  </w:style>
  <w:style w:type="paragraph" w:styleId="BlockText">
    <w:name w:val="Block Text"/>
    <w:basedOn w:val="Normal"/>
    <w:rsid w:val="00284EF0"/>
    <w:pPr>
      <w:spacing w:after="120"/>
      <w:ind w:left="1440" w:right="1440"/>
    </w:pPr>
  </w:style>
  <w:style w:type="character" w:customStyle="1" w:styleId="Subscript">
    <w:name w:val="Subscript"/>
    <w:basedOn w:val="DefaultParagraphFont"/>
    <w:rsid w:val="00284EF0"/>
    <w:rPr>
      <w:sz w:val="16"/>
      <w:vertAlign w:val="subscript"/>
    </w:rPr>
  </w:style>
  <w:style w:type="character" w:customStyle="1" w:styleId="Superscript">
    <w:name w:val="Superscript"/>
    <w:basedOn w:val="DefaultParagraphFont"/>
    <w:rsid w:val="00284EF0"/>
    <w:rPr>
      <w:sz w:val="16"/>
      <w:vertAlign w:val="superscript"/>
    </w:rPr>
  </w:style>
  <w:style w:type="character" w:customStyle="1" w:styleId="Symbols">
    <w:name w:val="Symbols"/>
    <w:basedOn w:val="DefaultParagraphFont"/>
    <w:rsid w:val="00284EF0"/>
    <w:rPr>
      <w:rFonts w:ascii="Symbol" w:hAnsi="Symbol"/>
    </w:rPr>
  </w:style>
  <w:style w:type="character" w:customStyle="1" w:styleId="MenuOptions">
    <w:name w:val="Menu Options"/>
    <w:basedOn w:val="DefaultParagraphFont"/>
    <w:rsid w:val="00284EF0"/>
    <w:rPr>
      <w:rFonts w:ascii="Arial Narrow" w:hAnsi="Arial Narrow"/>
      <w:smallCaps/>
    </w:rPr>
  </w:style>
  <w:style w:type="character" w:customStyle="1" w:styleId="Buttons">
    <w:name w:val="Buttons"/>
    <w:basedOn w:val="DefaultParagraphFont"/>
    <w:rsid w:val="00284EF0"/>
    <w:rPr>
      <w:b/>
    </w:rPr>
  </w:style>
  <w:style w:type="character" w:customStyle="1" w:styleId="Underlined">
    <w:name w:val="Underlined"/>
    <w:basedOn w:val="DefaultParagraphFont"/>
    <w:rsid w:val="00284EF0"/>
    <w:rPr>
      <w:u w:val="single"/>
    </w:rPr>
  </w:style>
  <w:style w:type="paragraph" w:customStyle="1" w:styleId="TableBodyTextRight">
    <w:name w:val="Table Body Text Right"/>
    <w:basedOn w:val="TableBodyText"/>
    <w:rsid w:val="00284EF0"/>
    <w:pPr>
      <w:widowControl w:val="0"/>
      <w:autoSpaceDE w:val="0"/>
      <w:autoSpaceDN w:val="0"/>
      <w:adjustRightInd w:val="0"/>
      <w:jc w:val="right"/>
    </w:pPr>
    <w:rPr>
      <w:rFonts w:cs="Arial"/>
      <w:szCs w:val="18"/>
    </w:rPr>
  </w:style>
  <w:style w:type="paragraph" w:customStyle="1" w:styleId="CopyrightText">
    <w:name w:val="Copyright Text"/>
    <w:basedOn w:val="BodyText"/>
    <w:rsid w:val="00284EF0"/>
    <w:rPr>
      <w:sz w:val="18"/>
    </w:rPr>
  </w:style>
  <w:style w:type="paragraph" w:customStyle="1" w:styleId="BodySmallRight">
    <w:name w:val="Body Small Right"/>
    <w:basedOn w:val="BodyTextRight"/>
    <w:rsid w:val="00284EF0"/>
    <w:rPr>
      <w:sz w:val="18"/>
      <w:szCs w:val="18"/>
    </w:rPr>
  </w:style>
  <w:style w:type="paragraph" w:customStyle="1" w:styleId="MarginEdition">
    <w:name w:val="Margin Edition"/>
    <w:basedOn w:val="MarginNote"/>
    <w:rsid w:val="00284EF0"/>
    <w:pPr>
      <w:spacing w:before="0" w:after="0"/>
    </w:pPr>
    <w:rPr>
      <w:rFonts w:ascii="Times New Roman" w:hAnsi="Times New Roman"/>
      <w:color w:val="999999"/>
    </w:rPr>
  </w:style>
  <w:style w:type="paragraph" w:customStyle="1" w:styleId="Spacer">
    <w:name w:val="Spacer"/>
    <w:basedOn w:val="Normal"/>
    <w:rsid w:val="00284EF0"/>
    <w:rPr>
      <w:sz w:val="2"/>
      <w:szCs w:val="2"/>
    </w:rPr>
  </w:style>
  <w:style w:type="character" w:customStyle="1" w:styleId="Small">
    <w:name w:val="Small"/>
    <w:basedOn w:val="DefaultParagraphFont"/>
    <w:rsid w:val="00284EF0"/>
    <w:rPr>
      <w:sz w:val="16"/>
    </w:rPr>
  </w:style>
  <w:style w:type="paragraph" w:customStyle="1" w:styleId="WideTable">
    <w:name w:val="Wide Table"/>
    <w:basedOn w:val="Normal"/>
    <w:rsid w:val="00284EF0"/>
    <w:pPr>
      <w:ind w:left="-1418"/>
    </w:pPr>
    <w:rPr>
      <w:sz w:val="2"/>
      <w:szCs w:val="2"/>
    </w:rPr>
  </w:style>
  <w:style w:type="character" w:styleId="PageNumber">
    <w:name w:val="page number"/>
    <w:basedOn w:val="DefaultParagraphFont"/>
    <w:rsid w:val="00284EF0"/>
  </w:style>
  <w:style w:type="paragraph" w:styleId="Quote">
    <w:name w:val="Quote"/>
    <w:basedOn w:val="Heading1"/>
    <w:link w:val="QuoteChar"/>
    <w:qFormat/>
    <w:rsid w:val="00284EF0"/>
    <w:rPr>
      <w:b w:val="0"/>
      <w:sz w:val="72"/>
      <w:szCs w:val="72"/>
      <w:lang w:val="en-NZ"/>
    </w:rPr>
  </w:style>
  <w:style w:type="character" w:customStyle="1" w:styleId="QuoteChar">
    <w:name w:val="Quote Char"/>
    <w:basedOn w:val="DefaultParagraphFont"/>
    <w:link w:val="Quote"/>
    <w:rsid w:val="00284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EF0"/>
    <w:pPr>
      <w:pageBreakBefore/>
    </w:pPr>
  </w:style>
  <w:style w:type="paragraph" w:customStyle="1" w:styleId="Border">
    <w:name w:val="Border"/>
    <w:basedOn w:val="Normal"/>
    <w:qFormat/>
    <w:rsid w:val="00284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EF0"/>
    <w:rPr>
      <w:b/>
      <w:bCs/>
      <w:i/>
      <w:iCs/>
      <w:color w:val="auto"/>
    </w:rPr>
  </w:style>
  <w:style w:type="paragraph" w:styleId="IntenseQuote">
    <w:name w:val="Intense Quote"/>
    <w:basedOn w:val="Normal"/>
    <w:next w:val="Normal"/>
    <w:link w:val="IntenseQuoteChar"/>
    <w:uiPriority w:val="30"/>
    <w:qFormat/>
    <w:rsid w:val="00284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EF0"/>
    <w:rPr>
      <w:smallCaps/>
      <w:color w:val="auto"/>
      <w:u w:val="single"/>
    </w:rPr>
  </w:style>
  <w:style w:type="character" w:styleId="IntenseReference">
    <w:name w:val="Intense Reference"/>
    <w:basedOn w:val="DefaultParagraphFont"/>
    <w:uiPriority w:val="32"/>
    <w:qFormat/>
    <w:rsid w:val="00284EF0"/>
    <w:rPr>
      <w:b/>
      <w:bCs/>
      <w:smallCaps/>
      <w:color w:val="auto"/>
      <w:spacing w:val="5"/>
      <w:u w:val="single"/>
    </w:rPr>
  </w:style>
  <w:style w:type="paragraph" w:customStyle="1" w:styleId="2ColumnHeading">
    <w:name w:val="2Column Heading"/>
    <w:basedOn w:val="BodyText"/>
    <w:qFormat/>
    <w:rsid w:val="00284EF0"/>
    <w:pPr>
      <w:spacing w:after="60"/>
      <w:ind w:left="-2268"/>
    </w:pPr>
    <w:rPr>
      <w:b/>
    </w:rPr>
  </w:style>
  <w:style w:type="paragraph" w:customStyle="1" w:styleId="Heading1TOC">
    <w:name w:val="Heading1 TOC"/>
    <w:basedOn w:val="Normal"/>
    <w:qFormat/>
    <w:rsid w:val="00284EF0"/>
    <w:pPr>
      <w:spacing w:before="240" w:after="120"/>
    </w:pPr>
    <w:rPr>
      <w:rFonts w:ascii="Times New Roman" w:hAnsi="Times New Roman"/>
      <w:b/>
      <w:sz w:val="32"/>
    </w:rPr>
  </w:style>
  <w:style w:type="paragraph" w:customStyle="1" w:styleId="Heading2TOC">
    <w:name w:val="Heading2 TOC"/>
    <w:basedOn w:val="Normal"/>
    <w:qFormat/>
    <w:rsid w:val="00284EF0"/>
    <w:pPr>
      <w:spacing w:before="240" w:after="60"/>
    </w:pPr>
    <w:rPr>
      <w:rFonts w:ascii="Times New Roman" w:hAnsi="Times New Roman"/>
      <w:b/>
      <w:sz w:val="28"/>
    </w:rPr>
  </w:style>
  <w:style w:type="character" w:customStyle="1" w:styleId="Underline">
    <w:name w:val="Underline"/>
    <w:basedOn w:val="DefaultParagraphFont"/>
    <w:qFormat/>
    <w:rsid w:val="00284EF0"/>
    <w:rPr>
      <w:u w:val="single"/>
    </w:rPr>
  </w:style>
  <w:style w:type="paragraph" w:styleId="BalloonText">
    <w:name w:val="Balloon Text"/>
    <w:basedOn w:val="Normal"/>
    <w:link w:val="BalloonTextChar"/>
    <w:rsid w:val="00284EF0"/>
    <w:rPr>
      <w:rFonts w:ascii="Tahoma" w:hAnsi="Tahoma" w:cs="Tahoma"/>
      <w:sz w:val="16"/>
      <w:szCs w:val="16"/>
    </w:rPr>
  </w:style>
  <w:style w:type="character" w:customStyle="1" w:styleId="BalloonTextChar">
    <w:name w:val="Balloon Text Char"/>
    <w:basedOn w:val="DefaultParagraphFont"/>
    <w:link w:val="BalloonText"/>
    <w:rsid w:val="00284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E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EF0"/>
    <w:rPr>
      <w:b/>
      <w:color w:val="660033"/>
      <w:spacing w:val="0"/>
    </w:rPr>
  </w:style>
  <w:style w:type="paragraph" w:customStyle="1" w:styleId="Nameditemlist">
    <w:name w:val="Named item list"/>
    <w:basedOn w:val="BodyText"/>
    <w:qFormat/>
    <w:rsid w:val="00284E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8277</Characters>
  <Application>Microsoft Office Word</Application>
  <DocSecurity>0</DocSecurity>
  <Lines>282</Lines>
  <Paragraphs>176</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PSPWPR501A Provide advice on complex workplace relations issues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2012-11-01T18:47:00Z</dcterms:created>
  <dcterms:modified xsi:type="dcterms:W3CDTF">2012-11-01T18:47:00Z</dcterms:modified>
</cp:coreProperties>
</file>