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176B" w:rsidP="00F3176B">
      <w:pPr>
        <w:pStyle w:val="Title"/>
      </w:pPr>
      <w:bookmarkStart w:id="0" w:name="_GoBack"/>
      <w:bookmarkEnd w:id="0"/>
      <w:r>
        <w:fldChar w:fldCharType="begin"/>
      </w:r>
      <w:r>
        <w:instrText xml:space="preserve"> TITLE   \* MERGEFORMAT </w:instrText>
      </w:r>
      <w:r>
        <w:fldChar w:fldCharType="separate"/>
      </w:r>
      <w:r>
        <w:t>PSPWPI605B Audit management systems</w:t>
      </w:r>
      <w:r>
        <w:fldChar w:fldCharType="end"/>
      </w:r>
    </w:p>
    <w:p w:rsidR="00F3176B" w:rsidP="00F3176B">
      <w:pPr>
        <w:pStyle w:val="Version"/>
        <w:sectPr w:rsidSect="00703A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703A84" w:rsidP="00703A84">
      <w:pPr>
        <w:pStyle w:val="SuperHeading"/>
      </w:pPr>
      <w:r w:rsidRPr="00703A84">
        <w:t>PSPWPI605B Audit management systems</w:t>
      </w:r>
    </w:p>
    <w:p w:rsidR="00000000" w:rsidRPr="00703A84" w:rsidP="00703A84">
      <w:pPr>
        <w:pStyle w:val="SuperHeading"/>
      </w:pPr>
    </w:p>
    <w:p w:rsidR="00000000" w:rsidRPr="00703A84" w:rsidP="00703A84">
      <w:pPr>
        <w:pStyle w:val="Heading1"/>
      </w:pPr>
      <w:bookmarkStart w:id="1" w:name="O_500201"/>
      <w:bookmarkEnd w:id="1"/>
      <w:r w:rsidRPr="00703A84">
        <w:t>Modification History</w:t>
      </w:r>
    </w:p>
    <w:tbl>
      <w:tblPr>
        <w:tblW w:w="0" w:type="auto"/>
        <w:tblLayout w:type="fixed"/>
        <w:tblCellMar>
          <w:left w:w="62" w:type="dxa"/>
          <w:right w:w="62" w:type="dxa"/>
        </w:tblCellMar>
        <w:tblLook w:val="0000"/>
      </w:tblPr>
      <w:tblGrid>
        <w:gridCol w:w="3052"/>
        <w:gridCol w:w="3052"/>
        <w:gridCol w:w="3052"/>
      </w:tblGrid>
      <w:tr w:rsidTr="00F3176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A84" w:rsidP="00703A84">
            <w:pPr>
              <w:pStyle w:val="BodyText"/>
            </w:pPr>
            <w:r w:rsidRPr="00703A84">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A84" w:rsidP="00703A84">
            <w:pPr>
              <w:pStyle w:val="BodyText"/>
            </w:pPr>
            <w:r w:rsidRPr="00703A84">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A84">
            <w:pPr>
              <w:pStyle w:val="BodyText"/>
              <w:rPr>
                <w:lang w:val="en-NZ"/>
              </w:rPr>
            </w:pPr>
            <w:r w:rsidRPr="00703A84">
              <w:rPr>
                <w:rStyle w:val="SpecialBold"/>
              </w:rPr>
              <w:t>Comments</w:t>
            </w:r>
          </w:p>
        </w:tc>
      </w:tr>
      <w:tr w:rsidTr="00F3176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A84">
            <w:pPr>
              <w:pStyle w:val="BodyText"/>
              <w:rPr>
                <w:lang w:val="en-NZ"/>
              </w:rPr>
            </w:pPr>
            <w:r w:rsidRPr="00703A84">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A84">
            <w:pPr>
              <w:pStyle w:val="BodyText"/>
              <w:rPr>
                <w:lang w:val="en-NZ"/>
              </w:rPr>
            </w:pPr>
            <w:r w:rsidRPr="00703A84">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A84">
            <w:pPr>
              <w:pStyle w:val="BodyText"/>
              <w:rPr>
                <w:lang w:val="en-NZ"/>
              </w:rPr>
            </w:pPr>
            <w:r w:rsidRPr="00703A84">
              <w:t xml:space="preserve">Unit descriptor edited. </w:t>
            </w:r>
          </w:p>
        </w:tc>
      </w:tr>
      <w:tr w:rsidTr="00F3176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A84">
            <w:pPr>
              <w:pStyle w:val="BodyText"/>
              <w:rPr>
                <w:lang w:val="en-NZ"/>
              </w:rPr>
            </w:pPr>
            <w:r w:rsidRPr="00703A84">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A84">
            <w:pPr>
              <w:pStyle w:val="BodyText"/>
              <w:rPr>
                <w:lang w:val="en-NZ"/>
              </w:rPr>
            </w:pPr>
            <w:r w:rsidRPr="00703A84">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A84">
            <w:pPr>
              <w:pStyle w:val="BodyText"/>
              <w:rPr>
                <w:lang w:val="en-NZ"/>
              </w:rPr>
            </w:pPr>
            <w:r w:rsidRPr="00703A84">
              <w:t>Layout adjusted. No changes to content.</w:t>
            </w:r>
          </w:p>
        </w:tc>
      </w:tr>
      <w:tr w:rsidTr="00F3176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A84">
            <w:pPr>
              <w:pStyle w:val="BodyText"/>
              <w:rPr>
                <w:lang w:val="en-NZ"/>
              </w:rPr>
            </w:pPr>
            <w:r w:rsidRPr="00703A84">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A84">
            <w:pPr>
              <w:pStyle w:val="BodyText"/>
              <w:rPr>
                <w:lang w:val="en-NZ"/>
              </w:rPr>
            </w:pPr>
            <w:r w:rsidRPr="00703A84">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A84" w:rsidP="00703A84">
            <w:pPr>
              <w:pStyle w:val="BodyText"/>
            </w:pPr>
            <w:r w:rsidRPr="00703A84">
              <w:t>Primary release.</w:t>
            </w:r>
          </w:p>
        </w:tc>
      </w:tr>
    </w:tbl>
    <w:p w:rsidR="00F3176B" w:rsidP="00703A84">
      <w:pPr>
        <w:pStyle w:val="BodyText"/>
      </w:pPr>
    </w:p>
    <w:p w:rsidR="00F3176B" w:rsidP="00703A84">
      <w:pPr>
        <w:pStyle w:val="BodyText"/>
      </w:pPr>
    </w:p>
    <w:p w:rsidR="00000000" w:rsidRPr="00703A84" w:rsidP="00703A84">
      <w:pPr>
        <w:pStyle w:val="Heading1"/>
      </w:pPr>
      <w:bookmarkStart w:id="2" w:name="O_500199"/>
      <w:bookmarkEnd w:id="2"/>
      <w:r w:rsidRPr="00703A84">
        <w:t>Unit Descriptor</w:t>
      </w:r>
    </w:p>
    <w:p w:rsidR="00000000" w:rsidRPr="00703A84" w:rsidP="00703A84">
      <w:pPr>
        <w:pStyle w:val="BodyText"/>
      </w:pPr>
      <w:r w:rsidRPr="00703A84">
        <w:t>This unit covers the competency to undertake audits of workplace occupational health and safety and/or workers compensation and/or injury managemen</w:t>
      </w:r>
      <w:r w:rsidRPr="00703A84">
        <w:t>t and/or workplace relations and other management systems. It includes planning, organising and undertaking an audit; and evaluating, recording and providing advice on audit results.</w:t>
      </w:r>
    </w:p>
    <w:p w:rsidR="00000000" w:rsidRPr="00703A84" w:rsidP="00703A84">
      <w:pPr>
        <w:pStyle w:val="BodyText"/>
      </w:pPr>
      <w:r w:rsidRPr="00703A84">
        <w:t>In practice, auditing management systems may overlap with other generalis</w:t>
      </w:r>
      <w:r w:rsidRPr="00703A84">
        <w:t>t or specialist public sector work activities such as acting ethically, complying with legislation, applying government systems, managing change, managing diversity, managing evaluations.</w:t>
      </w:r>
    </w:p>
    <w:p w:rsidR="00F3176B" w:rsidP="00703A84">
      <w:pPr>
        <w:pStyle w:val="BodyText"/>
      </w:pPr>
      <w:r w:rsidRPr="00703A84">
        <w:t xml:space="preserve">No licensing, legislative, regulatory or certification requirements </w:t>
      </w:r>
      <w:r w:rsidRPr="00703A84">
        <w:t>apply to this unit at the time of endorsement.</w:t>
      </w:r>
    </w:p>
    <w:p w:rsidR="00F3176B" w:rsidP="00703A84">
      <w:pPr>
        <w:pStyle w:val="BodyText"/>
      </w:pPr>
    </w:p>
    <w:p w:rsidR="00000000" w:rsidRPr="00703A84" w:rsidP="00703A84">
      <w:pPr>
        <w:pStyle w:val="Heading1"/>
      </w:pPr>
      <w:bookmarkStart w:id="3" w:name="O_500206"/>
      <w:bookmarkEnd w:id="3"/>
      <w:r w:rsidRPr="00703A84">
        <w:t>Application of the Unit</w:t>
      </w:r>
    </w:p>
    <w:p w:rsidR="00000000" w:rsidRPr="00703A84" w:rsidP="00703A84">
      <w:pPr>
        <w:pStyle w:val="BodyText"/>
      </w:pPr>
      <w:r w:rsidRPr="00703A84">
        <w:t>Not applicable.</w:t>
      </w:r>
    </w:p>
    <w:p w:rsidR="00000000" w:rsidRPr="00703A84" w:rsidP="00703A84">
      <w:pPr>
        <w:pStyle w:val="AllowPageBreak"/>
      </w:pPr>
    </w:p>
    <w:p w:rsidR="00000000" w:rsidRPr="00703A84" w:rsidP="00703A84">
      <w:pPr>
        <w:pStyle w:val="Heading1"/>
      </w:pPr>
      <w:bookmarkStart w:id="4" w:name="O_500197"/>
      <w:bookmarkEnd w:id="4"/>
      <w:r w:rsidRPr="00703A84">
        <w:t>Licensing/Regulatory Information</w:t>
      </w:r>
    </w:p>
    <w:p w:rsidR="00000000" w:rsidRPr="00703A84" w:rsidP="00703A84">
      <w:pPr>
        <w:pStyle w:val="BodyText"/>
      </w:pPr>
      <w:r w:rsidRPr="00703A84">
        <w:t>Not applicable.</w:t>
      </w:r>
    </w:p>
    <w:p w:rsidR="00000000" w:rsidRPr="00703A84" w:rsidP="00703A84">
      <w:pPr>
        <w:pStyle w:val="AllowPageBreak"/>
      </w:pPr>
    </w:p>
    <w:p w:rsidR="00000000" w:rsidRPr="00703A84" w:rsidP="00703A84">
      <w:pPr>
        <w:pStyle w:val="Heading1"/>
      </w:pPr>
      <w:bookmarkStart w:id="5" w:name="O_500195"/>
      <w:bookmarkEnd w:id="5"/>
      <w:r w:rsidRPr="00703A84">
        <w:t>Pre-Requisites</w:t>
      </w:r>
    </w:p>
    <w:p w:rsidR="00000000" w:rsidRPr="00703A84" w:rsidP="00703A84">
      <w:pPr>
        <w:pStyle w:val="BodyText"/>
      </w:pPr>
      <w:r w:rsidRPr="00703A84">
        <w:t>Not applicable.</w:t>
      </w:r>
    </w:p>
    <w:p w:rsidR="00000000" w:rsidRPr="00703A84" w:rsidP="00703A84">
      <w:pPr>
        <w:pStyle w:val="AllowPageBreak"/>
      </w:pPr>
    </w:p>
    <w:p w:rsidR="00000000" w:rsidRPr="00703A84" w:rsidP="00703A84">
      <w:pPr>
        <w:pStyle w:val="Heading1"/>
      </w:pPr>
      <w:bookmarkStart w:id="6" w:name="O_500202"/>
      <w:bookmarkEnd w:id="6"/>
      <w:r w:rsidRPr="00703A84">
        <w:t>Employability Skills Information</w:t>
      </w:r>
    </w:p>
    <w:p w:rsidR="00000000" w:rsidRPr="00703A84" w:rsidP="00703A84">
      <w:pPr>
        <w:pStyle w:val="BodyText"/>
      </w:pPr>
      <w:r w:rsidRPr="00703A84">
        <w:t>This unit contains employability skills.</w:t>
      </w:r>
    </w:p>
    <w:p w:rsidR="00000000" w:rsidRPr="00703A84" w:rsidP="00703A84">
      <w:pPr>
        <w:pStyle w:val="AllowPageBreak"/>
      </w:pPr>
    </w:p>
    <w:p w:rsidR="00000000" w:rsidRPr="00703A84" w:rsidP="00703A84">
      <w:pPr>
        <w:pStyle w:val="Heading1"/>
      </w:pPr>
      <w:bookmarkStart w:id="7" w:name="O_500203"/>
      <w:bookmarkEnd w:id="7"/>
      <w:r w:rsidRPr="00703A84">
        <w:t>Elements and Performance Criteria Pre-Content</w:t>
      </w:r>
    </w:p>
    <w:tbl>
      <w:tblPr>
        <w:tblW w:w="9322" w:type="dxa"/>
        <w:tblLayout w:type="fixed"/>
        <w:tblCellMar>
          <w:left w:w="62" w:type="dxa"/>
          <w:right w:w="62" w:type="dxa"/>
        </w:tblCellMar>
        <w:tblLook w:val="0000"/>
      </w:tblPr>
      <w:tblGrid>
        <w:gridCol w:w="2660"/>
        <w:gridCol w:w="6662"/>
      </w:tblGrid>
      <w:tr w:rsidTr="00F3176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03A84">
            <w:pPr>
              <w:pStyle w:val="BodyText"/>
              <w:rPr>
                <w:lang w:val="en-NZ"/>
              </w:rPr>
            </w:pPr>
            <w:r w:rsidRPr="00703A84">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703A84" w:rsidP="00703A84">
            <w:pPr>
              <w:pStyle w:val="BodyText"/>
            </w:pPr>
            <w:r w:rsidRPr="00703A84">
              <w:t xml:space="preserve">Together, performance criteria specify the requirements </w:t>
            </w:r>
            <w:r w:rsidRPr="00703A84">
              <w:t xml:space="preserve">for competent performance. Text in </w:t>
            </w:r>
            <w:r w:rsidRPr="00703A84">
              <w:rPr>
                <w:rStyle w:val="BoldandItalics"/>
              </w:rPr>
              <w:t xml:space="preserve">bold italics </w:t>
            </w:r>
            <w:r w:rsidRPr="00703A84">
              <w:t xml:space="preserve"> is explained in the Range Statement following.</w:t>
            </w:r>
          </w:p>
        </w:tc>
      </w:tr>
    </w:tbl>
    <w:p w:rsidR="00000000" w:rsidRPr="00703A84" w:rsidP="00703A84">
      <w:pPr>
        <w:pStyle w:val="BodyText"/>
      </w:pPr>
    </w:p>
    <w:p w:rsidR="00000000" w:rsidRPr="00703A84" w:rsidP="00703A84">
      <w:pPr>
        <w:pStyle w:val="AllowPageBreak"/>
      </w:pPr>
    </w:p>
    <w:p w:rsidR="00000000" w:rsidRPr="00703A84" w:rsidP="00703A84">
      <w:pPr>
        <w:pStyle w:val="Heading1"/>
      </w:pPr>
      <w:bookmarkStart w:id="8" w:name="O_500204"/>
      <w:bookmarkEnd w:id="8"/>
      <w:r w:rsidRPr="00703A84">
        <w:t>Elements and Performance Criteria</w:t>
      </w:r>
    </w:p>
    <w:tbl>
      <w:tblPr>
        <w:tblW w:w="9322" w:type="dxa"/>
        <w:tblLayout w:type="fixed"/>
        <w:tblCellMar>
          <w:left w:w="62" w:type="dxa"/>
          <w:right w:w="62" w:type="dxa"/>
        </w:tblCellMar>
        <w:tblLook w:val="0000"/>
      </w:tblPr>
      <w:tblGrid>
        <w:gridCol w:w="2660"/>
        <w:gridCol w:w="6662"/>
      </w:tblGrid>
      <w:tr w:rsidTr="00F3176B">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703A84" w:rsidP="00703A84">
            <w:pPr>
              <w:pStyle w:val="BodyText"/>
            </w:pPr>
            <w:r w:rsidRPr="00703A8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703A84">
            <w:pPr>
              <w:pStyle w:val="BodyText"/>
              <w:rPr>
                <w:lang w:val="en-NZ"/>
              </w:rPr>
            </w:pPr>
            <w:r w:rsidRPr="00703A84">
              <w:rPr>
                <w:rStyle w:val="SpecialBold"/>
              </w:rPr>
              <w:t>PERFORMANCE CRITERIA</w:t>
            </w:r>
          </w:p>
        </w:tc>
      </w:tr>
      <w:tr w:rsidTr="00F3176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03A84">
            <w:pPr>
              <w:pStyle w:val="List"/>
              <w:rPr>
                <w:lang w:val="en-NZ"/>
              </w:rPr>
            </w:pPr>
            <w:r w:rsidRPr="00703A84">
              <w:rPr>
                <w:rStyle w:val="SpecialBold"/>
              </w:rPr>
              <w:t>1</w:t>
            </w:r>
            <w:r w:rsidRPr="00703A84">
              <w:t>.</w:t>
            </w:r>
            <w:r w:rsidRPr="00703A84">
              <w:tab/>
            </w:r>
            <w:r w:rsidRPr="00703A84">
              <w:rPr>
                <w:rStyle w:val="SpecialBold"/>
              </w:rPr>
              <w:t>Plan</w:t>
            </w:r>
            <w:r w:rsidRPr="00703A84">
              <w:t xml:space="preserve">, </w:t>
            </w:r>
            <w:r w:rsidRPr="00703A84">
              <w:rPr>
                <w:rStyle w:val="SpecialBold"/>
              </w:rPr>
              <w:t>organise and undertake audit</w:t>
            </w:r>
          </w:p>
        </w:tc>
        <w:tc>
          <w:tcPr>
            <w:tcW w:w="6662" w:type="dxa"/>
            <w:tcBorders>
              <w:top w:val="nil"/>
              <w:left w:val="nil"/>
              <w:bottom w:val="nil"/>
              <w:right w:val="nil"/>
            </w:tcBorders>
            <w:tcMar>
              <w:top w:w="0" w:type="dxa"/>
              <w:left w:w="62" w:type="dxa"/>
              <w:bottom w:w="0" w:type="dxa"/>
              <w:right w:w="62" w:type="dxa"/>
            </w:tcMar>
          </w:tcPr>
          <w:p w:rsidR="00000000" w:rsidRPr="00703A84" w:rsidP="00703A84">
            <w:pPr>
              <w:pStyle w:val="List"/>
            </w:pPr>
            <w:r w:rsidRPr="00703A84">
              <w:t>1.1</w:t>
            </w:r>
            <w:r w:rsidRPr="00703A84">
              <w:tab/>
              <w:t xml:space="preserve">The </w:t>
            </w:r>
            <w:r w:rsidRPr="00703A84">
              <w:rPr>
                <w:rStyle w:val="BoldandItalics"/>
              </w:rPr>
              <w:t>resources required to conduct</w:t>
            </w:r>
            <w:r w:rsidRPr="00703A84">
              <w:t xml:space="preserve"> the </w:t>
            </w:r>
            <w:r w:rsidRPr="00703A84">
              <w:rPr>
                <w:rStyle w:val="BoldandItalics"/>
              </w:rPr>
              <w:t xml:space="preserve">audit </w:t>
            </w:r>
            <w:r w:rsidRPr="00703A84">
              <w:t>are identified and obtained.</w:t>
            </w:r>
          </w:p>
          <w:p w:rsidR="00000000" w:rsidRPr="00703A84" w:rsidP="00703A84">
            <w:pPr>
              <w:pStyle w:val="List"/>
            </w:pPr>
            <w:r w:rsidRPr="00703A84">
              <w:t>1.2</w:t>
            </w:r>
            <w:r w:rsidRPr="00703A84">
              <w:tab/>
              <w:t xml:space="preserve">The </w:t>
            </w:r>
            <w:r w:rsidRPr="00703A84">
              <w:rPr>
                <w:rStyle w:val="BoldandItalics"/>
              </w:rPr>
              <w:t xml:space="preserve">relevant parties </w:t>
            </w:r>
            <w:r w:rsidRPr="00703A84">
              <w:t xml:space="preserve">are consulted and informed of </w:t>
            </w:r>
            <w:r w:rsidRPr="00703A84">
              <w:rPr>
                <w:rStyle w:val="BoldandItalics"/>
              </w:rPr>
              <w:t>audit plans</w:t>
            </w:r>
            <w:r w:rsidRPr="00703A84">
              <w:t xml:space="preserve"> in accordance with the organisation's policy and procedures.</w:t>
            </w:r>
          </w:p>
          <w:p w:rsidR="00000000" w:rsidRPr="00703A84" w:rsidP="00703A84">
            <w:pPr>
              <w:pStyle w:val="List"/>
            </w:pPr>
            <w:r w:rsidRPr="00703A84">
              <w:t>1.3</w:t>
            </w:r>
            <w:r w:rsidRPr="00703A84">
              <w:tab/>
              <w:t>The environment is assessed for personal safety.</w:t>
            </w:r>
          </w:p>
          <w:p w:rsidR="00000000" w:rsidRPr="00703A84" w:rsidP="00703A84">
            <w:pPr>
              <w:pStyle w:val="List"/>
            </w:pPr>
            <w:r w:rsidRPr="00703A84">
              <w:t>1.4</w:t>
            </w:r>
            <w:r w:rsidRPr="00703A84">
              <w:tab/>
              <w:t xml:space="preserve">The environment is assessed to </w:t>
            </w:r>
            <w:r w:rsidRPr="00703A84">
              <w:t>ensure that it permits the audit to be fair, valid and reliable.</w:t>
            </w:r>
          </w:p>
          <w:p w:rsidR="00000000" w:rsidRPr="00703A84" w:rsidP="00703A84">
            <w:pPr>
              <w:pStyle w:val="List"/>
            </w:pPr>
            <w:r w:rsidRPr="00703A84">
              <w:t>1.5</w:t>
            </w:r>
            <w:r w:rsidRPr="00703A84">
              <w:tab/>
              <w:t>The audit arrangements and requirements are explained to the persons involved in the audit and to the relevant parties, and their understanding of the purpose and processes is confirmed.</w:t>
            </w:r>
          </w:p>
          <w:p w:rsidR="00000000" w:rsidP="00703A84">
            <w:pPr>
              <w:pStyle w:val="List"/>
              <w:rPr>
                <w:lang w:val="en-NZ"/>
              </w:rPr>
            </w:pPr>
            <w:r w:rsidRPr="00703A84">
              <w:t>1.6</w:t>
            </w:r>
            <w:r w:rsidRPr="00703A84">
              <w:tab/>
            </w:r>
            <w:r w:rsidRPr="00703A84">
              <w:rPr>
                <w:rStyle w:val="BoldandItalics"/>
              </w:rPr>
              <w:t xml:space="preserve">Documents </w:t>
            </w:r>
            <w:r w:rsidRPr="00703A84">
              <w:t xml:space="preserve">are sighted and all other evidence specified in the </w:t>
            </w:r>
            <w:r w:rsidRPr="00703A84">
              <w:rPr>
                <w:rStyle w:val="BoldandItalics"/>
              </w:rPr>
              <w:t>audit procedure</w:t>
            </w:r>
            <w:r w:rsidRPr="00703A84">
              <w:t xml:space="preserve"> is gathered in accordance with the organisation's policy and procedures and confidentiality is maintained.</w:t>
            </w:r>
          </w:p>
        </w:tc>
      </w:tr>
      <w:tr w:rsidTr="00F3176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03A84">
            <w:pPr>
              <w:pStyle w:val="List"/>
              <w:rPr>
                <w:lang w:val="en-NZ"/>
              </w:rPr>
            </w:pPr>
            <w:r w:rsidRPr="00703A84">
              <w:rPr>
                <w:rStyle w:val="SpecialBold"/>
              </w:rPr>
              <w:t>2</w:t>
            </w:r>
            <w:r w:rsidRPr="00703A84">
              <w:t>.</w:t>
            </w:r>
            <w:r w:rsidRPr="00703A84">
              <w:tab/>
            </w:r>
            <w:r w:rsidRPr="00703A84">
              <w:rPr>
                <w:rStyle w:val="SpecialBold"/>
              </w:rPr>
              <w:t>Evaluate audit results</w:t>
            </w:r>
          </w:p>
        </w:tc>
        <w:tc>
          <w:tcPr>
            <w:tcW w:w="6662" w:type="dxa"/>
            <w:tcBorders>
              <w:top w:val="nil"/>
              <w:left w:val="nil"/>
              <w:bottom w:val="nil"/>
              <w:right w:val="nil"/>
            </w:tcBorders>
            <w:tcMar>
              <w:top w:w="0" w:type="dxa"/>
              <w:left w:w="62" w:type="dxa"/>
              <w:bottom w:w="0" w:type="dxa"/>
              <w:right w:w="62" w:type="dxa"/>
            </w:tcMar>
          </w:tcPr>
          <w:p w:rsidR="00000000" w:rsidRPr="00703A84" w:rsidP="00703A84">
            <w:pPr>
              <w:pStyle w:val="List"/>
            </w:pPr>
            <w:r w:rsidRPr="00703A84">
              <w:t>2.1</w:t>
            </w:r>
            <w:r w:rsidRPr="00703A84">
              <w:tab/>
            </w:r>
            <w:r w:rsidRPr="00703A84">
              <w:rPr>
                <w:rStyle w:val="BoldandItalics"/>
              </w:rPr>
              <w:t xml:space="preserve">Evidence </w:t>
            </w:r>
            <w:r w:rsidRPr="00703A84">
              <w:t>gathered is evaluated for r</w:t>
            </w:r>
            <w:r w:rsidRPr="00703A84">
              <w:t>eliability, validity, authenticity, sufficiency, currency, and consistency in the achievement of the specific standards.</w:t>
            </w:r>
          </w:p>
          <w:p w:rsidR="00000000" w:rsidRPr="00703A84" w:rsidP="00703A84">
            <w:pPr>
              <w:pStyle w:val="List"/>
            </w:pPr>
            <w:r w:rsidRPr="00703A84">
              <w:t>2.2</w:t>
            </w:r>
            <w:r w:rsidRPr="00703A84">
              <w:tab/>
              <w:t xml:space="preserve">The </w:t>
            </w:r>
            <w:r w:rsidRPr="00703A84">
              <w:rPr>
                <w:rStyle w:val="BoldandItalics"/>
              </w:rPr>
              <w:t xml:space="preserve">assessment </w:t>
            </w:r>
            <w:r w:rsidRPr="00703A84">
              <w:t>decision is made in accordance with the purpose and objectives of the audit.</w:t>
            </w:r>
          </w:p>
          <w:p w:rsidR="00000000" w:rsidP="00703A84">
            <w:pPr>
              <w:pStyle w:val="List"/>
              <w:rPr>
                <w:lang w:val="en-NZ"/>
              </w:rPr>
            </w:pPr>
            <w:r w:rsidRPr="00703A84">
              <w:t>2.3</w:t>
            </w:r>
            <w:r w:rsidRPr="00703A84">
              <w:tab/>
              <w:t>Guidance is sought if in doubt, fro</w:t>
            </w:r>
            <w:r w:rsidRPr="00703A84">
              <w:t>m a more experienced auditor/s.</w:t>
            </w:r>
          </w:p>
        </w:tc>
      </w:tr>
      <w:tr w:rsidTr="00F3176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03A84">
            <w:pPr>
              <w:pStyle w:val="List"/>
              <w:rPr>
                <w:lang w:val="en-NZ"/>
              </w:rPr>
            </w:pPr>
            <w:r w:rsidRPr="00703A84">
              <w:rPr>
                <w:rStyle w:val="SpecialBold"/>
              </w:rPr>
              <w:t>3</w:t>
            </w:r>
            <w:r w:rsidRPr="00703A84">
              <w:t>.</w:t>
            </w:r>
            <w:r w:rsidRPr="00703A84">
              <w:tab/>
            </w:r>
            <w:r w:rsidRPr="00703A84">
              <w:rPr>
                <w:rStyle w:val="SpecialBold"/>
              </w:rPr>
              <w:t>Record audit results</w:t>
            </w:r>
          </w:p>
        </w:tc>
        <w:tc>
          <w:tcPr>
            <w:tcW w:w="6662" w:type="dxa"/>
            <w:tcBorders>
              <w:top w:val="nil"/>
              <w:left w:val="nil"/>
              <w:bottom w:val="nil"/>
              <w:right w:val="nil"/>
            </w:tcBorders>
            <w:tcMar>
              <w:top w:w="0" w:type="dxa"/>
              <w:left w:w="62" w:type="dxa"/>
              <w:bottom w:w="0" w:type="dxa"/>
              <w:right w:w="62" w:type="dxa"/>
            </w:tcMar>
          </w:tcPr>
          <w:p w:rsidR="00000000" w:rsidRPr="00703A84" w:rsidP="00703A84">
            <w:pPr>
              <w:pStyle w:val="List"/>
            </w:pPr>
            <w:r w:rsidRPr="00703A84">
              <w:t>3.1</w:t>
            </w:r>
            <w:r w:rsidRPr="00703A84">
              <w:tab/>
              <w:t>The audit results are recorded and processed in accordance with organisational auditing procedures.</w:t>
            </w:r>
          </w:p>
          <w:p w:rsidR="00000000" w:rsidRPr="00703A84" w:rsidP="00703A84">
            <w:pPr>
              <w:pStyle w:val="List"/>
            </w:pPr>
            <w:r w:rsidRPr="00703A84">
              <w:t>3.2</w:t>
            </w:r>
            <w:r w:rsidRPr="00703A84">
              <w:tab/>
              <w:t>Access to the audit records is provided only to authorised personnel</w:t>
            </w:r>
          </w:p>
          <w:p w:rsidR="00000000" w:rsidP="00703A84">
            <w:pPr>
              <w:pStyle w:val="List"/>
              <w:rPr>
                <w:lang w:val="en-NZ"/>
              </w:rPr>
            </w:pPr>
            <w:r w:rsidRPr="00703A84">
              <w:t>3.3</w:t>
            </w:r>
            <w:r w:rsidRPr="00703A84">
              <w:tab/>
            </w:r>
            <w:r w:rsidRPr="00703A84">
              <w:t>Confidentiality of the audit outcome is maintained.</w:t>
            </w:r>
          </w:p>
        </w:tc>
      </w:tr>
      <w:tr w:rsidTr="00F3176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03A84">
            <w:pPr>
              <w:pStyle w:val="List"/>
              <w:rPr>
                <w:lang w:val="en-NZ"/>
              </w:rPr>
            </w:pPr>
            <w:r w:rsidRPr="00703A84">
              <w:rPr>
                <w:rStyle w:val="SpecialBold"/>
              </w:rPr>
              <w:t>4</w:t>
            </w:r>
            <w:r w:rsidRPr="00703A84">
              <w:t>.</w:t>
            </w:r>
            <w:r w:rsidRPr="00703A84">
              <w:tab/>
            </w:r>
            <w:r w:rsidRPr="00703A84">
              <w:rPr>
                <w:rStyle w:val="SpecialBold"/>
              </w:rPr>
              <w:t>Provide advice on audit results</w:t>
            </w:r>
          </w:p>
        </w:tc>
        <w:tc>
          <w:tcPr>
            <w:tcW w:w="6662" w:type="dxa"/>
            <w:tcBorders>
              <w:top w:val="nil"/>
              <w:left w:val="nil"/>
              <w:bottom w:val="nil"/>
              <w:right w:val="nil"/>
            </w:tcBorders>
            <w:tcMar>
              <w:top w:w="0" w:type="dxa"/>
              <w:left w:w="62" w:type="dxa"/>
              <w:bottom w:w="0" w:type="dxa"/>
              <w:right w:w="62" w:type="dxa"/>
            </w:tcMar>
          </w:tcPr>
          <w:p w:rsidR="00000000" w:rsidRPr="00703A84" w:rsidP="00703A84">
            <w:pPr>
              <w:pStyle w:val="List"/>
            </w:pPr>
            <w:r w:rsidRPr="00703A84">
              <w:t>4.1</w:t>
            </w:r>
            <w:r w:rsidRPr="00703A84">
              <w:tab/>
              <w:t>Audit results are discussed and confirmed with the persons involved in the audit.</w:t>
            </w:r>
          </w:p>
          <w:p w:rsidR="00000000" w:rsidRPr="00703A84" w:rsidP="00703A84">
            <w:pPr>
              <w:pStyle w:val="List"/>
            </w:pPr>
            <w:r w:rsidRPr="00703A84">
              <w:t>4.2</w:t>
            </w:r>
            <w:r w:rsidRPr="00703A84">
              <w:tab/>
              <w:t xml:space="preserve">Feedback including advice on corrective action/s required is given to persons </w:t>
            </w:r>
            <w:r w:rsidRPr="00703A84">
              <w:t>involved in the audit.</w:t>
            </w:r>
          </w:p>
          <w:p w:rsidR="00000000" w:rsidRPr="00703A84" w:rsidP="00703A84">
            <w:pPr>
              <w:pStyle w:val="List"/>
            </w:pPr>
            <w:r w:rsidRPr="00703A84">
              <w:t>4.3</w:t>
            </w:r>
            <w:r w:rsidRPr="00703A84">
              <w:tab/>
              <w:t>Any audit decision that may be disputed is reported in accordance with the organisation's policy and procedures.</w:t>
            </w:r>
          </w:p>
        </w:tc>
      </w:tr>
    </w:tbl>
    <w:p w:rsidR="00000000" w:rsidRPr="00703A84" w:rsidP="00703A84">
      <w:pPr>
        <w:pStyle w:val="BodyText"/>
      </w:pPr>
    </w:p>
    <w:p w:rsidR="00000000" w:rsidRPr="00703A84" w:rsidP="00703A84">
      <w:pPr>
        <w:pStyle w:val="AllowPageBreak"/>
      </w:pPr>
    </w:p>
    <w:p w:rsidR="00000000" w:rsidRPr="00703A84" w:rsidP="00703A84">
      <w:pPr>
        <w:pStyle w:val="Heading1"/>
      </w:pPr>
      <w:bookmarkStart w:id="9" w:name="O_500193"/>
      <w:bookmarkEnd w:id="9"/>
      <w:r w:rsidRPr="00703A84">
        <w:t>Required Skills and Knowledge</w:t>
      </w:r>
    </w:p>
    <w:tbl>
      <w:tblPr>
        <w:tblW w:w="0" w:type="auto"/>
        <w:tblLayout w:type="fixed"/>
        <w:tblCellMar>
          <w:left w:w="62" w:type="dxa"/>
          <w:right w:w="62" w:type="dxa"/>
        </w:tblCellMar>
        <w:tblLook w:val="0000"/>
      </w:tblPr>
      <w:tblGrid>
        <w:gridCol w:w="8553"/>
      </w:tblGrid>
      <w:tr w:rsidTr="00F3176B">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703A84">
            <w:pPr>
              <w:pStyle w:val="BodyText"/>
              <w:rPr>
                <w:lang w:val="en-NZ"/>
              </w:rPr>
            </w:pPr>
            <w:r w:rsidRPr="00703A84">
              <w:t>This section describes the essential skills and knowledge and their</w:t>
            </w:r>
            <w:r w:rsidRPr="00703A84">
              <w:t xml:space="preserve"> level, required for this unit.</w:t>
            </w:r>
          </w:p>
        </w:tc>
      </w:tr>
      <w:tr w:rsidTr="00F3176B">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703A84" w:rsidP="00703A84">
            <w:pPr>
              <w:pStyle w:val="BodyText"/>
            </w:pPr>
            <w:r w:rsidRPr="00703A84">
              <w:rPr>
                <w:rStyle w:val="SpecialBold"/>
              </w:rPr>
              <w:t>Skill requirements</w:t>
            </w:r>
          </w:p>
          <w:p w:rsidR="00000000" w:rsidRPr="00703A84" w:rsidP="00703A84">
            <w:pPr>
              <w:pStyle w:val="BodyText"/>
            </w:pPr>
            <w:r w:rsidRPr="00703A84">
              <w:t>Look for evidence that confirms skills in:</w:t>
            </w:r>
          </w:p>
          <w:p w:rsidR="00000000" w:rsidRPr="00703A84" w:rsidP="00703A84">
            <w:pPr>
              <w:pStyle w:val="ListBullet2"/>
            </w:pPr>
            <w:r w:rsidRPr="00703A84">
              <w:t>applying risk management principles</w:t>
            </w:r>
          </w:p>
          <w:p w:rsidR="00000000" w:rsidRPr="00703A84" w:rsidP="00703A84">
            <w:pPr>
              <w:pStyle w:val="ListBullet2"/>
            </w:pPr>
            <w:r w:rsidRPr="00703A84">
              <w:t>working with a variety of professionals</w:t>
            </w:r>
          </w:p>
          <w:p w:rsidR="00000000" w:rsidRPr="00703A84" w:rsidP="00703A84">
            <w:pPr>
              <w:pStyle w:val="ListBullet2"/>
            </w:pPr>
            <w:r w:rsidRPr="00703A84">
              <w:t>paying attention to detail</w:t>
            </w:r>
          </w:p>
          <w:p w:rsidR="00000000" w:rsidRPr="00703A84" w:rsidP="00703A84">
            <w:pPr>
              <w:pStyle w:val="ListBullet2"/>
            </w:pPr>
            <w:r w:rsidRPr="00703A84">
              <w:t>implementing methodical and systematic approach</w:t>
            </w:r>
          </w:p>
          <w:p w:rsidR="00000000" w:rsidRPr="00703A84" w:rsidP="00703A84">
            <w:pPr>
              <w:pStyle w:val="ListBullet2"/>
            </w:pPr>
            <w:r w:rsidRPr="00703A84">
              <w:t>using recording, testing and specialised evidence collection equipment</w:t>
            </w:r>
          </w:p>
          <w:p w:rsidR="00000000" w:rsidRPr="00703A84" w:rsidP="00703A84">
            <w:pPr>
              <w:pStyle w:val="ListBullet2"/>
            </w:pPr>
            <w:r w:rsidRPr="00703A84">
              <w:t>auditing systems</w:t>
            </w:r>
          </w:p>
          <w:p w:rsidR="00000000" w:rsidRPr="00703A84" w:rsidP="00703A84">
            <w:pPr>
              <w:pStyle w:val="ListBullet2"/>
            </w:pPr>
            <w:r w:rsidRPr="00703A84">
              <w:t>justifying/explaining the assessment decision and recommended corrective action</w:t>
            </w:r>
          </w:p>
          <w:p w:rsidR="00000000" w:rsidRPr="00703A84" w:rsidP="00703A84">
            <w:pPr>
              <w:pStyle w:val="ListBullet2"/>
            </w:pPr>
            <w:r w:rsidRPr="00703A84">
              <w:t>using communication involving complex exchanges of oral information, reading and analysi</w:t>
            </w:r>
            <w:r w:rsidRPr="00703A84">
              <w:t>ng complex and formal documents</w:t>
            </w:r>
          </w:p>
          <w:p w:rsidR="00000000" w:rsidP="00703A84">
            <w:pPr>
              <w:pStyle w:val="ListBullet2"/>
              <w:rPr>
                <w:lang w:val="en-NZ"/>
              </w:rPr>
            </w:pPr>
            <w:r w:rsidRPr="00703A84">
              <w:t>responding to diversity, including disability and gender</w:t>
            </w:r>
          </w:p>
        </w:tc>
      </w:tr>
      <w:tr w:rsidTr="00F3176B">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703A84" w:rsidP="00703A84">
            <w:pPr>
              <w:pStyle w:val="BodyText"/>
            </w:pPr>
            <w:r w:rsidRPr="00703A84">
              <w:rPr>
                <w:rStyle w:val="SpecialBold"/>
              </w:rPr>
              <w:t>Knowledge requirements</w:t>
            </w:r>
          </w:p>
          <w:p w:rsidR="00000000" w:rsidRPr="00703A84" w:rsidP="00703A84">
            <w:pPr>
              <w:pStyle w:val="BodyText"/>
            </w:pPr>
            <w:r w:rsidRPr="00703A84">
              <w:t>Look for evidence that confirms knowledge and understanding of:</w:t>
            </w:r>
          </w:p>
          <w:p w:rsidR="00000000" w:rsidRPr="00703A84" w:rsidP="00703A84">
            <w:pPr>
              <w:pStyle w:val="ListBullet2"/>
            </w:pPr>
            <w:r w:rsidRPr="00703A84">
              <w:t>risk management principles</w:t>
            </w:r>
          </w:p>
          <w:p w:rsidR="00000000" w:rsidRPr="00703A84" w:rsidP="00703A84">
            <w:pPr>
              <w:pStyle w:val="ListBullet2"/>
            </w:pPr>
            <w:r w:rsidRPr="00703A84">
              <w:t>legislation, codes, standards</w:t>
            </w:r>
          </w:p>
          <w:p w:rsidR="00000000" w:rsidRPr="00703A84" w:rsidP="00703A84">
            <w:pPr>
              <w:pStyle w:val="ListBullet2"/>
            </w:pPr>
            <w:r w:rsidRPr="00703A84">
              <w:t>management systems</w:t>
            </w:r>
          </w:p>
          <w:p w:rsidR="00000000" w:rsidRPr="00703A84" w:rsidP="00703A84">
            <w:pPr>
              <w:pStyle w:val="ListBullet2"/>
            </w:pPr>
            <w:r w:rsidRPr="00703A84">
              <w:t>powers of inspector, jurisdiction</w:t>
            </w:r>
          </w:p>
          <w:p w:rsidR="00000000" w:rsidRPr="00703A84" w:rsidP="00703A84">
            <w:pPr>
              <w:pStyle w:val="ListBullet2"/>
            </w:pPr>
            <w:r w:rsidRPr="00703A84">
              <w:t>use of audit/assessment tools</w:t>
            </w:r>
          </w:p>
          <w:p w:rsidR="00000000" w:rsidRPr="00703A84" w:rsidP="00703A84">
            <w:pPr>
              <w:pStyle w:val="ListBullet2"/>
            </w:pPr>
            <w:r w:rsidRPr="00703A84">
              <w:t>industry practices and procedures</w:t>
            </w:r>
          </w:p>
          <w:p w:rsidR="00000000" w:rsidRPr="00703A84" w:rsidP="00703A84">
            <w:pPr>
              <w:pStyle w:val="ListBullet2"/>
            </w:pPr>
            <w:r w:rsidRPr="00703A84">
              <w:t>quality management principles</w:t>
            </w:r>
          </w:p>
          <w:p w:rsidR="00000000" w:rsidRPr="00703A84" w:rsidP="00703A84">
            <w:pPr>
              <w:pStyle w:val="ListBullet2"/>
            </w:pPr>
            <w:r w:rsidRPr="00703A84">
              <w:t>organisational auditing procedures</w:t>
            </w:r>
          </w:p>
          <w:p w:rsidR="00000000" w:rsidRPr="00703A84" w:rsidP="00703A84">
            <w:pPr>
              <w:pStyle w:val="ListBullet2"/>
            </w:pPr>
            <w:r w:rsidRPr="00703A84">
              <w:t>management system principles</w:t>
            </w:r>
          </w:p>
        </w:tc>
      </w:tr>
    </w:tbl>
    <w:p w:rsidR="00000000" w:rsidRPr="00703A84" w:rsidP="00703A84">
      <w:pPr>
        <w:pStyle w:val="BodyText"/>
      </w:pPr>
    </w:p>
    <w:p w:rsidR="00000000" w:rsidRPr="00703A84" w:rsidP="00703A84">
      <w:pPr>
        <w:pStyle w:val="AllowPageBreak"/>
      </w:pPr>
    </w:p>
    <w:p w:rsidR="00000000" w:rsidRPr="00703A84" w:rsidP="00703A84">
      <w:pPr>
        <w:pStyle w:val="Heading1"/>
      </w:pPr>
      <w:bookmarkStart w:id="10" w:name="O_500196"/>
      <w:bookmarkEnd w:id="10"/>
      <w:r w:rsidRPr="00703A84">
        <w:t>Evidence Guide</w:t>
      </w:r>
    </w:p>
    <w:tbl>
      <w:tblPr>
        <w:tblW w:w="9322" w:type="dxa"/>
        <w:tblLayout w:type="fixed"/>
        <w:tblCellMar>
          <w:left w:w="62" w:type="dxa"/>
          <w:right w:w="62" w:type="dxa"/>
        </w:tblCellMar>
        <w:tblLook w:val="0000"/>
      </w:tblPr>
      <w:tblGrid>
        <w:gridCol w:w="2660"/>
        <w:gridCol w:w="6662"/>
      </w:tblGrid>
      <w:tr w:rsidTr="00F3176B">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703A84">
            <w:pPr>
              <w:pStyle w:val="BodyText"/>
              <w:rPr>
                <w:lang w:val="en-NZ"/>
              </w:rPr>
            </w:pPr>
            <w:r w:rsidRPr="00703A84">
              <w:t>The Evidence Guide specifies the evidence required to demonstrate achievement in the unit of competency as a whole. It must be read in conjunction with the Unit descriptor, Performance Criteria, the Range Statement and the Assessment Guidelines for the Pub</w:t>
            </w:r>
            <w:r w:rsidRPr="00703A84">
              <w:t>lic Sector Training Package.</w:t>
            </w:r>
          </w:p>
        </w:tc>
      </w:tr>
      <w:tr w:rsidTr="00F3176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703A84" w:rsidP="00703A84">
            <w:pPr>
              <w:pStyle w:val="BodyText"/>
            </w:pPr>
            <w:r w:rsidRPr="00703A84">
              <w:rPr>
                <w:rStyle w:val="SpecialBold"/>
              </w:rPr>
              <w:t>Units to be assessed together</w:t>
            </w:r>
            <w:r w:rsidRPr="00703A84">
              <w:t xml:space="preserve"> </w:t>
            </w:r>
          </w:p>
        </w:tc>
        <w:tc>
          <w:tcPr>
            <w:tcW w:w="6662" w:type="dxa"/>
            <w:tcBorders>
              <w:top w:val="nil"/>
              <w:left w:val="nil"/>
              <w:bottom w:val="nil"/>
              <w:right w:val="nil"/>
            </w:tcBorders>
            <w:tcMar>
              <w:top w:w="0" w:type="dxa"/>
              <w:left w:w="62" w:type="dxa"/>
              <w:bottom w:w="0" w:type="dxa"/>
              <w:right w:w="62" w:type="dxa"/>
            </w:tcMar>
          </w:tcPr>
          <w:p w:rsidR="00000000" w:rsidRPr="00703A84" w:rsidP="00703A84">
            <w:pPr>
              <w:pStyle w:val="ListBullet2"/>
            </w:pPr>
            <w:r w:rsidRPr="00703A84">
              <w:rPr>
                <w:rStyle w:val="Emphasis"/>
              </w:rPr>
              <w:t>Pre</w:t>
            </w:r>
            <w:r w:rsidRPr="00703A84">
              <w:t>-</w:t>
            </w:r>
            <w:r w:rsidRPr="00703A84">
              <w:rPr>
                <w:rStyle w:val="Emphasis"/>
              </w:rPr>
              <w:t>requisite</w:t>
            </w:r>
            <w:r w:rsidRPr="00703A84">
              <w:t xml:space="preserve"> units that must be achieved prior to this unit:</w:t>
            </w:r>
            <w:r w:rsidRPr="00703A84">
              <w:rPr>
                <w:rStyle w:val="Emphasis"/>
              </w:rPr>
              <w:t>Nil</w:t>
            </w:r>
          </w:p>
          <w:p w:rsidR="00000000" w:rsidRPr="00703A84" w:rsidP="00703A84">
            <w:pPr>
              <w:pStyle w:val="ListBullet2"/>
            </w:pPr>
            <w:r w:rsidRPr="00703A84">
              <w:rPr>
                <w:rStyle w:val="Emphasis"/>
              </w:rPr>
              <w:t>Co</w:t>
            </w:r>
            <w:r w:rsidRPr="00703A84">
              <w:t>-</w:t>
            </w:r>
            <w:r w:rsidRPr="00703A84">
              <w:rPr>
                <w:rStyle w:val="Emphasis"/>
              </w:rPr>
              <w:t>requisite</w:t>
            </w:r>
            <w:r w:rsidRPr="00703A84">
              <w:t xml:space="preserve"> units that must be assessed with this unit:</w:t>
            </w:r>
            <w:r w:rsidRPr="00703A84">
              <w:rPr>
                <w:rStyle w:val="Emphasis"/>
              </w:rPr>
              <w:t>Nil</w:t>
            </w:r>
          </w:p>
          <w:p w:rsidR="00000000" w:rsidRPr="00703A84" w:rsidP="00703A84">
            <w:pPr>
              <w:pStyle w:val="ListBullet2"/>
            </w:pPr>
            <w:r w:rsidRPr="00703A84">
              <w:rPr>
                <w:rStyle w:val="Emphasis"/>
              </w:rPr>
              <w:t>Co</w:t>
            </w:r>
            <w:r w:rsidRPr="00703A84">
              <w:t>-</w:t>
            </w:r>
            <w:r w:rsidRPr="00703A84">
              <w:rPr>
                <w:rStyle w:val="Emphasis"/>
              </w:rPr>
              <w:t>assessed units</w:t>
            </w:r>
            <w:r w:rsidRPr="00703A84">
              <w:t xml:space="preserve"> that may be assessed with this unit to increase the efficiency and realism of the assessment process include, but are not limited to:</w:t>
            </w:r>
          </w:p>
          <w:p w:rsidR="00000000" w:rsidRPr="00703A84" w:rsidP="00703A84">
            <w:pPr>
              <w:pStyle w:val="ListBullet3"/>
            </w:pPr>
            <w:r w:rsidRPr="00703A84">
              <w:t>PSPETHC601B Maintain and enhance confidence in public service</w:t>
            </w:r>
          </w:p>
          <w:p w:rsidR="00000000" w:rsidRPr="00703A84" w:rsidP="00703A84">
            <w:pPr>
              <w:pStyle w:val="ListBullet3"/>
            </w:pPr>
            <w:r w:rsidRPr="00703A84">
              <w:t>PSPGOV601B Apply government systems</w:t>
            </w:r>
          </w:p>
          <w:p w:rsidR="00000000" w:rsidRPr="00703A84" w:rsidP="00703A84">
            <w:pPr>
              <w:pStyle w:val="ListBullet3"/>
            </w:pPr>
            <w:r w:rsidRPr="00703A84">
              <w:t>PSPLEGN601B Manage compliance with legislation in the public sector</w:t>
            </w:r>
          </w:p>
          <w:p w:rsidR="00000000" w:rsidRPr="00703A84" w:rsidP="00703A84">
            <w:pPr>
              <w:pStyle w:val="ListBullet3"/>
            </w:pPr>
            <w:r w:rsidRPr="00703A84">
              <w:t>PSPMNGT602B Manage resources</w:t>
            </w:r>
          </w:p>
          <w:p w:rsidR="00000000" w:rsidRPr="00703A84" w:rsidP="00703A84">
            <w:pPr>
              <w:pStyle w:val="ListBullet3"/>
            </w:pPr>
            <w:r w:rsidRPr="00703A84">
              <w:t xml:space="preserve">PSPMNGT608B Manage risk </w:t>
            </w:r>
          </w:p>
          <w:p w:rsidR="00000000" w:rsidP="00703A84">
            <w:pPr>
              <w:pStyle w:val="ListBullet3"/>
              <w:rPr>
                <w:lang w:val="en-NZ"/>
              </w:rPr>
            </w:pPr>
            <w:r w:rsidRPr="00703A84">
              <w:t>PSPMNGT611A Manage evaluations</w:t>
            </w:r>
          </w:p>
        </w:tc>
      </w:tr>
      <w:tr w:rsidTr="00F3176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03A84">
            <w:pPr>
              <w:pStyle w:val="BodyText"/>
              <w:rPr>
                <w:lang w:val="en-NZ"/>
              </w:rPr>
            </w:pPr>
            <w:r w:rsidRPr="00703A84">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703A84" w:rsidP="00703A84">
            <w:pPr>
              <w:pStyle w:val="BodyText"/>
            </w:pPr>
            <w:r w:rsidRPr="00703A84">
              <w:t>In addition to integrated demonstration of the elements and their re</w:t>
            </w:r>
            <w:r w:rsidRPr="00703A84">
              <w:t>lated performance criteria, look for evidence that confirms:</w:t>
            </w:r>
          </w:p>
          <w:p w:rsidR="00000000" w:rsidRPr="00703A84" w:rsidP="00703A84">
            <w:pPr>
              <w:pStyle w:val="ListBullet2"/>
            </w:pPr>
            <w:r w:rsidRPr="00703A84">
              <w:t xml:space="preserve">the knowledge requirements of this unit </w:t>
            </w:r>
          </w:p>
          <w:p w:rsidR="00000000" w:rsidRPr="00703A84" w:rsidP="00703A84">
            <w:pPr>
              <w:pStyle w:val="ListBullet2"/>
            </w:pPr>
            <w:r w:rsidRPr="00703A84">
              <w:t>the skill requirements of this unit</w:t>
            </w:r>
          </w:p>
          <w:p w:rsidR="00000000" w:rsidRPr="00703A84" w:rsidP="00703A84">
            <w:pPr>
              <w:pStyle w:val="ListBullet2"/>
            </w:pPr>
            <w:r w:rsidRPr="00703A84">
              <w:t>application of the Employability Skills as they relate to this unit (see Employabi</w:t>
            </w:r>
            <w:r w:rsidRPr="00703A84">
              <w:t>lity Summaries in Qualifications Framework)</w:t>
            </w:r>
          </w:p>
          <w:p w:rsidR="00000000" w:rsidP="00703A84">
            <w:pPr>
              <w:pStyle w:val="ListBullet2"/>
              <w:rPr>
                <w:lang w:val="en-NZ"/>
              </w:rPr>
            </w:pPr>
            <w:r w:rsidRPr="00703A84">
              <w:t>management systems audited in a range of (3 or more) contexts (or occasions, over time)</w:t>
            </w:r>
          </w:p>
        </w:tc>
      </w:tr>
      <w:tr w:rsidTr="00F3176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03A84">
            <w:pPr>
              <w:pStyle w:val="BodyText"/>
              <w:rPr>
                <w:lang w:val="en-NZ"/>
              </w:rPr>
            </w:pPr>
            <w:r w:rsidRPr="00703A84">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703A84" w:rsidP="00703A84">
            <w:pPr>
              <w:pStyle w:val="BodyText"/>
            </w:pPr>
            <w:r w:rsidRPr="00703A84">
              <w:t>These resources include:</w:t>
            </w:r>
          </w:p>
          <w:p w:rsidR="00000000" w:rsidRPr="00703A84" w:rsidP="00703A84">
            <w:pPr>
              <w:pStyle w:val="ListBullet2"/>
            </w:pPr>
            <w:r w:rsidRPr="00703A84">
              <w:t>legislation, policy, procedures and protocols relating</w:t>
            </w:r>
            <w:r w:rsidRPr="00703A84">
              <w:t xml:space="preserve"> to workplace legislative compliance</w:t>
            </w:r>
          </w:p>
          <w:p w:rsidR="00000000" w:rsidP="00703A84">
            <w:pPr>
              <w:pStyle w:val="ListBullet2"/>
              <w:rPr>
                <w:lang w:val="en-NZ"/>
              </w:rPr>
            </w:pPr>
            <w:r w:rsidRPr="00703A84">
              <w:t>case studies and workplace scenarios to capture the range of situations likely to be encountered when auditing management systems</w:t>
            </w:r>
          </w:p>
        </w:tc>
      </w:tr>
      <w:tr w:rsidTr="00F3176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03A84">
            <w:pPr>
              <w:pStyle w:val="BodyText"/>
              <w:rPr>
                <w:lang w:val="en-NZ"/>
              </w:rPr>
            </w:pPr>
            <w:r w:rsidRPr="00703A84">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703A84" w:rsidP="00703A84">
            <w:pPr>
              <w:pStyle w:val="BodyText"/>
            </w:pPr>
            <w:r w:rsidRPr="00703A84">
              <w:t xml:space="preserve">Valid assessment of this unit requires: </w:t>
            </w:r>
          </w:p>
          <w:p w:rsidR="00000000" w:rsidRPr="00703A84" w:rsidP="00703A84">
            <w:pPr>
              <w:pStyle w:val="ListBullet2"/>
            </w:pPr>
            <w:r w:rsidRPr="00703A84">
              <w:t>a workplace e</w:t>
            </w:r>
            <w:r w:rsidRPr="00703A84">
              <w:t>nvironment or one that closely resembles normal work practice and replicates the range of conditions likely to be encountered when auditing management systems, including coping with difficulties, irregularities and breakdowns in routine</w:t>
            </w:r>
          </w:p>
          <w:p w:rsidR="00000000" w:rsidRPr="00703A84" w:rsidP="00703A84">
            <w:pPr>
              <w:pStyle w:val="ListBullet2"/>
            </w:pPr>
            <w:r w:rsidRPr="00703A84">
              <w:t xml:space="preserve">management systems </w:t>
            </w:r>
            <w:r w:rsidRPr="00703A84">
              <w:t>audited in a range of (3 or more) contexts (or occasions, over time)</w:t>
            </w:r>
          </w:p>
          <w:p w:rsidR="00000000" w:rsidRPr="00703A84" w:rsidP="00703A84">
            <w:pPr>
              <w:pStyle w:val="BodyText"/>
            </w:pPr>
            <w:r w:rsidRPr="00703A84">
              <w:t>Assessment methods should reflect workplace demands, such as literacy, and the needs of particular groups, such as:</w:t>
            </w:r>
          </w:p>
          <w:p w:rsidR="00000000" w:rsidRPr="00703A84" w:rsidP="00703A84">
            <w:pPr>
              <w:pStyle w:val="ListBullet2"/>
            </w:pPr>
            <w:r w:rsidRPr="00703A84">
              <w:t>people with disabilities</w:t>
            </w:r>
          </w:p>
          <w:p w:rsidR="00000000" w:rsidRPr="00703A84" w:rsidP="00703A84">
            <w:pPr>
              <w:pStyle w:val="ListBullet2"/>
            </w:pPr>
            <w:r w:rsidRPr="00703A84">
              <w:t>people from culturally and linguistically diverse backgrounds</w:t>
            </w:r>
          </w:p>
          <w:p w:rsidR="00000000" w:rsidRPr="00703A84" w:rsidP="00703A84">
            <w:pPr>
              <w:pStyle w:val="ListBullet2"/>
            </w:pPr>
            <w:r w:rsidRPr="00703A84">
              <w:t>Aboriginal and Torres Strait Islander people</w:t>
            </w:r>
          </w:p>
          <w:p w:rsidR="00000000" w:rsidRPr="00703A84" w:rsidP="00703A84">
            <w:pPr>
              <w:pStyle w:val="ListBullet2"/>
            </w:pPr>
            <w:r w:rsidRPr="00703A84">
              <w:t>women</w:t>
            </w:r>
          </w:p>
          <w:p w:rsidR="00000000" w:rsidRPr="00703A84" w:rsidP="00703A84">
            <w:pPr>
              <w:pStyle w:val="ListBullet2"/>
            </w:pPr>
            <w:r w:rsidRPr="00703A84">
              <w:t>young people</w:t>
            </w:r>
          </w:p>
          <w:p w:rsidR="00000000" w:rsidRPr="00703A84" w:rsidP="00703A84">
            <w:pPr>
              <w:pStyle w:val="ListBullet2"/>
            </w:pPr>
            <w:r w:rsidRPr="00703A84">
              <w:t>older people</w:t>
            </w:r>
          </w:p>
          <w:p w:rsidR="00000000" w:rsidRPr="00703A84" w:rsidP="00703A84">
            <w:pPr>
              <w:pStyle w:val="ListBullet2"/>
            </w:pPr>
            <w:r w:rsidRPr="00703A84">
              <w:t>people in rural and remote locations</w:t>
            </w:r>
          </w:p>
          <w:p w:rsidR="00000000" w:rsidRPr="00703A84" w:rsidP="00703A84">
            <w:pPr>
              <w:pStyle w:val="BodyText"/>
            </w:pPr>
            <w:r w:rsidRPr="00703A84">
              <w:t>Assessment methods suitable for valid and reliable assessment of this competency</w:t>
            </w:r>
            <w:r w:rsidRPr="00703A84">
              <w:t xml:space="preserve"> may include, but are not limited to, a combination of 2 or more of: </w:t>
            </w:r>
          </w:p>
          <w:p w:rsidR="00000000" w:rsidRPr="00703A84" w:rsidP="00703A84">
            <w:pPr>
              <w:pStyle w:val="ListBullet2"/>
            </w:pPr>
            <w:r w:rsidRPr="00703A84">
              <w:t>case studies</w:t>
            </w:r>
          </w:p>
          <w:p w:rsidR="00000000" w:rsidRPr="00703A84" w:rsidP="00703A84">
            <w:pPr>
              <w:pStyle w:val="ListBullet2"/>
            </w:pPr>
            <w:r w:rsidRPr="00703A84">
              <w:t xml:space="preserve">demonstration </w:t>
            </w:r>
          </w:p>
          <w:p w:rsidR="00000000" w:rsidRPr="00703A84" w:rsidP="00703A84">
            <w:pPr>
              <w:pStyle w:val="ListBullet2"/>
            </w:pPr>
            <w:r w:rsidRPr="00703A84">
              <w:t>observation</w:t>
            </w:r>
          </w:p>
          <w:p w:rsidR="00000000" w:rsidRPr="00703A84" w:rsidP="00703A84">
            <w:pPr>
              <w:pStyle w:val="ListBullet2"/>
            </w:pPr>
            <w:r w:rsidRPr="00703A84">
              <w:t xml:space="preserve">portfolios </w:t>
            </w:r>
          </w:p>
          <w:p w:rsidR="00000000" w:rsidRPr="00703A84" w:rsidP="00703A84">
            <w:pPr>
              <w:pStyle w:val="ListBullet2"/>
            </w:pPr>
            <w:r w:rsidRPr="00703A84">
              <w:t>questioning</w:t>
            </w:r>
          </w:p>
          <w:p w:rsidR="00000000" w:rsidRPr="00703A84" w:rsidP="00703A84">
            <w:pPr>
              <w:pStyle w:val="ListBullet2"/>
            </w:pPr>
            <w:r w:rsidRPr="00703A84">
              <w:t>scenarios</w:t>
            </w:r>
          </w:p>
          <w:p w:rsidR="00000000" w:rsidP="00703A84">
            <w:pPr>
              <w:pStyle w:val="ListBullet2"/>
              <w:rPr>
                <w:lang w:val="en-NZ"/>
              </w:rPr>
            </w:pPr>
            <w:r w:rsidRPr="00703A84">
              <w:t xml:space="preserve">authenticated evidence from the workplace and/or training courses   </w:t>
            </w:r>
          </w:p>
        </w:tc>
      </w:tr>
      <w:tr w:rsidTr="00F3176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03A84">
            <w:pPr>
              <w:pStyle w:val="BodyText"/>
              <w:rPr>
                <w:lang w:val="en-NZ"/>
              </w:rPr>
            </w:pPr>
            <w:r w:rsidRPr="00703A84">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703A84" w:rsidP="00703A84">
            <w:pPr>
              <w:pStyle w:val="BodyText"/>
            </w:pPr>
            <w:r w:rsidRPr="00703A84">
              <w:t>Evidence must be gathered over time in a range of contexts to ensure the person can achieve the unit outcome and apply the competency in different situations or environments</w:t>
            </w:r>
          </w:p>
        </w:tc>
      </w:tr>
    </w:tbl>
    <w:p w:rsidR="00000000" w:rsidRPr="00703A84" w:rsidP="00703A84">
      <w:pPr>
        <w:pStyle w:val="BodyText"/>
      </w:pPr>
    </w:p>
    <w:p w:rsidR="00000000" w:rsidRPr="00703A84" w:rsidP="00703A84">
      <w:pPr>
        <w:pStyle w:val="AllowPageBreak"/>
      </w:pPr>
    </w:p>
    <w:p w:rsidR="00000000" w:rsidRPr="00703A84" w:rsidP="00703A84">
      <w:pPr>
        <w:pStyle w:val="Heading1"/>
      </w:pPr>
      <w:bookmarkStart w:id="11" w:name="O_500198"/>
      <w:bookmarkEnd w:id="11"/>
      <w:r w:rsidRPr="00703A84">
        <w:t>Range Statement</w:t>
      </w:r>
    </w:p>
    <w:tbl>
      <w:tblPr>
        <w:tblW w:w="9322" w:type="dxa"/>
        <w:tblLayout w:type="fixed"/>
        <w:tblCellMar>
          <w:left w:w="62" w:type="dxa"/>
          <w:right w:w="62" w:type="dxa"/>
        </w:tblCellMar>
        <w:tblLook w:val="0000"/>
      </w:tblPr>
      <w:tblGrid>
        <w:gridCol w:w="2660"/>
        <w:gridCol w:w="6662"/>
      </w:tblGrid>
      <w:tr w:rsidTr="00F3176B">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703A84">
            <w:pPr>
              <w:pStyle w:val="BodyText"/>
              <w:rPr>
                <w:lang w:val="en-NZ"/>
              </w:rPr>
            </w:pPr>
            <w:r w:rsidRPr="00703A84">
              <w:t xml:space="preserve">The Range Statement provides information about </w:t>
            </w:r>
            <w:r w:rsidRPr="00703A84">
              <w:t>the context in which the unit of competency is carried out. The variables cater for differences between States and Territories and the Commonwealth, and between organisations and workplaces. They allow for different work requirements, work practices and kn</w:t>
            </w:r>
            <w:r w:rsidRPr="00703A84">
              <w:t xml:space="preserve">owledge. The Range Statement also provides a focus for assessment. It relates to the unit as a whole. Text in </w:t>
            </w:r>
            <w:r w:rsidRPr="00703A84">
              <w:rPr>
                <w:rStyle w:val="BoldandItalics"/>
              </w:rPr>
              <w:t>bold italics</w:t>
            </w:r>
            <w:r w:rsidRPr="00703A84">
              <w:t xml:space="preserve"> in the Performance Criteria is explained here.</w:t>
            </w:r>
          </w:p>
        </w:tc>
      </w:tr>
      <w:tr w:rsidTr="00F3176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03A84">
            <w:pPr>
              <w:pStyle w:val="BodyText"/>
              <w:rPr>
                <w:lang w:val="en-NZ"/>
              </w:rPr>
            </w:pPr>
            <w:r w:rsidRPr="00703A84">
              <w:rPr>
                <w:rStyle w:val="BoldandItalics"/>
              </w:rPr>
              <w:t>Resources required to conduct the audit</w:t>
            </w:r>
            <w:r w:rsidRPr="00703A8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703A84" w:rsidP="00703A84">
            <w:pPr>
              <w:pStyle w:val="ListBullet2"/>
            </w:pPr>
            <w:r w:rsidRPr="00703A84">
              <w:t>financial, such as:</w:t>
            </w:r>
          </w:p>
          <w:p w:rsidR="00000000" w:rsidRPr="00703A84" w:rsidP="00703A84">
            <w:pPr>
              <w:pStyle w:val="ListBullet3"/>
            </w:pPr>
            <w:r w:rsidRPr="00703A84">
              <w:t>budget allocations</w:t>
            </w:r>
          </w:p>
          <w:p w:rsidR="00000000" w:rsidRPr="00703A84" w:rsidP="00703A84">
            <w:pPr>
              <w:pStyle w:val="ListBullet3"/>
            </w:pPr>
            <w:r w:rsidRPr="00703A84">
              <w:t>travelling/subsistence allowances</w:t>
            </w:r>
          </w:p>
          <w:p w:rsidR="00000000" w:rsidRPr="00703A84" w:rsidP="00703A84">
            <w:pPr>
              <w:pStyle w:val="ListBullet3"/>
            </w:pPr>
            <w:r w:rsidRPr="00703A84">
              <w:t>motor vehicle hire</w:t>
            </w:r>
          </w:p>
          <w:p w:rsidR="00000000" w:rsidRPr="00703A84" w:rsidP="00703A84">
            <w:pPr>
              <w:pStyle w:val="ListBullet2"/>
            </w:pPr>
            <w:r w:rsidRPr="00703A84">
              <w:t>physical, such as:</w:t>
            </w:r>
          </w:p>
          <w:p w:rsidR="00000000" w:rsidRPr="00703A84" w:rsidP="00703A84">
            <w:pPr>
              <w:pStyle w:val="ListBullet3"/>
            </w:pPr>
            <w:r w:rsidRPr="00703A84">
              <w:t>motor vehicles</w:t>
            </w:r>
          </w:p>
          <w:p w:rsidR="00000000" w:rsidRPr="00703A84" w:rsidP="00703A84">
            <w:pPr>
              <w:pStyle w:val="ListBullet3"/>
            </w:pPr>
            <w:r w:rsidRPr="00703A84">
              <w:t>measuring equipment</w:t>
            </w:r>
          </w:p>
          <w:p w:rsidR="00000000" w:rsidRPr="00703A84" w:rsidP="00703A84">
            <w:pPr>
              <w:pStyle w:val="ListBullet3"/>
            </w:pPr>
            <w:r w:rsidRPr="00703A84">
              <w:t>photographic equipment</w:t>
            </w:r>
          </w:p>
          <w:p w:rsidR="00000000" w:rsidRPr="00703A84" w:rsidP="00703A84">
            <w:pPr>
              <w:pStyle w:val="ListBullet3"/>
            </w:pPr>
            <w:r w:rsidRPr="00703A84">
              <w:t>computer equipment</w:t>
            </w:r>
          </w:p>
          <w:p w:rsidR="00000000" w:rsidRPr="00703A84" w:rsidP="00703A84">
            <w:pPr>
              <w:pStyle w:val="ListBullet3"/>
            </w:pPr>
            <w:r w:rsidRPr="00703A84">
              <w:t>office location</w:t>
            </w:r>
          </w:p>
          <w:p w:rsidR="00000000" w:rsidRPr="00703A84" w:rsidP="00703A84">
            <w:pPr>
              <w:pStyle w:val="ListBullet3"/>
            </w:pPr>
            <w:r w:rsidRPr="00703A84">
              <w:t>personal protective equipment</w:t>
            </w:r>
          </w:p>
          <w:p w:rsidR="00000000" w:rsidRPr="00703A84" w:rsidP="00703A84">
            <w:pPr>
              <w:pStyle w:val="ListBullet3"/>
            </w:pPr>
            <w:r w:rsidRPr="00703A84">
              <w:t>telephone equipment</w:t>
            </w:r>
          </w:p>
          <w:p w:rsidR="00000000" w:rsidRPr="00703A84" w:rsidP="00703A84">
            <w:pPr>
              <w:pStyle w:val="ListBullet3"/>
            </w:pPr>
            <w:r w:rsidRPr="00703A84">
              <w:t>stationery</w:t>
            </w:r>
          </w:p>
          <w:p w:rsidR="00000000" w:rsidRPr="00703A84" w:rsidP="00703A84">
            <w:pPr>
              <w:pStyle w:val="ListBullet3"/>
            </w:pPr>
            <w:r w:rsidRPr="00703A84">
              <w:t>documentation (e.g. standards)</w:t>
            </w:r>
          </w:p>
          <w:p w:rsidR="00000000" w:rsidRPr="00703A84" w:rsidP="00703A84">
            <w:pPr>
              <w:pStyle w:val="ListBullet3"/>
            </w:pPr>
            <w:r w:rsidRPr="00703A84">
              <w:t xml:space="preserve">electronic recording equipment </w:t>
            </w:r>
          </w:p>
          <w:p w:rsidR="00000000" w:rsidP="00703A84">
            <w:pPr>
              <w:pStyle w:val="ListBullet3"/>
              <w:rPr>
                <w:lang w:val="en-NZ"/>
              </w:rPr>
            </w:pPr>
            <w:r w:rsidRPr="00703A84">
              <w:t>office communication equipment</w:t>
            </w:r>
          </w:p>
        </w:tc>
      </w:tr>
      <w:tr w:rsidTr="00F3176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03A84">
            <w:pPr>
              <w:pStyle w:val="BodyText"/>
              <w:rPr>
                <w:lang w:val="en-NZ"/>
              </w:rPr>
            </w:pPr>
            <w:r w:rsidRPr="00703A84">
              <w:rPr>
                <w:rStyle w:val="BoldandItalics"/>
              </w:rPr>
              <w:t xml:space="preserve">Audits </w:t>
            </w:r>
            <w:r w:rsidRPr="00703A84">
              <w:t>may be conducted by:</w:t>
            </w:r>
          </w:p>
        </w:tc>
        <w:tc>
          <w:tcPr>
            <w:tcW w:w="6662" w:type="dxa"/>
            <w:tcBorders>
              <w:top w:val="nil"/>
              <w:left w:val="nil"/>
              <w:bottom w:val="nil"/>
              <w:right w:val="nil"/>
            </w:tcBorders>
            <w:tcMar>
              <w:top w:w="0" w:type="dxa"/>
              <w:left w:w="62" w:type="dxa"/>
              <w:bottom w:w="0" w:type="dxa"/>
              <w:right w:w="62" w:type="dxa"/>
            </w:tcMar>
          </w:tcPr>
          <w:p w:rsidR="00000000" w:rsidRPr="00703A84" w:rsidP="00703A84">
            <w:pPr>
              <w:pStyle w:val="ListBullet2"/>
            </w:pPr>
            <w:r w:rsidRPr="00703A84">
              <w:t>an auditor working on his/her own</w:t>
            </w:r>
          </w:p>
          <w:p w:rsidR="00000000" w:rsidRPr="00703A84" w:rsidP="00703A84">
            <w:pPr>
              <w:pStyle w:val="ListBullet2"/>
            </w:pPr>
            <w:r w:rsidRPr="00703A84">
              <w:t>a team comprising subject technical knowledge expert/s and a lead auditor</w:t>
            </w:r>
          </w:p>
          <w:p w:rsidR="00000000" w:rsidP="00703A84">
            <w:pPr>
              <w:pStyle w:val="ListBullet2"/>
              <w:rPr>
                <w:lang w:val="en-NZ"/>
              </w:rPr>
            </w:pPr>
            <w:r w:rsidRPr="00703A84">
              <w:t>an auditor working in conjunction with an experienced auditor, trainer and/or supervisor</w:t>
            </w:r>
          </w:p>
        </w:tc>
      </w:tr>
      <w:tr w:rsidTr="00F3176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03A84">
            <w:pPr>
              <w:pStyle w:val="BodyText"/>
              <w:rPr>
                <w:lang w:val="en-NZ"/>
              </w:rPr>
            </w:pPr>
            <w:r w:rsidRPr="00703A84">
              <w:rPr>
                <w:rStyle w:val="BoldandItalics"/>
              </w:rPr>
              <w:t xml:space="preserve">Audit </w:t>
            </w:r>
            <w:r w:rsidRPr="00703A84">
              <w:t>may include:</w:t>
            </w:r>
          </w:p>
        </w:tc>
        <w:tc>
          <w:tcPr>
            <w:tcW w:w="6662" w:type="dxa"/>
            <w:tcBorders>
              <w:top w:val="nil"/>
              <w:left w:val="nil"/>
              <w:bottom w:val="nil"/>
              <w:right w:val="nil"/>
            </w:tcBorders>
            <w:tcMar>
              <w:top w:w="0" w:type="dxa"/>
              <w:left w:w="62" w:type="dxa"/>
              <w:bottom w:w="0" w:type="dxa"/>
              <w:right w:w="62" w:type="dxa"/>
            </w:tcMar>
          </w:tcPr>
          <w:p w:rsidR="00000000" w:rsidRPr="00703A84" w:rsidP="00703A84">
            <w:pPr>
              <w:pStyle w:val="ListBullet2"/>
            </w:pPr>
            <w:r w:rsidRPr="00703A84">
              <w:t>assessment</w:t>
            </w:r>
          </w:p>
          <w:p w:rsidR="00000000" w:rsidRPr="00703A84" w:rsidP="00703A84">
            <w:pPr>
              <w:pStyle w:val="ListBullet2"/>
            </w:pPr>
            <w:r w:rsidRPr="00703A84">
              <w:t>examination/test</w:t>
            </w:r>
          </w:p>
          <w:p w:rsidR="00000000" w:rsidRPr="00703A84" w:rsidP="00703A84">
            <w:pPr>
              <w:pStyle w:val="ListBullet2"/>
            </w:pPr>
            <w:r w:rsidRPr="00703A84">
              <w:t>structured inspection of workplaces to validate management systems</w:t>
            </w:r>
          </w:p>
          <w:p w:rsidR="00000000" w:rsidRPr="00703A84" w:rsidP="00703A84">
            <w:pPr>
              <w:pStyle w:val="ListBullet2"/>
            </w:pPr>
            <w:r w:rsidRPr="00703A84">
              <w:t>national/state or other relevant assessment instrum</w:t>
            </w:r>
            <w:r w:rsidRPr="00703A84">
              <w:t>ents</w:t>
            </w:r>
          </w:p>
          <w:p w:rsidR="00000000" w:rsidP="00703A84">
            <w:pPr>
              <w:pStyle w:val="ListBullet2"/>
              <w:rPr>
                <w:lang w:val="en-NZ"/>
              </w:rPr>
            </w:pPr>
            <w:r w:rsidRPr="00703A84">
              <w:t>results of internal and external monitoring</w:t>
            </w:r>
          </w:p>
        </w:tc>
      </w:tr>
      <w:tr w:rsidTr="00F3176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03A84">
            <w:pPr>
              <w:pStyle w:val="BodyText"/>
              <w:rPr>
                <w:lang w:val="en-NZ"/>
              </w:rPr>
            </w:pPr>
            <w:r w:rsidRPr="00703A84">
              <w:rPr>
                <w:rStyle w:val="BoldandItalics"/>
              </w:rPr>
              <w:t xml:space="preserve">Relevant parties </w:t>
            </w:r>
            <w:r w:rsidRPr="00703A84">
              <w:t>may include:</w:t>
            </w:r>
          </w:p>
        </w:tc>
        <w:tc>
          <w:tcPr>
            <w:tcW w:w="6662" w:type="dxa"/>
            <w:tcBorders>
              <w:top w:val="nil"/>
              <w:left w:val="nil"/>
              <w:bottom w:val="nil"/>
              <w:right w:val="nil"/>
            </w:tcBorders>
            <w:tcMar>
              <w:top w:w="0" w:type="dxa"/>
              <w:left w:w="62" w:type="dxa"/>
              <w:bottom w:w="0" w:type="dxa"/>
              <w:right w:w="62" w:type="dxa"/>
            </w:tcMar>
          </w:tcPr>
          <w:p w:rsidR="00000000" w:rsidRPr="00703A84" w:rsidP="00703A84">
            <w:pPr>
              <w:pStyle w:val="ListBullet2"/>
            </w:pPr>
            <w:r w:rsidRPr="00703A84">
              <w:t>the auditors</w:t>
            </w:r>
          </w:p>
          <w:p w:rsidR="00000000" w:rsidRPr="00703A84" w:rsidP="00703A84">
            <w:pPr>
              <w:pStyle w:val="ListBullet2"/>
            </w:pPr>
            <w:r w:rsidRPr="00703A84">
              <w:t>key members/representatives of the organisation being audited</w:t>
            </w:r>
          </w:p>
          <w:p w:rsidR="00000000" w:rsidRPr="00703A84" w:rsidP="00703A84">
            <w:pPr>
              <w:pStyle w:val="ListBullet2"/>
            </w:pPr>
            <w:r w:rsidRPr="00703A84">
              <w:t>nominated contact person/s</w:t>
            </w:r>
          </w:p>
          <w:p w:rsidR="00000000" w:rsidRPr="00703A84" w:rsidP="00703A84">
            <w:pPr>
              <w:pStyle w:val="ListBullet2"/>
            </w:pPr>
            <w:r w:rsidRPr="00703A84">
              <w:t>managers concerned with the unit/section being audited</w:t>
            </w:r>
          </w:p>
          <w:p w:rsidR="00000000" w:rsidRPr="00703A84" w:rsidP="00703A84">
            <w:pPr>
              <w:pStyle w:val="ListBullet2"/>
            </w:pPr>
            <w:r w:rsidRPr="00703A84">
              <w:t>audit manager</w:t>
            </w:r>
          </w:p>
          <w:p w:rsidR="00000000" w:rsidRPr="00703A84" w:rsidP="00703A84">
            <w:pPr>
              <w:pStyle w:val="ListBullet2"/>
            </w:pPr>
            <w:r w:rsidRPr="00703A84">
              <w:t>audit team leader</w:t>
            </w:r>
          </w:p>
          <w:p w:rsidR="00000000" w:rsidRPr="00703A84" w:rsidP="00703A84">
            <w:pPr>
              <w:pStyle w:val="ListBullet2"/>
            </w:pPr>
            <w:r w:rsidRPr="00703A84">
              <w:t>audit team members</w:t>
            </w:r>
          </w:p>
          <w:p w:rsidR="00000000" w:rsidRPr="00703A84" w:rsidP="00703A84">
            <w:pPr>
              <w:pStyle w:val="ListBullet2"/>
            </w:pPr>
            <w:r w:rsidRPr="00703A84">
              <w:t>project manager</w:t>
            </w:r>
          </w:p>
          <w:p w:rsidR="00000000" w:rsidRPr="00703A84" w:rsidP="00703A84">
            <w:pPr>
              <w:pStyle w:val="ListBullet2"/>
            </w:pPr>
            <w:r w:rsidRPr="00703A84">
              <w:t>employer association</w:t>
            </w:r>
          </w:p>
          <w:p w:rsidR="00000000" w:rsidRPr="00703A84" w:rsidP="00703A84">
            <w:pPr>
              <w:pStyle w:val="ListBullet2"/>
            </w:pPr>
            <w:r w:rsidRPr="00703A84">
              <w:t>employee association</w:t>
            </w:r>
          </w:p>
          <w:p w:rsidR="00000000" w:rsidRPr="00703A84" w:rsidP="00703A84">
            <w:pPr>
              <w:pStyle w:val="ListBullet2"/>
            </w:pPr>
            <w:r w:rsidRPr="00703A84">
              <w:t>community groups</w:t>
            </w:r>
          </w:p>
          <w:p w:rsidR="00000000" w:rsidRPr="00703A84" w:rsidP="00703A84">
            <w:pPr>
              <w:pStyle w:val="ListBullet2"/>
            </w:pPr>
            <w:r w:rsidRPr="00703A84">
              <w:t>industrial commission</w:t>
            </w:r>
          </w:p>
          <w:p w:rsidR="00000000" w:rsidRPr="00703A84" w:rsidP="00703A84">
            <w:pPr>
              <w:pStyle w:val="ListBullet2"/>
            </w:pPr>
            <w:r w:rsidRPr="00703A84">
              <w:t>insurance companies</w:t>
            </w:r>
          </w:p>
          <w:p w:rsidR="00000000" w:rsidRPr="00703A84" w:rsidP="00703A84">
            <w:pPr>
              <w:pStyle w:val="ListBullet2"/>
            </w:pPr>
            <w:r w:rsidRPr="00703A84">
              <w:t>employer</w:t>
            </w:r>
          </w:p>
          <w:p w:rsidR="00000000" w:rsidRPr="00703A84" w:rsidP="00703A84">
            <w:pPr>
              <w:pStyle w:val="ListBullet2"/>
            </w:pPr>
            <w:r w:rsidRPr="00703A84">
              <w:t>employee</w:t>
            </w:r>
          </w:p>
          <w:p w:rsidR="00000000" w:rsidP="00703A84">
            <w:pPr>
              <w:pStyle w:val="ListBullet2"/>
              <w:rPr>
                <w:lang w:val="en-NZ"/>
              </w:rPr>
            </w:pPr>
            <w:r w:rsidRPr="00703A84">
              <w:t>principal contractor</w:t>
            </w:r>
          </w:p>
        </w:tc>
      </w:tr>
      <w:tr w:rsidTr="00F3176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03A84">
            <w:pPr>
              <w:pStyle w:val="BodyText"/>
              <w:rPr>
                <w:lang w:val="en-NZ"/>
              </w:rPr>
            </w:pPr>
            <w:r w:rsidRPr="00703A84">
              <w:rPr>
                <w:rStyle w:val="BoldandItalics"/>
              </w:rPr>
              <w:t>Audit plan</w:t>
            </w:r>
            <w:r w:rsidRPr="00703A84">
              <w:t xml:space="preserve"> may address:</w:t>
            </w:r>
          </w:p>
        </w:tc>
        <w:tc>
          <w:tcPr>
            <w:tcW w:w="6662" w:type="dxa"/>
            <w:tcBorders>
              <w:top w:val="nil"/>
              <w:left w:val="nil"/>
              <w:bottom w:val="nil"/>
              <w:right w:val="nil"/>
            </w:tcBorders>
            <w:tcMar>
              <w:top w:w="0" w:type="dxa"/>
              <w:left w:w="62" w:type="dxa"/>
              <w:bottom w:w="0" w:type="dxa"/>
              <w:right w:w="62" w:type="dxa"/>
            </w:tcMar>
          </w:tcPr>
          <w:p w:rsidR="00000000" w:rsidRPr="00703A84" w:rsidP="00703A84">
            <w:pPr>
              <w:pStyle w:val="ListBullet2"/>
            </w:pPr>
            <w:r w:rsidRPr="00703A84">
              <w:t>the scope, purpose and objectives of the audit</w:t>
            </w:r>
          </w:p>
          <w:p w:rsidR="00000000" w:rsidRPr="00703A84" w:rsidP="00703A84">
            <w:pPr>
              <w:pStyle w:val="ListBullet2"/>
            </w:pPr>
            <w:r w:rsidRPr="00703A84">
              <w:t>competency of auditor/s</w:t>
            </w:r>
          </w:p>
          <w:p w:rsidR="00000000" w:rsidRPr="00703A84" w:rsidP="00703A84">
            <w:pPr>
              <w:pStyle w:val="ListBullet2"/>
            </w:pPr>
            <w:r w:rsidRPr="00703A84">
              <w:t>recordkeeping and processing arrangements</w:t>
            </w:r>
          </w:p>
          <w:p w:rsidR="00000000" w:rsidRPr="00703A84" w:rsidP="00703A84">
            <w:pPr>
              <w:pStyle w:val="ListBullet2"/>
            </w:pPr>
            <w:r w:rsidRPr="00703A84">
              <w:t>evaluation and review mechanisms</w:t>
            </w:r>
          </w:p>
          <w:p w:rsidR="00000000" w:rsidRPr="00703A84" w:rsidP="00703A84">
            <w:pPr>
              <w:pStyle w:val="ListBullet2"/>
            </w:pPr>
            <w:r w:rsidRPr="00703A84">
              <w:t>quality assurance methods</w:t>
            </w:r>
          </w:p>
          <w:p w:rsidR="00000000" w:rsidRPr="00703A84" w:rsidP="00703A84">
            <w:pPr>
              <w:pStyle w:val="ListBullet2"/>
            </w:pPr>
            <w:r w:rsidRPr="00703A84">
              <w:t>legislation</w:t>
            </w:r>
          </w:p>
          <w:p w:rsidR="00000000" w:rsidRPr="00703A84" w:rsidP="00703A84">
            <w:pPr>
              <w:pStyle w:val="ListBullet2"/>
            </w:pPr>
            <w:r w:rsidRPr="00703A84">
              <w:t>codes of practice</w:t>
            </w:r>
          </w:p>
          <w:p w:rsidR="00000000" w:rsidRPr="00703A84" w:rsidP="00703A84">
            <w:pPr>
              <w:pStyle w:val="ListBullet2"/>
            </w:pPr>
            <w:r w:rsidRPr="00703A84">
              <w:t>standards</w:t>
            </w:r>
          </w:p>
          <w:p w:rsidR="00000000" w:rsidRPr="00703A84" w:rsidP="00703A84">
            <w:pPr>
              <w:pStyle w:val="ListBullet2"/>
            </w:pPr>
            <w:r w:rsidRPr="00703A84">
              <w:t>guidance materials</w:t>
            </w:r>
          </w:p>
          <w:p w:rsidR="00000000" w:rsidP="00703A84">
            <w:pPr>
              <w:pStyle w:val="ListBullet2"/>
              <w:rPr>
                <w:lang w:val="en-NZ"/>
              </w:rPr>
            </w:pPr>
            <w:r w:rsidRPr="00703A84">
              <w:t>benchmarks</w:t>
            </w:r>
          </w:p>
        </w:tc>
      </w:tr>
      <w:tr w:rsidTr="00F3176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03A84">
            <w:pPr>
              <w:pStyle w:val="BodyText"/>
              <w:rPr>
                <w:lang w:val="en-NZ"/>
              </w:rPr>
            </w:pPr>
            <w:r w:rsidRPr="00703A84">
              <w:rPr>
                <w:rStyle w:val="BoldandItalics"/>
              </w:rPr>
              <w:t xml:space="preserve">Documents </w:t>
            </w:r>
            <w:r w:rsidRPr="00703A84">
              <w:t>may</w:t>
            </w:r>
            <w:r w:rsidRPr="00703A84">
              <w:t xml:space="preserve"> include:</w:t>
            </w:r>
          </w:p>
        </w:tc>
        <w:tc>
          <w:tcPr>
            <w:tcW w:w="6662" w:type="dxa"/>
            <w:tcBorders>
              <w:top w:val="nil"/>
              <w:left w:val="nil"/>
              <w:bottom w:val="nil"/>
              <w:right w:val="nil"/>
            </w:tcBorders>
            <w:tcMar>
              <w:top w:w="0" w:type="dxa"/>
              <w:left w:w="62" w:type="dxa"/>
              <w:bottom w:w="0" w:type="dxa"/>
              <w:right w:w="62" w:type="dxa"/>
            </w:tcMar>
          </w:tcPr>
          <w:p w:rsidR="00000000" w:rsidRPr="00703A84" w:rsidP="00703A84">
            <w:pPr>
              <w:pStyle w:val="ListBullet2"/>
            </w:pPr>
            <w:r w:rsidRPr="00703A84">
              <w:t>electronic databases</w:t>
            </w:r>
          </w:p>
          <w:p w:rsidR="00000000" w:rsidRPr="00703A84" w:rsidP="00703A84">
            <w:pPr>
              <w:pStyle w:val="ListBullet2"/>
            </w:pPr>
            <w:r w:rsidRPr="00703A84">
              <w:t>videos</w:t>
            </w:r>
          </w:p>
          <w:p w:rsidR="00000000" w:rsidRPr="00703A84" w:rsidP="00703A84">
            <w:pPr>
              <w:pStyle w:val="ListBullet2"/>
            </w:pPr>
            <w:r w:rsidRPr="00703A84">
              <w:t>intra/internet sites</w:t>
            </w:r>
          </w:p>
          <w:p w:rsidR="00000000" w:rsidRPr="00703A84" w:rsidP="00703A84">
            <w:pPr>
              <w:pStyle w:val="ListBullet2"/>
            </w:pPr>
            <w:r w:rsidRPr="00703A84">
              <w:t>training/learning programs</w:t>
            </w:r>
          </w:p>
          <w:p w:rsidR="00000000" w:rsidRPr="00703A84" w:rsidP="00703A84">
            <w:pPr>
              <w:pStyle w:val="ListBullet2"/>
            </w:pPr>
            <w:r w:rsidRPr="00703A84">
              <w:t>photographs</w:t>
            </w:r>
          </w:p>
          <w:p w:rsidR="00000000" w:rsidP="00703A84">
            <w:pPr>
              <w:pStyle w:val="ListBullet2"/>
              <w:rPr>
                <w:lang w:val="en-NZ"/>
              </w:rPr>
            </w:pPr>
            <w:r w:rsidRPr="00703A84">
              <w:t>written information</w:t>
            </w:r>
          </w:p>
        </w:tc>
      </w:tr>
      <w:tr w:rsidTr="00F3176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03A84">
            <w:pPr>
              <w:pStyle w:val="BodyText"/>
              <w:rPr>
                <w:lang w:val="en-NZ"/>
              </w:rPr>
            </w:pPr>
            <w:r w:rsidRPr="00703A84">
              <w:rPr>
                <w:rStyle w:val="BoldandItalics"/>
              </w:rPr>
              <w:t>Audit procedure</w:t>
            </w:r>
            <w:r w:rsidRPr="00703A84">
              <w:t xml:space="preserve"> may specify:</w:t>
            </w:r>
          </w:p>
        </w:tc>
        <w:tc>
          <w:tcPr>
            <w:tcW w:w="6662" w:type="dxa"/>
            <w:tcBorders>
              <w:top w:val="nil"/>
              <w:left w:val="nil"/>
              <w:bottom w:val="nil"/>
              <w:right w:val="nil"/>
            </w:tcBorders>
            <w:tcMar>
              <w:top w:w="0" w:type="dxa"/>
              <w:left w:w="62" w:type="dxa"/>
              <w:bottom w:w="0" w:type="dxa"/>
              <w:right w:w="62" w:type="dxa"/>
            </w:tcMar>
          </w:tcPr>
          <w:p w:rsidR="00000000" w:rsidRPr="00703A84" w:rsidP="00703A84">
            <w:pPr>
              <w:pStyle w:val="ListBullet2"/>
            </w:pPr>
            <w:r w:rsidRPr="00703A84">
              <w:t>recording procedure</w:t>
            </w:r>
          </w:p>
          <w:p w:rsidR="00000000" w:rsidRPr="00703A84" w:rsidP="00703A84">
            <w:pPr>
              <w:pStyle w:val="ListBullet2"/>
            </w:pPr>
            <w:r w:rsidRPr="00703A84">
              <w:t>audit methods used</w:t>
            </w:r>
          </w:p>
          <w:p w:rsidR="00000000" w:rsidRPr="00703A84" w:rsidP="00703A84">
            <w:pPr>
              <w:pStyle w:val="ListBullet2"/>
            </w:pPr>
            <w:r w:rsidRPr="00703A84">
              <w:t>evidence required</w:t>
            </w:r>
          </w:p>
          <w:p w:rsidR="00000000" w:rsidRPr="00703A84" w:rsidP="00703A84">
            <w:pPr>
              <w:pStyle w:val="ListBullet2"/>
            </w:pPr>
            <w:r w:rsidRPr="00703A84">
              <w:t>location</w:t>
            </w:r>
          </w:p>
          <w:p w:rsidR="00000000" w:rsidP="00703A84">
            <w:pPr>
              <w:pStyle w:val="ListBullet2"/>
              <w:rPr>
                <w:lang w:val="en-NZ"/>
              </w:rPr>
            </w:pPr>
            <w:r w:rsidRPr="00703A84">
              <w:t>timing of audit</w:t>
            </w:r>
          </w:p>
        </w:tc>
      </w:tr>
      <w:tr w:rsidTr="00F3176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03A84">
            <w:pPr>
              <w:pStyle w:val="BodyText"/>
              <w:rPr>
                <w:lang w:val="en-NZ"/>
              </w:rPr>
            </w:pPr>
            <w:r w:rsidRPr="00703A84">
              <w:rPr>
                <w:rStyle w:val="BoldandItalics"/>
              </w:rPr>
              <w:t xml:space="preserve">Evidence </w:t>
            </w:r>
            <w:r w:rsidRPr="00703A84">
              <w:t>may include:</w:t>
            </w:r>
          </w:p>
        </w:tc>
        <w:tc>
          <w:tcPr>
            <w:tcW w:w="6662" w:type="dxa"/>
            <w:tcBorders>
              <w:top w:val="nil"/>
              <w:left w:val="nil"/>
              <w:bottom w:val="nil"/>
              <w:right w:val="nil"/>
            </w:tcBorders>
            <w:tcMar>
              <w:top w:w="0" w:type="dxa"/>
              <w:left w:w="62" w:type="dxa"/>
              <w:bottom w:w="0" w:type="dxa"/>
              <w:right w:w="62" w:type="dxa"/>
            </w:tcMar>
          </w:tcPr>
          <w:p w:rsidR="00000000" w:rsidRPr="00703A84" w:rsidP="00703A84">
            <w:pPr>
              <w:pStyle w:val="ListBullet2"/>
            </w:pPr>
            <w:r w:rsidRPr="00703A84">
              <w:t>documented instruction relating to the performance of tasks</w:t>
            </w:r>
          </w:p>
          <w:p w:rsidR="00000000" w:rsidRPr="00703A84" w:rsidP="00703A84">
            <w:pPr>
              <w:pStyle w:val="ListBullet2"/>
            </w:pPr>
            <w:r w:rsidRPr="00703A84">
              <w:t>sets of oral/written/computer-based questions</w:t>
            </w:r>
          </w:p>
          <w:p w:rsidR="00000000" w:rsidRPr="00703A84" w:rsidP="00703A84">
            <w:pPr>
              <w:pStyle w:val="ListBullet2"/>
            </w:pPr>
            <w:r w:rsidRPr="00703A84">
              <w:t>checklists</w:t>
            </w:r>
          </w:p>
          <w:p w:rsidR="00000000" w:rsidRPr="00703A84" w:rsidP="00703A84">
            <w:pPr>
              <w:pStyle w:val="ListBullet2"/>
            </w:pPr>
            <w:r w:rsidRPr="00703A84">
              <w:t>logbooks</w:t>
            </w:r>
          </w:p>
          <w:p w:rsidR="00000000" w:rsidRPr="00703A84" w:rsidP="00703A84">
            <w:pPr>
              <w:pStyle w:val="ListBullet2"/>
            </w:pPr>
            <w:r w:rsidRPr="00703A84">
              <w:t>working guides</w:t>
            </w:r>
          </w:p>
          <w:p w:rsidR="00000000" w:rsidRPr="00703A84" w:rsidP="00703A84">
            <w:pPr>
              <w:pStyle w:val="ListBullet2"/>
            </w:pPr>
            <w:r w:rsidRPr="00703A84">
              <w:t>manuals</w:t>
            </w:r>
          </w:p>
          <w:p w:rsidR="00000000" w:rsidRPr="00703A84" w:rsidP="00703A84">
            <w:pPr>
              <w:pStyle w:val="ListBullet2"/>
            </w:pPr>
            <w:r w:rsidRPr="00703A84">
              <w:t>technical reports</w:t>
            </w:r>
          </w:p>
          <w:p w:rsidR="00000000" w:rsidRPr="00703A84" w:rsidP="00703A84">
            <w:pPr>
              <w:pStyle w:val="ListBullet2"/>
            </w:pPr>
            <w:r w:rsidRPr="00703A84">
              <w:t>standard operating procedures/work method statements</w:t>
            </w:r>
          </w:p>
          <w:p w:rsidR="00000000" w:rsidRPr="00703A84" w:rsidP="00703A84">
            <w:pPr>
              <w:pStyle w:val="ListBullet2"/>
            </w:pPr>
            <w:r w:rsidRPr="00703A84">
              <w:t>policies and procedures</w:t>
            </w:r>
          </w:p>
          <w:p w:rsidR="00000000" w:rsidRPr="00703A84" w:rsidP="00703A84">
            <w:pPr>
              <w:pStyle w:val="ListBullet2"/>
            </w:pPr>
            <w:r w:rsidRPr="00703A84">
              <w:t>employer/employee records</w:t>
            </w:r>
          </w:p>
          <w:p w:rsidR="00000000" w:rsidRPr="00703A84" w:rsidP="00703A84">
            <w:pPr>
              <w:pStyle w:val="ListBullet2"/>
            </w:pPr>
            <w:r w:rsidRPr="00703A84">
              <w:t>contractor records</w:t>
            </w:r>
          </w:p>
          <w:p w:rsidR="00000000" w:rsidRPr="00703A84" w:rsidP="00703A84">
            <w:pPr>
              <w:pStyle w:val="ListBullet2"/>
            </w:pPr>
            <w:r w:rsidRPr="00703A84">
              <w:t>third party records</w:t>
            </w:r>
          </w:p>
          <w:p w:rsidR="00000000" w:rsidRPr="00703A84" w:rsidP="00703A84">
            <w:pPr>
              <w:pStyle w:val="ListBullet2"/>
            </w:pPr>
            <w:r w:rsidRPr="00703A84">
              <w:t>use of technology</w:t>
            </w:r>
          </w:p>
          <w:p w:rsidR="00000000" w:rsidRPr="00703A84" w:rsidP="00703A84">
            <w:pPr>
              <w:pStyle w:val="ListBullet2"/>
            </w:pPr>
            <w:r w:rsidRPr="00703A84">
              <w:t>outcome of interviews</w:t>
            </w:r>
          </w:p>
          <w:p w:rsidR="00000000" w:rsidP="00703A84">
            <w:pPr>
              <w:pStyle w:val="ListBullet2"/>
              <w:rPr>
                <w:lang w:val="en-NZ"/>
              </w:rPr>
            </w:pPr>
            <w:r w:rsidRPr="00703A84">
              <w:t>outcome of focus groups</w:t>
            </w:r>
          </w:p>
        </w:tc>
      </w:tr>
      <w:tr w:rsidTr="00F3176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03A84">
            <w:pPr>
              <w:pStyle w:val="BodyText"/>
              <w:rPr>
                <w:lang w:val="en-NZ"/>
              </w:rPr>
            </w:pPr>
            <w:r w:rsidRPr="00703A84">
              <w:rPr>
                <w:rStyle w:val="BoldandItalics"/>
              </w:rPr>
              <w:t>Assessment methods</w:t>
            </w:r>
            <w:r w:rsidRPr="00703A8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703A84" w:rsidP="00703A84">
            <w:pPr>
              <w:pStyle w:val="ListBullet2"/>
            </w:pPr>
            <w:r w:rsidRPr="00703A84">
              <w:t>direct observation of performance</w:t>
            </w:r>
          </w:p>
          <w:p w:rsidR="00000000" w:rsidRPr="00703A84" w:rsidP="00703A84">
            <w:pPr>
              <w:pStyle w:val="ListBullet2"/>
            </w:pPr>
            <w:r w:rsidRPr="00703A84">
              <w:t>practical tasks</w:t>
            </w:r>
          </w:p>
          <w:p w:rsidR="00000000" w:rsidRPr="00703A84" w:rsidP="00703A84">
            <w:pPr>
              <w:pStyle w:val="ListBullet2"/>
            </w:pPr>
            <w:r w:rsidRPr="00703A84">
              <w:t>written/oral/computer-based questioning</w:t>
            </w:r>
          </w:p>
          <w:p w:rsidR="00000000" w:rsidRPr="00703A84" w:rsidP="00703A84">
            <w:pPr>
              <w:pStyle w:val="ListBullet2"/>
            </w:pPr>
            <w:r w:rsidRPr="00703A84">
              <w:t>consideration of third party reports</w:t>
            </w:r>
          </w:p>
          <w:p w:rsidR="00000000" w:rsidRPr="00703A84" w:rsidP="00703A84">
            <w:pPr>
              <w:pStyle w:val="ListBullet2"/>
            </w:pPr>
            <w:r w:rsidRPr="00703A84">
              <w:t>consideration of authenticated prior achievements</w:t>
            </w:r>
          </w:p>
          <w:p w:rsidR="00000000" w:rsidRPr="00703A84" w:rsidP="00703A84">
            <w:pPr>
              <w:pStyle w:val="ListBullet2"/>
            </w:pPr>
            <w:r w:rsidRPr="00703A84">
              <w:t>use of measuring and testing equipment</w:t>
            </w:r>
          </w:p>
          <w:p w:rsidR="00000000" w:rsidRPr="00703A84" w:rsidP="00703A84">
            <w:pPr>
              <w:pStyle w:val="ListBullet2"/>
            </w:pPr>
            <w:r w:rsidRPr="00703A84">
              <w:t>combination of methods</w:t>
            </w:r>
          </w:p>
          <w:p w:rsidR="00000000" w:rsidRPr="00703A84" w:rsidP="00703A84">
            <w:pPr>
              <w:pStyle w:val="ListBullet2"/>
            </w:pPr>
            <w:r w:rsidRPr="00703A84">
              <w:t>statistical data relating to safety and health injury/disease and/or workplace relations</w:t>
            </w:r>
          </w:p>
        </w:tc>
      </w:tr>
    </w:tbl>
    <w:p w:rsidR="00F3176B" w:rsidP="00703A84">
      <w:pPr>
        <w:pStyle w:val="BodyText"/>
      </w:pPr>
    </w:p>
    <w:p w:rsidR="00F3176B" w:rsidP="00703A84">
      <w:pPr>
        <w:pStyle w:val="BodyText"/>
      </w:pPr>
    </w:p>
    <w:p w:rsidR="00000000" w:rsidRPr="00703A84" w:rsidP="00703A84">
      <w:pPr>
        <w:pStyle w:val="Heading1"/>
      </w:pPr>
      <w:bookmarkStart w:id="12" w:name="O_500194"/>
      <w:bookmarkEnd w:id="12"/>
      <w:r w:rsidRPr="00703A84">
        <w:t>Unit Sector(s)</w:t>
      </w:r>
    </w:p>
    <w:p w:rsidR="00000000" w:rsidRPr="00703A84" w:rsidP="00703A84">
      <w:pPr>
        <w:pStyle w:val="BodyText"/>
      </w:pPr>
      <w:r w:rsidRPr="00703A84">
        <w:t>Not applicable.</w:t>
      </w:r>
    </w:p>
    <w:p w:rsidR="00000000" w:rsidRPr="00703A84" w:rsidP="00703A84">
      <w:pPr>
        <w:pStyle w:val="AllowPageBreak"/>
      </w:pPr>
    </w:p>
    <w:p w:rsidR="00000000" w:rsidRPr="00703A84" w:rsidP="00703A84">
      <w:pPr>
        <w:pStyle w:val="Heading1"/>
      </w:pPr>
      <w:bookmarkStart w:id="13" w:name="O_500205"/>
      <w:bookmarkEnd w:id="13"/>
      <w:r w:rsidRPr="00703A84">
        <w:t>Competency field</w:t>
      </w:r>
    </w:p>
    <w:p w:rsidR="00000000" w:rsidRPr="00703A84" w:rsidP="00703A84">
      <w:pPr>
        <w:pStyle w:val="BodyText"/>
      </w:pPr>
      <w:r w:rsidRPr="00703A84">
        <w:t>Workplace Inspection.</w:t>
      </w:r>
    </w:p>
    <w:p w:rsidR="00000000" w:rsidRPr="00703A84" w:rsidP="00703A84"/>
    <w:sectPr w:rsidSect="00703A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A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176B" w:rsidP="00F3176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A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76B" w:rsidP="00703A8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3176B" w:rsidP="00703A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3176B" w:rsidP="00703A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A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A84" w:rsidRPr="00F3176B" w:rsidP="00F3176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A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76B" w:rsidRPr="002D2AF8" w:rsidP="00703A84">
    <w:pPr>
      <w:pStyle w:val="Header"/>
      <w:framePr w:wrap="around"/>
    </w:pPr>
    <w:r>
      <w:fldChar w:fldCharType="begin"/>
    </w:r>
    <w:r>
      <w:instrText xml:space="preserve"> TITLE   \* MERGEFORMAT </w:instrText>
    </w:r>
    <w:r>
      <w:fldChar w:fldCharType="separate"/>
    </w:r>
    <w:r>
      <w:t>PSPWPI605B Audit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F3176B" w:rsidP="00703A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F647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E146E2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A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3A84"/>
    <w:pPr>
      <w:spacing w:before="360" w:after="60"/>
      <w:outlineLvl w:val="0"/>
    </w:pPr>
    <w:rPr>
      <w:sz w:val="32"/>
    </w:rPr>
  </w:style>
  <w:style w:type="paragraph" w:styleId="Heading2">
    <w:name w:val="heading 2"/>
    <w:basedOn w:val="HeadingBase"/>
    <w:next w:val="BodyText"/>
    <w:link w:val="Heading2Char"/>
    <w:qFormat/>
    <w:rsid w:val="00703A84"/>
    <w:pPr>
      <w:keepLines/>
      <w:spacing w:before="240" w:after="120"/>
      <w:outlineLvl w:val="1"/>
    </w:pPr>
    <w:rPr>
      <w:sz w:val="28"/>
      <w:szCs w:val="40"/>
    </w:rPr>
  </w:style>
  <w:style w:type="paragraph" w:styleId="Heading3">
    <w:name w:val="heading 3"/>
    <w:basedOn w:val="HeadingBase"/>
    <w:next w:val="BodyText"/>
    <w:link w:val="Heading3Char"/>
    <w:qFormat/>
    <w:rsid w:val="00703A84"/>
    <w:pPr>
      <w:spacing w:before="180" w:after="120"/>
      <w:outlineLvl w:val="2"/>
    </w:pPr>
    <w:rPr>
      <w:spacing w:val="-10"/>
      <w:kern w:val="32"/>
    </w:rPr>
  </w:style>
  <w:style w:type="paragraph" w:styleId="Heading4">
    <w:name w:val="heading 4"/>
    <w:basedOn w:val="HeadingBase"/>
    <w:next w:val="BodyText"/>
    <w:link w:val="Heading4Char"/>
    <w:qFormat/>
    <w:rsid w:val="00703A84"/>
    <w:pPr>
      <w:spacing w:before="160" w:after="120"/>
      <w:outlineLvl w:val="3"/>
    </w:pPr>
    <w:rPr>
      <w:sz w:val="22"/>
    </w:rPr>
  </w:style>
  <w:style w:type="paragraph" w:styleId="Heading5">
    <w:name w:val="heading 5"/>
    <w:basedOn w:val="HeadingBase"/>
    <w:next w:val="Normal"/>
    <w:link w:val="Heading5Char"/>
    <w:qFormat/>
    <w:rsid w:val="00703A84"/>
    <w:pPr>
      <w:spacing w:before="80"/>
      <w:outlineLvl w:val="4"/>
    </w:pPr>
    <w:rPr>
      <w:color w:val="918585"/>
      <w:sz w:val="20"/>
    </w:rPr>
  </w:style>
  <w:style w:type="paragraph" w:styleId="Heading6">
    <w:name w:val="heading 6"/>
    <w:basedOn w:val="HeadingBase"/>
    <w:next w:val="Normal"/>
    <w:link w:val="Heading6Char"/>
    <w:qFormat/>
    <w:rsid w:val="00703A84"/>
    <w:pPr>
      <w:spacing w:before="60"/>
      <w:outlineLvl w:val="5"/>
    </w:pPr>
    <w:rPr>
      <w:color w:val="918585"/>
      <w:sz w:val="20"/>
    </w:rPr>
  </w:style>
  <w:style w:type="paragraph" w:styleId="Heading7">
    <w:name w:val="heading 7"/>
    <w:basedOn w:val="Normal"/>
    <w:next w:val="Normal"/>
    <w:link w:val="Heading7Char"/>
    <w:qFormat/>
    <w:rsid w:val="00703A84"/>
    <w:pPr>
      <w:ind w:left="720"/>
      <w:outlineLvl w:val="6"/>
    </w:pPr>
    <w:rPr>
      <w:i/>
    </w:rPr>
  </w:style>
  <w:style w:type="paragraph" w:styleId="Heading8">
    <w:name w:val="heading 8"/>
    <w:basedOn w:val="Normal"/>
    <w:next w:val="Normal"/>
    <w:link w:val="Heading8Char"/>
    <w:qFormat/>
    <w:rsid w:val="00703A84"/>
    <w:pPr>
      <w:ind w:left="720"/>
      <w:outlineLvl w:val="7"/>
    </w:pPr>
    <w:rPr>
      <w:i/>
    </w:rPr>
  </w:style>
  <w:style w:type="paragraph" w:styleId="Heading9">
    <w:name w:val="heading 9"/>
    <w:basedOn w:val="Normal"/>
    <w:next w:val="Normal"/>
    <w:link w:val="Heading9Char"/>
    <w:qFormat/>
    <w:rsid w:val="00703A84"/>
    <w:pPr>
      <w:ind w:left="720"/>
      <w:outlineLvl w:val="8"/>
    </w:pPr>
    <w:rPr>
      <w:i/>
    </w:rPr>
  </w:style>
  <w:style w:type="character" w:default="1" w:styleId="DefaultParagraphFont">
    <w:name w:val="Default Paragraph Font"/>
    <w:uiPriority w:val="1"/>
    <w:unhideWhenUsed/>
    <w:rsid w:val="00703A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3A84"/>
  </w:style>
  <w:style w:type="character" w:customStyle="1" w:styleId="Heading1Char">
    <w:name w:val="Heading 1 Char"/>
    <w:basedOn w:val="DefaultParagraphFont"/>
    <w:link w:val="Heading1"/>
    <w:rsid w:val="00703A84"/>
    <w:rPr>
      <w:rFonts w:ascii="Times New Roman" w:eastAsia="Times New Roman" w:hAnsi="Times New Roman" w:cs="Times New Roman"/>
      <w:b/>
      <w:sz w:val="32"/>
      <w:szCs w:val="20"/>
      <w:lang w:eastAsia="en-US"/>
    </w:rPr>
  </w:style>
  <w:style w:type="paragraph" w:styleId="BodyText">
    <w:name w:val="Body Text"/>
    <w:basedOn w:val="Normal"/>
    <w:link w:val="BodyTextChar"/>
    <w:rsid w:val="00703A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3A84"/>
    <w:rPr>
      <w:rFonts w:ascii="Times New Roman" w:eastAsia="Times New Roman" w:hAnsi="Times New Roman" w:cs="Times New Roman"/>
      <w:sz w:val="24"/>
      <w:lang w:eastAsia="en-US"/>
    </w:rPr>
  </w:style>
  <w:style w:type="paragraph" w:styleId="Footer">
    <w:name w:val="footer"/>
    <w:basedOn w:val="Normal"/>
    <w:link w:val="FooterChar"/>
    <w:rsid w:val="00703A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3A84"/>
    <w:rPr>
      <w:rFonts w:ascii="Times New Roman" w:eastAsia="Times New Roman" w:hAnsi="Times New Roman" w:cs="Times New Roman"/>
      <w:sz w:val="16"/>
      <w:lang w:eastAsia="en-US"/>
    </w:rPr>
  </w:style>
  <w:style w:type="paragraph" w:styleId="List">
    <w:name w:val="List"/>
    <w:basedOn w:val="BodyText"/>
    <w:next w:val="BodyText"/>
    <w:rsid w:val="00703A84"/>
    <w:pPr>
      <w:tabs>
        <w:tab w:val="left" w:pos="340"/>
      </w:tabs>
      <w:spacing w:before="60" w:after="60"/>
      <w:ind w:left="340" w:hanging="340"/>
    </w:pPr>
  </w:style>
  <w:style w:type="character" w:customStyle="1" w:styleId="SpecialBold">
    <w:name w:val="Special Bold"/>
    <w:basedOn w:val="DefaultParagraphFont"/>
    <w:rsid w:val="00703A84"/>
    <w:rPr>
      <w:b/>
      <w:spacing w:val="0"/>
    </w:rPr>
  </w:style>
  <w:style w:type="paragraph" w:styleId="ListBullet2">
    <w:name w:val="List Bullet 2"/>
    <w:basedOn w:val="List2"/>
    <w:rsid w:val="00703A84"/>
    <w:pPr>
      <w:numPr>
        <w:numId w:val="14"/>
      </w:numPr>
      <w:tabs>
        <w:tab w:val="clear" w:pos="680"/>
      </w:tabs>
    </w:pPr>
  </w:style>
  <w:style w:type="character" w:styleId="Emphasis">
    <w:name w:val="Emphasis"/>
    <w:basedOn w:val="DefaultParagraphFont"/>
    <w:qFormat/>
    <w:rsid w:val="00703A84"/>
    <w:rPr>
      <w:i/>
    </w:rPr>
  </w:style>
  <w:style w:type="paragraph" w:customStyle="1" w:styleId="SuperHeading">
    <w:name w:val="SuperHeading"/>
    <w:basedOn w:val="Normal"/>
    <w:rsid w:val="00703A84"/>
    <w:pPr>
      <w:spacing w:before="240" w:after="120"/>
      <w:outlineLvl w:val="0"/>
    </w:pPr>
    <w:rPr>
      <w:rFonts w:ascii="Times New Roman" w:hAnsi="Times New Roman"/>
      <w:b/>
      <w:sz w:val="28"/>
    </w:rPr>
  </w:style>
  <w:style w:type="paragraph" w:customStyle="1" w:styleId="AllowPageBreak">
    <w:name w:val="AllowPageBreak"/>
    <w:rsid w:val="00703A8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03A84"/>
    <w:pPr>
      <w:numPr>
        <w:numId w:val="2"/>
      </w:numPr>
      <w:tabs>
        <w:tab w:val="clear" w:pos="1021"/>
      </w:tabs>
      <w:ind w:left="1037" w:hanging="357"/>
    </w:pPr>
  </w:style>
  <w:style w:type="character" w:customStyle="1" w:styleId="BoldandItalics">
    <w:name w:val="Bold and Italics"/>
    <w:qFormat/>
    <w:rsid w:val="00703A84"/>
    <w:rPr>
      <w:b/>
      <w:i/>
      <w:u w:val="none"/>
    </w:rPr>
  </w:style>
  <w:style w:type="character" w:customStyle="1" w:styleId="Heading2Char">
    <w:name w:val="Heading 2 Char"/>
    <w:basedOn w:val="DefaultParagraphFont"/>
    <w:link w:val="Heading2"/>
    <w:rsid w:val="00703A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3A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3A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3A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3A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3A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3A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3A84"/>
    <w:rPr>
      <w:rFonts w:ascii="Courier New" w:eastAsia="Times New Roman" w:hAnsi="Courier New" w:cs="Times New Roman"/>
      <w:i/>
      <w:szCs w:val="20"/>
      <w:lang w:eastAsia="en-US"/>
    </w:rPr>
  </w:style>
  <w:style w:type="paragraph" w:customStyle="1" w:styleId="HeadingBase">
    <w:name w:val="Heading Base"/>
    <w:rsid w:val="00703A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3A84"/>
    <w:pPr>
      <w:tabs>
        <w:tab w:val="right" w:leader="dot" w:pos="9072"/>
      </w:tabs>
      <w:ind w:left="567"/>
    </w:pPr>
    <w:rPr>
      <w:szCs w:val="22"/>
    </w:rPr>
  </w:style>
  <w:style w:type="paragraph" w:customStyle="1" w:styleId="TOCBase">
    <w:name w:val="TOC Base"/>
    <w:rsid w:val="00703A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3A84"/>
    <w:pPr>
      <w:tabs>
        <w:tab w:val="right" w:leader="dot" w:pos="9072"/>
      </w:tabs>
      <w:spacing w:before="40" w:after="40"/>
      <w:ind w:left="284"/>
    </w:pPr>
    <w:rPr>
      <w:rFonts w:ascii="Times New Roman" w:hAnsi="Times New Roman"/>
    </w:rPr>
  </w:style>
  <w:style w:type="paragraph" w:styleId="TOC1">
    <w:name w:val="toc 1"/>
    <w:basedOn w:val="TOCBase"/>
    <w:next w:val="Normal"/>
    <w:rsid w:val="00703A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3A84"/>
    <w:pPr>
      <w:spacing w:before="5040"/>
      <w:jc w:val="center"/>
    </w:pPr>
    <w:rPr>
      <w:sz w:val="48"/>
      <w:szCs w:val="72"/>
      <w:lang w:val="en-US"/>
    </w:rPr>
  </w:style>
  <w:style w:type="character" w:customStyle="1" w:styleId="TitleChar">
    <w:name w:val="Title Char"/>
    <w:basedOn w:val="DefaultParagraphFont"/>
    <w:link w:val="Title"/>
    <w:rsid w:val="00703A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3A84"/>
    <w:pPr>
      <w:tabs>
        <w:tab w:val="left" w:pos="3600"/>
        <w:tab w:val="left" w:pos="3958"/>
      </w:tabs>
    </w:pPr>
  </w:style>
  <w:style w:type="paragraph" w:styleId="ListBullet">
    <w:name w:val="List Bullet"/>
    <w:basedOn w:val="List"/>
    <w:rsid w:val="00703A84"/>
    <w:pPr>
      <w:numPr>
        <w:numId w:val="13"/>
      </w:numPr>
      <w:tabs>
        <w:tab w:val="clear" w:pos="340"/>
      </w:tabs>
      <w:spacing w:before="40" w:after="40"/>
    </w:pPr>
  </w:style>
  <w:style w:type="paragraph" w:customStyle="1" w:styleId="Note">
    <w:name w:val="Note"/>
    <w:basedOn w:val="BodyText"/>
    <w:rsid w:val="00703A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3A84"/>
    <w:pPr>
      <w:framePr w:wrap="auto" w:hAnchor="text" w:y="6049"/>
    </w:pPr>
    <w:rPr>
      <w:color w:val="000000"/>
      <w:sz w:val="40"/>
    </w:rPr>
  </w:style>
  <w:style w:type="paragraph" w:customStyle="1" w:styleId="TOCTitle">
    <w:name w:val="TOCTitle"/>
    <w:basedOn w:val="Heading1"/>
    <w:rsid w:val="00703A84"/>
    <w:pPr>
      <w:spacing w:after="240"/>
      <w:jc w:val="center"/>
      <w:outlineLvl w:val="9"/>
    </w:pPr>
    <w:rPr>
      <w:caps/>
    </w:rPr>
  </w:style>
  <w:style w:type="paragraph" w:customStyle="1" w:styleId="Version">
    <w:name w:val="Version"/>
    <w:rsid w:val="00703A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3A84"/>
    <w:pPr>
      <w:keepNext w:val="0"/>
      <w:tabs>
        <w:tab w:val="right" w:pos="4176"/>
      </w:tabs>
      <w:ind w:left="198" w:hanging="198"/>
    </w:pPr>
    <w:rPr>
      <w:rFonts w:ascii="Garamond" w:hAnsi="Garamond"/>
    </w:rPr>
  </w:style>
  <w:style w:type="paragraph" w:styleId="IndexHeading">
    <w:name w:val="index heading"/>
    <w:basedOn w:val="Normal"/>
    <w:next w:val="Index1"/>
    <w:semiHidden/>
    <w:rsid w:val="00703A84"/>
    <w:pPr>
      <w:spacing w:before="120" w:after="120"/>
    </w:pPr>
    <w:rPr>
      <w:rFonts w:ascii="Arial" w:hAnsi="Arial"/>
      <w:b/>
      <w:color w:val="918585"/>
      <w:sz w:val="24"/>
    </w:rPr>
  </w:style>
  <w:style w:type="paragraph" w:styleId="Header">
    <w:name w:val="header"/>
    <w:basedOn w:val="Normal"/>
    <w:link w:val="HeaderChar"/>
    <w:rsid w:val="00703A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3A84"/>
    <w:rPr>
      <w:rFonts w:ascii="Times New Roman" w:eastAsia="Times New Roman" w:hAnsi="Times New Roman" w:cs="Times New Roman"/>
      <w:sz w:val="16"/>
      <w:szCs w:val="20"/>
      <w:lang w:val="en-GB" w:eastAsia="en-US"/>
    </w:rPr>
  </w:style>
  <w:style w:type="paragraph" w:customStyle="1" w:styleId="Chapter">
    <w:name w:val="Chapter"/>
    <w:basedOn w:val="Normal"/>
    <w:rsid w:val="00703A84"/>
    <w:pPr>
      <w:spacing w:before="240"/>
    </w:pPr>
    <w:rPr>
      <w:rFonts w:ascii="Times New Roman" w:hAnsi="Times New Roman"/>
      <w:smallCaps/>
      <w:spacing w:val="80"/>
      <w:sz w:val="28"/>
    </w:rPr>
  </w:style>
  <w:style w:type="paragraph" w:customStyle="1" w:styleId="InChapter">
    <w:name w:val="InChapter"/>
    <w:basedOn w:val="Heading3"/>
    <w:rsid w:val="00703A84"/>
    <w:pPr>
      <w:spacing w:after="240"/>
      <w:outlineLvl w:val="9"/>
    </w:pPr>
    <w:rPr>
      <w:noProof/>
    </w:rPr>
  </w:style>
  <w:style w:type="paragraph" w:styleId="Index2">
    <w:name w:val="index 2"/>
    <w:basedOn w:val="Normal"/>
    <w:next w:val="Normal"/>
    <w:semiHidden/>
    <w:rsid w:val="00703A84"/>
    <w:pPr>
      <w:tabs>
        <w:tab w:val="right" w:pos="4176"/>
      </w:tabs>
      <w:ind w:left="568" w:hanging="284"/>
    </w:pPr>
    <w:rPr>
      <w:rFonts w:ascii="Garamond" w:hAnsi="Garamond"/>
    </w:rPr>
  </w:style>
  <w:style w:type="paragraph" w:customStyle="1" w:styleId="Byline">
    <w:name w:val="Byline"/>
    <w:rsid w:val="00703A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3A84"/>
    <w:pPr>
      <w:tabs>
        <w:tab w:val="clear" w:pos="3600"/>
        <w:tab w:val="clear" w:pos="3958"/>
      </w:tabs>
      <w:jc w:val="right"/>
    </w:pPr>
  </w:style>
  <w:style w:type="paragraph" w:styleId="Caption">
    <w:name w:val="caption"/>
    <w:basedOn w:val="BodyText"/>
    <w:next w:val="Normal"/>
    <w:qFormat/>
    <w:rsid w:val="00703A84"/>
    <w:pPr>
      <w:framePr w:w="2268" w:hSpace="181" w:vSpace="181" w:wrap="around" w:vAnchor="text" w:hAnchor="page" w:x="1135" w:y="285" w:anchorLock="1"/>
    </w:pPr>
    <w:rPr>
      <w:i/>
    </w:rPr>
  </w:style>
  <w:style w:type="paragraph" w:customStyle="1" w:styleId="MiniTOCTitle">
    <w:name w:val="MiniTOCTitle"/>
    <w:basedOn w:val="Heading4"/>
    <w:rsid w:val="00703A84"/>
    <w:pPr>
      <w:spacing w:before="240"/>
      <w:outlineLvl w:val="9"/>
    </w:pPr>
    <w:rPr>
      <w:noProof/>
      <w:sz w:val="24"/>
    </w:rPr>
  </w:style>
  <w:style w:type="paragraph" w:customStyle="1" w:styleId="MiniTOCItem">
    <w:name w:val="MiniTOCItem"/>
    <w:basedOn w:val="ListBullet"/>
    <w:rsid w:val="00703A84"/>
    <w:pPr>
      <w:numPr>
        <w:numId w:val="0"/>
      </w:numPr>
      <w:tabs>
        <w:tab w:val="right" w:leader="dot" w:pos="6521"/>
      </w:tabs>
      <w:spacing w:before="0" w:after="0"/>
    </w:pPr>
  </w:style>
  <w:style w:type="paragraph" w:customStyle="1" w:styleId="TOFTitle">
    <w:name w:val="TOFTitle"/>
    <w:basedOn w:val="TOCTitle"/>
    <w:rsid w:val="00703A84"/>
  </w:style>
  <w:style w:type="paragraph" w:styleId="TableofFigures">
    <w:name w:val="table of figures"/>
    <w:basedOn w:val="Normal"/>
    <w:next w:val="Normal"/>
    <w:semiHidden/>
    <w:rsid w:val="00703A84"/>
    <w:pPr>
      <w:tabs>
        <w:tab w:val="right" w:leader="dot" w:pos="9072"/>
      </w:tabs>
      <w:ind w:left="970" w:hanging="403"/>
    </w:pPr>
    <w:rPr>
      <w:rFonts w:ascii="Times New Roman" w:hAnsi="Times New Roman"/>
      <w:b/>
    </w:rPr>
  </w:style>
  <w:style w:type="paragraph" w:styleId="ListNumber">
    <w:name w:val="List Number"/>
    <w:basedOn w:val="List"/>
    <w:rsid w:val="00703A84"/>
    <w:pPr>
      <w:numPr>
        <w:numId w:val="11"/>
      </w:numPr>
    </w:pPr>
  </w:style>
  <w:style w:type="character" w:customStyle="1" w:styleId="WingdingSymbols">
    <w:name w:val="Wingding Symbols"/>
    <w:rsid w:val="00703A84"/>
    <w:rPr>
      <w:rFonts w:ascii="Wingdings" w:hAnsi="Wingdings"/>
    </w:rPr>
  </w:style>
  <w:style w:type="paragraph" w:customStyle="1" w:styleId="TableHeading">
    <w:name w:val="Table Heading"/>
    <w:basedOn w:val="HeadingBase"/>
    <w:rsid w:val="00703A84"/>
    <w:pPr>
      <w:keepLines/>
      <w:pBdr>
        <w:bottom w:val="single" w:sz="6" w:space="1" w:color="918585"/>
      </w:pBdr>
      <w:spacing w:before="240"/>
    </w:pPr>
  </w:style>
  <w:style w:type="character" w:customStyle="1" w:styleId="HotSpot">
    <w:name w:val="HotSpot"/>
    <w:rsid w:val="00703A84"/>
    <w:rPr>
      <w:color w:val="0033CC"/>
      <w:u w:val="none"/>
    </w:rPr>
  </w:style>
  <w:style w:type="paragraph" w:customStyle="1" w:styleId="BodyTextRight">
    <w:name w:val="Body Text Right"/>
    <w:basedOn w:val="BodyText"/>
    <w:rsid w:val="00703A84"/>
    <w:pPr>
      <w:spacing w:before="0" w:after="0"/>
      <w:jc w:val="right"/>
    </w:pPr>
  </w:style>
  <w:style w:type="paragraph" w:styleId="Index3">
    <w:name w:val="index 3"/>
    <w:basedOn w:val="ListNumber2"/>
    <w:next w:val="Normal"/>
    <w:semiHidden/>
    <w:rsid w:val="00703A84"/>
    <w:pPr>
      <w:numPr>
        <w:numId w:val="0"/>
      </w:numPr>
      <w:tabs>
        <w:tab w:val="right" w:leader="dot" w:pos="4176"/>
      </w:tabs>
    </w:pPr>
  </w:style>
  <w:style w:type="paragraph" w:styleId="ListNumber2">
    <w:name w:val="List Number 2"/>
    <w:basedOn w:val="List2"/>
    <w:rsid w:val="00703A84"/>
    <w:pPr>
      <w:numPr>
        <w:numId w:val="10"/>
      </w:numPr>
      <w:tabs>
        <w:tab w:val="clear" w:pos="1060"/>
      </w:tabs>
    </w:pPr>
  </w:style>
  <w:style w:type="paragraph" w:customStyle="1" w:styleId="MarginNote">
    <w:name w:val="Margin Note"/>
    <w:basedOn w:val="BodyText"/>
    <w:rsid w:val="00703A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3A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3A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3A84"/>
    <w:rPr>
      <w:sz w:val="32"/>
    </w:rPr>
  </w:style>
  <w:style w:type="paragraph" w:customStyle="1" w:styleId="HeadingProcedure">
    <w:name w:val="Heading Procedure"/>
    <w:basedOn w:val="HeadingBase"/>
    <w:next w:val="Normal"/>
    <w:rsid w:val="00703A84"/>
    <w:pPr>
      <w:tabs>
        <w:tab w:val="left" w:pos="0"/>
      </w:tabs>
      <w:spacing w:before="120" w:after="60"/>
    </w:pPr>
    <w:rPr>
      <w:i/>
      <w:color w:val="918585"/>
      <w:sz w:val="22"/>
    </w:rPr>
  </w:style>
  <w:style w:type="paragraph" w:customStyle="1" w:styleId="TableBodyText">
    <w:name w:val="Table Body Text"/>
    <w:basedOn w:val="BodyText"/>
    <w:rsid w:val="00703A84"/>
    <w:pPr>
      <w:spacing w:before="60" w:after="60"/>
    </w:pPr>
  </w:style>
  <w:style w:type="paragraph" w:styleId="ListContinue">
    <w:name w:val="List Continue"/>
    <w:basedOn w:val="List"/>
    <w:rsid w:val="00703A84"/>
    <w:pPr>
      <w:ind w:firstLine="0"/>
    </w:pPr>
  </w:style>
  <w:style w:type="paragraph" w:customStyle="1" w:styleId="ListNote">
    <w:name w:val="List Note"/>
    <w:basedOn w:val="List"/>
    <w:rsid w:val="00703A84"/>
    <w:pPr>
      <w:pBdr>
        <w:top w:val="single" w:sz="6" w:space="2" w:color="918585"/>
        <w:bottom w:val="single" w:sz="6" w:space="2" w:color="918585"/>
      </w:pBdr>
      <w:tabs>
        <w:tab w:val="left" w:pos="1021"/>
      </w:tabs>
      <w:ind w:firstLine="0"/>
    </w:pPr>
  </w:style>
  <w:style w:type="paragraph" w:customStyle="1" w:styleId="Warning">
    <w:name w:val="Warning"/>
    <w:basedOn w:val="BodyText"/>
    <w:rsid w:val="00703A84"/>
    <w:pPr>
      <w:shd w:val="clear" w:color="auto" w:fill="D9D9D9"/>
      <w:tabs>
        <w:tab w:val="left" w:pos="992"/>
      </w:tabs>
      <w:ind w:left="119" w:right="119"/>
    </w:pPr>
    <w:rPr>
      <w:sz w:val="20"/>
    </w:rPr>
  </w:style>
  <w:style w:type="paragraph" w:customStyle="1" w:styleId="MarginIcons">
    <w:name w:val="Margin Icons"/>
    <w:basedOn w:val="BodyText"/>
    <w:rsid w:val="00703A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3A84"/>
    <w:rPr>
      <w:rFonts w:ascii="Courier New" w:hAnsi="Courier New"/>
    </w:rPr>
  </w:style>
  <w:style w:type="paragraph" w:customStyle="1" w:styleId="NoteBullet">
    <w:name w:val="Note Bullet"/>
    <w:basedOn w:val="Note"/>
    <w:rsid w:val="00703A84"/>
    <w:pPr>
      <w:tabs>
        <w:tab w:val="clear" w:pos="680"/>
      </w:tabs>
      <w:spacing w:before="60" w:after="60"/>
    </w:pPr>
  </w:style>
  <w:style w:type="paragraph" w:customStyle="1" w:styleId="SubHeading2">
    <w:name w:val="SubHeading2"/>
    <w:basedOn w:val="HeadingBase"/>
    <w:rsid w:val="00703A84"/>
    <w:pPr>
      <w:spacing w:before="240" w:after="60"/>
    </w:pPr>
    <w:rPr>
      <w:sz w:val="20"/>
    </w:rPr>
  </w:style>
  <w:style w:type="paragraph" w:customStyle="1" w:styleId="SubHeading1">
    <w:name w:val="SubHeading1"/>
    <w:basedOn w:val="HeadingBase"/>
    <w:rsid w:val="00703A84"/>
    <w:pPr>
      <w:spacing w:before="240" w:after="60"/>
    </w:pPr>
    <w:rPr>
      <w:color w:val="918585"/>
      <w:sz w:val="22"/>
    </w:rPr>
  </w:style>
  <w:style w:type="paragraph" w:customStyle="1" w:styleId="SideHeading">
    <w:name w:val="Side Heading"/>
    <w:basedOn w:val="HeadingBase"/>
    <w:rsid w:val="00703A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3A84"/>
    <w:pPr>
      <w:numPr>
        <w:numId w:val="12"/>
      </w:numPr>
    </w:pPr>
  </w:style>
  <w:style w:type="paragraph" w:styleId="PlainText">
    <w:name w:val="Plain Text"/>
    <w:basedOn w:val="Normal"/>
    <w:link w:val="PlainTextChar"/>
    <w:rsid w:val="00703A84"/>
    <w:rPr>
      <w:sz w:val="20"/>
    </w:rPr>
  </w:style>
  <w:style w:type="character" w:customStyle="1" w:styleId="PlainTextChar">
    <w:name w:val="Plain Text Char"/>
    <w:basedOn w:val="DefaultParagraphFont"/>
    <w:link w:val="PlainText"/>
    <w:rsid w:val="00703A84"/>
    <w:rPr>
      <w:rFonts w:ascii="Courier New" w:eastAsia="Times New Roman" w:hAnsi="Courier New" w:cs="Times New Roman"/>
      <w:sz w:val="20"/>
      <w:szCs w:val="20"/>
      <w:lang w:eastAsia="en-US"/>
    </w:rPr>
  </w:style>
  <w:style w:type="character" w:customStyle="1" w:styleId="MenuOption">
    <w:name w:val="Menu Option"/>
    <w:basedOn w:val="DefaultParagraphFont"/>
    <w:rsid w:val="00703A84"/>
    <w:rPr>
      <w:b/>
      <w:smallCaps/>
    </w:rPr>
  </w:style>
  <w:style w:type="paragraph" w:customStyle="1" w:styleId="TableListNumber">
    <w:name w:val="Table List Number"/>
    <w:basedOn w:val="ListNumber"/>
    <w:rsid w:val="00703A84"/>
    <w:pPr>
      <w:numPr>
        <w:numId w:val="0"/>
      </w:numPr>
    </w:pPr>
  </w:style>
  <w:style w:type="paragraph" w:styleId="TOC4">
    <w:name w:val="toc 4"/>
    <w:basedOn w:val="TOCBase"/>
    <w:next w:val="Normal"/>
    <w:semiHidden/>
    <w:rsid w:val="00703A84"/>
    <w:pPr>
      <w:tabs>
        <w:tab w:val="right" w:leader="dot" w:pos="9071"/>
      </w:tabs>
      <w:ind w:left="1701"/>
    </w:pPr>
  </w:style>
  <w:style w:type="paragraph" w:customStyle="1" w:styleId="ListAlpha">
    <w:name w:val="List Alpha"/>
    <w:basedOn w:val="List"/>
    <w:rsid w:val="00703A84"/>
    <w:pPr>
      <w:numPr>
        <w:numId w:val="9"/>
      </w:numPr>
    </w:pPr>
  </w:style>
  <w:style w:type="paragraph" w:customStyle="1" w:styleId="ListAlpha2">
    <w:name w:val="List Alpha 2"/>
    <w:basedOn w:val="List2"/>
    <w:rsid w:val="00703A84"/>
    <w:pPr>
      <w:numPr>
        <w:numId w:val="8"/>
      </w:numPr>
    </w:pPr>
  </w:style>
  <w:style w:type="paragraph" w:styleId="List2">
    <w:name w:val="List 2"/>
    <w:basedOn w:val="BodyText"/>
    <w:rsid w:val="00703A84"/>
    <w:pPr>
      <w:tabs>
        <w:tab w:val="left" w:pos="680"/>
      </w:tabs>
      <w:spacing w:before="60" w:after="60"/>
      <w:ind w:left="680" w:hanging="340"/>
    </w:pPr>
  </w:style>
  <w:style w:type="paragraph" w:styleId="List3">
    <w:name w:val="List 3"/>
    <w:basedOn w:val="BodyText"/>
    <w:rsid w:val="00703A84"/>
    <w:pPr>
      <w:tabs>
        <w:tab w:val="left" w:pos="1021"/>
      </w:tabs>
      <w:spacing w:before="60" w:after="60"/>
      <w:ind w:left="1020" w:hanging="340"/>
    </w:pPr>
  </w:style>
  <w:style w:type="paragraph" w:styleId="List4">
    <w:name w:val="List 4"/>
    <w:basedOn w:val="BodyText"/>
    <w:rsid w:val="00703A84"/>
    <w:pPr>
      <w:tabs>
        <w:tab w:val="left" w:pos="1361"/>
      </w:tabs>
      <w:spacing w:before="60" w:after="60"/>
      <w:ind w:left="1361" w:hanging="340"/>
    </w:pPr>
  </w:style>
  <w:style w:type="paragraph" w:styleId="List5">
    <w:name w:val="List 5"/>
    <w:basedOn w:val="BodyText"/>
    <w:rsid w:val="00703A84"/>
    <w:pPr>
      <w:tabs>
        <w:tab w:val="left" w:pos="1701"/>
      </w:tabs>
      <w:spacing w:before="60" w:after="60"/>
      <w:ind w:left="1701" w:hanging="340"/>
    </w:pPr>
  </w:style>
  <w:style w:type="paragraph" w:styleId="ListBullet4">
    <w:name w:val="List Bullet 4"/>
    <w:basedOn w:val="List4"/>
    <w:rsid w:val="00703A84"/>
    <w:pPr>
      <w:numPr>
        <w:numId w:val="3"/>
      </w:numPr>
    </w:pPr>
  </w:style>
  <w:style w:type="paragraph" w:styleId="ListBullet5">
    <w:name w:val="List Bullet 5"/>
    <w:basedOn w:val="List5"/>
    <w:rsid w:val="00703A84"/>
    <w:pPr>
      <w:numPr>
        <w:numId w:val="4"/>
      </w:numPr>
    </w:pPr>
  </w:style>
  <w:style w:type="paragraph" w:styleId="ListContinue2">
    <w:name w:val="List Continue 2"/>
    <w:basedOn w:val="List2"/>
    <w:rsid w:val="00703A84"/>
    <w:pPr>
      <w:ind w:firstLine="0"/>
    </w:pPr>
  </w:style>
  <w:style w:type="paragraph" w:styleId="ListContinue3">
    <w:name w:val="List Continue 3"/>
    <w:basedOn w:val="List3"/>
    <w:rsid w:val="00703A84"/>
    <w:pPr>
      <w:ind w:left="1021" w:firstLine="0"/>
    </w:pPr>
  </w:style>
  <w:style w:type="paragraph" w:styleId="ListContinue4">
    <w:name w:val="List Continue 4"/>
    <w:basedOn w:val="List4"/>
    <w:rsid w:val="00703A84"/>
    <w:pPr>
      <w:ind w:firstLine="0"/>
    </w:pPr>
  </w:style>
  <w:style w:type="paragraph" w:styleId="ListContinue5">
    <w:name w:val="List Continue 5"/>
    <w:basedOn w:val="List5"/>
    <w:rsid w:val="00703A84"/>
    <w:pPr>
      <w:ind w:firstLine="0"/>
    </w:pPr>
  </w:style>
  <w:style w:type="paragraph" w:styleId="ListNumber3">
    <w:name w:val="List Number 3"/>
    <w:basedOn w:val="List3"/>
    <w:rsid w:val="00703A84"/>
    <w:pPr>
      <w:numPr>
        <w:numId w:val="5"/>
      </w:numPr>
    </w:pPr>
  </w:style>
  <w:style w:type="paragraph" w:styleId="ListNumber4">
    <w:name w:val="List Number 4"/>
    <w:basedOn w:val="List4"/>
    <w:rsid w:val="00703A84"/>
    <w:pPr>
      <w:numPr>
        <w:numId w:val="6"/>
      </w:numPr>
    </w:pPr>
  </w:style>
  <w:style w:type="paragraph" w:styleId="ListNumber5">
    <w:name w:val="List Number 5"/>
    <w:basedOn w:val="List5"/>
    <w:rsid w:val="00703A84"/>
    <w:pPr>
      <w:numPr>
        <w:numId w:val="7"/>
      </w:numPr>
    </w:pPr>
  </w:style>
  <w:style w:type="paragraph" w:styleId="BlockText">
    <w:name w:val="Block Text"/>
    <w:basedOn w:val="Normal"/>
    <w:rsid w:val="00703A84"/>
    <w:pPr>
      <w:spacing w:after="120"/>
      <w:ind w:left="1440" w:right="1440"/>
    </w:pPr>
  </w:style>
  <w:style w:type="character" w:customStyle="1" w:styleId="Subscript">
    <w:name w:val="Subscript"/>
    <w:basedOn w:val="DefaultParagraphFont"/>
    <w:rsid w:val="00703A84"/>
    <w:rPr>
      <w:sz w:val="16"/>
      <w:vertAlign w:val="subscript"/>
    </w:rPr>
  </w:style>
  <w:style w:type="character" w:customStyle="1" w:styleId="Superscript">
    <w:name w:val="Superscript"/>
    <w:basedOn w:val="DefaultParagraphFont"/>
    <w:rsid w:val="00703A84"/>
    <w:rPr>
      <w:sz w:val="16"/>
      <w:vertAlign w:val="superscript"/>
    </w:rPr>
  </w:style>
  <w:style w:type="character" w:customStyle="1" w:styleId="Symbols">
    <w:name w:val="Symbols"/>
    <w:basedOn w:val="DefaultParagraphFont"/>
    <w:rsid w:val="00703A84"/>
    <w:rPr>
      <w:rFonts w:ascii="Symbol" w:hAnsi="Symbol"/>
    </w:rPr>
  </w:style>
  <w:style w:type="character" w:customStyle="1" w:styleId="MenuOptions">
    <w:name w:val="Menu Options"/>
    <w:basedOn w:val="DefaultParagraphFont"/>
    <w:rsid w:val="00703A84"/>
    <w:rPr>
      <w:rFonts w:ascii="Arial Narrow" w:hAnsi="Arial Narrow"/>
      <w:smallCaps/>
    </w:rPr>
  </w:style>
  <w:style w:type="character" w:customStyle="1" w:styleId="Buttons">
    <w:name w:val="Buttons"/>
    <w:basedOn w:val="DefaultParagraphFont"/>
    <w:rsid w:val="00703A84"/>
    <w:rPr>
      <w:b/>
    </w:rPr>
  </w:style>
  <w:style w:type="character" w:customStyle="1" w:styleId="Underlined">
    <w:name w:val="Underlined"/>
    <w:basedOn w:val="DefaultParagraphFont"/>
    <w:rsid w:val="00703A84"/>
    <w:rPr>
      <w:u w:val="single"/>
    </w:rPr>
  </w:style>
  <w:style w:type="paragraph" w:customStyle="1" w:styleId="TableBodyTextRight">
    <w:name w:val="Table Body Text Right"/>
    <w:basedOn w:val="TableBodyText"/>
    <w:rsid w:val="00703A84"/>
    <w:pPr>
      <w:widowControl w:val="0"/>
      <w:autoSpaceDE w:val="0"/>
      <w:autoSpaceDN w:val="0"/>
      <w:adjustRightInd w:val="0"/>
      <w:jc w:val="right"/>
    </w:pPr>
    <w:rPr>
      <w:rFonts w:cs="Arial"/>
      <w:szCs w:val="18"/>
    </w:rPr>
  </w:style>
  <w:style w:type="paragraph" w:customStyle="1" w:styleId="CopyrightText">
    <w:name w:val="Copyright Text"/>
    <w:basedOn w:val="BodyText"/>
    <w:rsid w:val="00703A84"/>
    <w:rPr>
      <w:sz w:val="18"/>
    </w:rPr>
  </w:style>
  <w:style w:type="paragraph" w:customStyle="1" w:styleId="BodySmallRight">
    <w:name w:val="Body Small Right"/>
    <w:basedOn w:val="BodyTextRight"/>
    <w:rsid w:val="00703A84"/>
    <w:rPr>
      <w:sz w:val="18"/>
      <w:szCs w:val="18"/>
    </w:rPr>
  </w:style>
  <w:style w:type="paragraph" w:customStyle="1" w:styleId="MarginEdition">
    <w:name w:val="Margin Edition"/>
    <w:basedOn w:val="MarginNote"/>
    <w:rsid w:val="00703A84"/>
    <w:pPr>
      <w:spacing w:before="0" w:after="0"/>
    </w:pPr>
    <w:rPr>
      <w:rFonts w:ascii="Times New Roman" w:hAnsi="Times New Roman"/>
      <w:color w:val="999999"/>
    </w:rPr>
  </w:style>
  <w:style w:type="paragraph" w:customStyle="1" w:styleId="Spacer">
    <w:name w:val="Spacer"/>
    <w:basedOn w:val="Normal"/>
    <w:rsid w:val="00703A84"/>
    <w:rPr>
      <w:sz w:val="2"/>
      <w:szCs w:val="2"/>
    </w:rPr>
  </w:style>
  <w:style w:type="character" w:customStyle="1" w:styleId="Small">
    <w:name w:val="Small"/>
    <w:basedOn w:val="DefaultParagraphFont"/>
    <w:rsid w:val="00703A84"/>
    <w:rPr>
      <w:sz w:val="16"/>
    </w:rPr>
  </w:style>
  <w:style w:type="paragraph" w:customStyle="1" w:styleId="WideTable">
    <w:name w:val="Wide Table"/>
    <w:basedOn w:val="Normal"/>
    <w:rsid w:val="00703A84"/>
    <w:pPr>
      <w:ind w:left="-1418"/>
    </w:pPr>
    <w:rPr>
      <w:sz w:val="2"/>
      <w:szCs w:val="2"/>
    </w:rPr>
  </w:style>
  <w:style w:type="character" w:styleId="PageNumber">
    <w:name w:val="page number"/>
    <w:basedOn w:val="DefaultParagraphFont"/>
    <w:rsid w:val="00703A84"/>
  </w:style>
  <w:style w:type="paragraph" w:styleId="Quote">
    <w:name w:val="Quote"/>
    <w:basedOn w:val="Heading1"/>
    <w:link w:val="QuoteChar"/>
    <w:qFormat/>
    <w:rsid w:val="00703A84"/>
    <w:rPr>
      <w:b w:val="0"/>
      <w:sz w:val="72"/>
      <w:szCs w:val="72"/>
      <w:lang w:val="en-NZ"/>
    </w:rPr>
  </w:style>
  <w:style w:type="character" w:customStyle="1" w:styleId="QuoteChar">
    <w:name w:val="Quote Char"/>
    <w:basedOn w:val="DefaultParagraphFont"/>
    <w:link w:val="Quote"/>
    <w:rsid w:val="00703A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3A84"/>
    <w:pPr>
      <w:pageBreakBefore/>
    </w:pPr>
  </w:style>
  <w:style w:type="paragraph" w:customStyle="1" w:styleId="Border">
    <w:name w:val="Border"/>
    <w:basedOn w:val="Normal"/>
    <w:qFormat/>
    <w:rsid w:val="00703A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3A84"/>
    <w:rPr>
      <w:b/>
      <w:bCs/>
      <w:i/>
      <w:iCs/>
      <w:color w:val="auto"/>
    </w:rPr>
  </w:style>
  <w:style w:type="paragraph" w:styleId="IntenseQuote">
    <w:name w:val="Intense Quote"/>
    <w:basedOn w:val="Normal"/>
    <w:next w:val="Normal"/>
    <w:link w:val="IntenseQuoteChar"/>
    <w:uiPriority w:val="30"/>
    <w:qFormat/>
    <w:rsid w:val="00703A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3A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3A84"/>
    <w:rPr>
      <w:smallCaps/>
      <w:color w:val="auto"/>
      <w:u w:val="single"/>
    </w:rPr>
  </w:style>
  <w:style w:type="character" w:styleId="IntenseReference">
    <w:name w:val="Intense Reference"/>
    <w:basedOn w:val="DefaultParagraphFont"/>
    <w:uiPriority w:val="32"/>
    <w:qFormat/>
    <w:rsid w:val="00703A84"/>
    <w:rPr>
      <w:b/>
      <w:bCs/>
      <w:smallCaps/>
      <w:color w:val="auto"/>
      <w:spacing w:val="5"/>
      <w:u w:val="single"/>
    </w:rPr>
  </w:style>
  <w:style w:type="paragraph" w:customStyle="1" w:styleId="2ColumnHeading">
    <w:name w:val="2Column Heading"/>
    <w:basedOn w:val="BodyText"/>
    <w:qFormat/>
    <w:rsid w:val="00703A84"/>
    <w:pPr>
      <w:spacing w:after="60"/>
      <w:ind w:left="-2268"/>
    </w:pPr>
    <w:rPr>
      <w:b/>
    </w:rPr>
  </w:style>
  <w:style w:type="paragraph" w:customStyle="1" w:styleId="Heading1TOC">
    <w:name w:val="Heading1 TOC"/>
    <w:basedOn w:val="Normal"/>
    <w:qFormat/>
    <w:rsid w:val="00703A84"/>
    <w:pPr>
      <w:spacing w:before="240" w:after="120"/>
    </w:pPr>
    <w:rPr>
      <w:rFonts w:ascii="Times New Roman" w:hAnsi="Times New Roman"/>
      <w:b/>
      <w:sz w:val="32"/>
    </w:rPr>
  </w:style>
  <w:style w:type="paragraph" w:customStyle="1" w:styleId="Heading2TOC">
    <w:name w:val="Heading2 TOC"/>
    <w:basedOn w:val="Normal"/>
    <w:qFormat/>
    <w:rsid w:val="00703A84"/>
    <w:pPr>
      <w:spacing w:before="240" w:after="60"/>
    </w:pPr>
    <w:rPr>
      <w:rFonts w:ascii="Times New Roman" w:hAnsi="Times New Roman"/>
      <w:b/>
      <w:sz w:val="28"/>
    </w:rPr>
  </w:style>
  <w:style w:type="character" w:customStyle="1" w:styleId="Underline">
    <w:name w:val="Underline"/>
    <w:basedOn w:val="DefaultParagraphFont"/>
    <w:qFormat/>
    <w:rsid w:val="00703A84"/>
    <w:rPr>
      <w:u w:val="single"/>
    </w:rPr>
  </w:style>
  <w:style w:type="paragraph" w:styleId="BalloonText">
    <w:name w:val="Balloon Text"/>
    <w:basedOn w:val="Normal"/>
    <w:link w:val="BalloonTextChar"/>
    <w:rsid w:val="00703A84"/>
    <w:rPr>
      <w:rFonts w:ascii="Tahoma" w:hAnsi="Tahoma" w:cs="Tahoma"/>
      <w:sz w:val="16"/>
      <w:szCs w:val="16"/>
    </w:rPr>
  </w:style>
  <w:style w:type="character" w:customStyle="1" w:styleId="BalloonTextChar">
    <w:name w:val="Balloon Text Char"/>
    <w:basedOn w:val="DefaultParagraphFont"/>
    <w:link w:val="BalloonText"/>
    <w:rsid w:val="00703A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3A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3A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3A84"/>
    <w:rPr>
      <w:b/>
      <w:color w:val="660033"/>
      <w:spacing w:val="0"/>
    </w:rPr>
  </w:style>
  <w:style w:type="paragraph" w:customStyle="1" w:styleId="Nameditemlist">
    <w:name w:val="Named item list"/>
    <w:basedOn w:val="BodyText"/>
    <w:qFormat/>
    <w:rsid w:val="00703A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1373</Words>
  <Characters>8910</Characters>
  <Application>Microsoft Office Word</Application>
  <DocSecurity>0</DocSecurity>
  <Lines>322</Lines>
  <Paragraphs>220</Paragraphs>
  <ScaleCrop>false</ScaleCrop>
  <Company>Author-it Software Corporation Ltd.</Company>
  <LinksUpToDate>false</LinksUpToDate>
  <CharactersWithSpaces>10208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PSPWPI605B Audit management systems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2012-11-01T17:37:00Z</dcterms:created>
  <dcterms:modified xsi:type="dcterms:W3CDTF">2012-11-01T17:37:00Z</dcterms:modified>
</cp:coreProperties>
</file>