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49A" w:rsidP="00B2749A">
      <w:pPr>
        <w:pStyle w:val="Title"/>
      </w:pPr>
      <w:r>
        <w:fldChar w:fldCharType="begin"/>
      </w:r>
      <w:r>
        <w:instrText xml:space="preserve"> TITLE   \* MERGEFORMAT </w:instrText>
      </w:r>
      <w:r>
        <w:fldChar w:fldCharType="separate"/>
      </w:r>
      <w:r>
        <w:t>PSPWPI602B Investigate complex issues</w:t>
      </w:r>
      <w:r>
        <w:fldChar w:fldCharType="end"/>
      </w:r>
    </w:p>
    <w:p w:rsidR="00B2749A" w:rsidP="00B2749A">
      <w:pPr>
        <w:pStyle w:val="Version"/>
        <w:sectPr w:rsidSect="00217F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17FF5" w:rsidP="00217FF5">
      <w:pPr>
        <w:pStyle w:val="SuperHeading"/>
      </w:pPr>
      <w:r w:rsidRPr="00217FF5">
        <w:t>PSPWPI602B Investigate complex issues</w:t>
      </w:r>
    </w:p>
    <w:p w:rsidR="00000000" w:rsidRPr="00217FF5" w:rsidP="00217FF5">
      <w:pPr>
        <w:pStyle w:val="SuperHeading"/>
      </w:pPr>
    </w:p>
    <w:p w:rsidR="00000000" w:rsidRPr="00217FF5" w:rsidP="00217FF5">
      <w:pPr>
        <w:pStyle w:val="Heading1"/>
      </w:pPr>
      <w:bookmarkStart w:id="1" w:name="O_500154"/>
      <w:bookmarkEnd w:id="1"/>
      <w:r w:rsidRPr="00217FF5">
        <w:t>Modification History</w:t>
      </w:r>
    </w:p>
    <w:tbl>
      <w:tblPr>
        <w:tblW w:w="0" w:type="auto"/>
        <w:tblLayout w:type="fixed"/>
        <w:tblCellMar>
          <w:left w:w="62" w:type="dxa"/>
          <w:right w:w="62" w:type="dxa"/>
        </w:tblCellMar>
        <w:tblLook w:val="0000"/>
      </w:tblPr>
      <w:tblGrid>
        <w:gridCol w:w="3052"/>
        <w:gridCol w:w="3052"/>
        <w:gridCol w:w="3052"/>
      </w:tblGrid>
      <w:tr w:rsidTr="00B274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7FF5" w:rsidP="00217FF5">
            <w:pPr>
              <w:pStyle w:val="BodyText"/>
            </w:pPr>
            <w:r w:rsidRPr="00217FF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7FF5" w:rsidP="00217FF5">
            <w:pPr>
              <w:pStyle w:val="BodyText"/>
            </w:pPr>
            <w:r w:rsidRPr="00217FF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FF5">
            <w:pPr>
              <w:pStyle w:val="BodyText"/>
              <w:rPr>
                <w:lang w:val="en-NZ"/>
              </w:rPr>
            </w:pPr>
            <w:r w:rsidRPr="00217FF5">
              <w:rPr>
                <w:rStyle w:val="SpecialBold"/>
              </w:rPr>
              <w:t>Comments</w:t>
            </w:r>
          </w:p>
        </w:tc>
      </w:tr>
      <w:tr w:rsidTr="00B274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FF5">
            <w:pPr>
              <w:pStyle w:val="BodyText"/>
              <w:rPr>
                <w:lang w:val="en-NZ"/>
              </w:rPr>
            </w:pPr>
            <w:r w:rsidRPr="00217FF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FF5">
            <w:pPr>
              <w:pStyle w:val="BodyText"/>
              <w:rPr>
                <w:lang w:val="en-NZ"/>
              </w:rPr>
            </w:pPr>
            <w:r w:rsidRPr="00217FF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FF5">
            <w:pPr>
              <w:pStyle w:val="BodyText"/>
              <w:rPr>
                <w:lang w:val="en-NZ"/>
              </w:rPr>
            </w:pPr>
            <w:r w:rsidRPr="00217FF5">
              <w:t xml:space="preserve">Unit descriptor edited. </w:t>
            </w:r>
          </w:p>
        </w:tc>
      </w:tr>
      <w:tr w:rsidTr="00B274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FF5">
            <w:pPr>
              <w:pStyle w:val="BodyText"/>
              <w:rPr>
                <w:lang w:val="en-NZ"/>
              </w:rPr>
            </w:pPr>
            <w:r w:rsidRPr="00217FF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FF5">
            <w:pPr>
              <w:pStyle w:val="BodyText"/>
              <w:rPr>
                <w:lang w:val="en-NZ"/>
              </w:rPr>
            </w:pPr>
            <w:r w:rsidRPr="00217FF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FF5">
            <w:pPr>
              <w:pStyle w:val="BodyText"/>
              <w:rPr>
                <w:lang w:val="en-NZ"/>
              </w:rPr>
            </w:pPr>
            <w:r w:rsidRPr="00217FF5">
              <w:t>Layout adjusted. No changes to content.</w:t>
            </w:r>
          </w:p>
        </w:tc>
      </w:tr>
      <w:tr w:rsidTr="00B274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FF5">
            <w:pPr>
              <w:pStyle w:val="BodyText"/>
              <w:rPr>
                <w:lang w:val="en-NZ"/>
              </w:rPr>
            </w:pPr>
            <w:r w:rsidRPr="00217FF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FF5">
            <w:pPr>
              <w:pStyle w:val="BodyText"/>
              <w:rPr>
                <w:lang w:val="en-NZ"/>
              </w:rPr>
            </w:pPr>
            <w:r w:rsidRPr="00217FF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7FF5" w:rsidP="00217FF5">
            <w:pPr>
              <w:pStyle w:val="BodyText"/>
            </w:pPr>
            <w:r w:rsidRPr="00217FF5">
              <w:t>Primary release.</w:t>
            </w:r>
          </w:p>
        </w:tc>
      </w:tr>
    </w:tbl>
    <w:p w:rsidR="00B2749A" w:rsidP="00217FF5">
      <w:pPr>
        <w:pStyle w:val="BodyText"/>
      </w:pPr>
    </w:p>
    <w:p w:rsidR="00B2749A" w:rsidP="00217FF5">
      <w:pPr>
        <w:pStyle w:val="BodyText"/>
      </w:pPr>
    </w:p>
    <w:p w:rsidR="00000000" w:rsidRPr="00217FF5" w:rsidP="00217FF5">
      <w:pPr>
        <w:pStyle w:val="Heading1"/>
      </w:pPr>
      <w:bookmarkStart w:id="2" w:name="O_500153"/>
      <w:bookmarkEnd w:id="2"/>
      <w:r w:rsidRPr="00217FF5">
        <w:t>Unit Descriptor</w:t>
      </w:r>
    </w:p>
    <w:p w:rsidR="00000000" w:rsidRPr="00217FF5" w:rsidP="00217FF5">
      <w:pPr>
        <w:pStyle w:val="BodyText"/>
      </w:pPr>
      <w:r w:rsidRPr="00217FF5">
        <w:t>This unit covers the competency to research, plan and conduct investigations of occupational health and safety and/or workers compensation and/or inju</w:t>
      </w:r>
      <w:r w:rsidRPr="00217FF5">
        <w:t>ry management and/or workplace relations matters which may be complex and/or have potential to attract a high level of community interest. It includes researching the scope of the investigation, determining investigation issues, planning and conducting the</w:t>
      </w:r>
      <w:r w:rsidRPr="00217FF5">
        <w:t xml:space="preserve"> investigation, analysing information gathered during the investigation and compiling a report.</w:t>
      </w:r>
    </w:p>
    <w:p w:rsidR="00000000" w:rsidRPr="00217FF5" w:rsidP="00217FF5">
      <w:pPr>
        <w:pStyle w:val="BodyText"/>
      </w:pPr>
      <w:r w:rsidRPr="00217FF5">
        <w:t>In practice, investigating complex issues may overlap with other generalist or specialist public sector work activities such as acting ethically, complying with</w:t>
      </w:r>
      <w:r w:rsidRPr="00217FF5">
        <w:t xml:space="preserve"> legislation, applying government systems, managing resources, managing risk.</w:t>
      </w:r>
    </w:p>
    <w:p w:rsidR="00000000" w:rsidRPr="00217FF5" w:rsidP="00217FF5">
      <w:pPr>
        <w:pStyle w:val="BodyText"/>
      </w:pPr>
      <w:r w:rsidRPr="00217FF5">
        <w:t>No licensing, legislative, regulatory or certification requirements apply to this unit at the time of endorsement.</w:t>
      </w:r>
    </w:p>
    <w:p w:rsidR="00000000" w:rsidRPr="00217FF5" w:rsidP="00217FF5">
      <w:pPr>
        <w:pStyle w:val="AllowPageBreak"/>
      </w:pPr>
    </w:p>
    <w:p w:rsidR="00000000" w:rsidRPr="00217FF5" w:rsidP="00217FF5">
      <w:pPr>
        <w:pStyle w:val="Heading1"/>
      </w:pPr>
      <w:bookmarkStart w:id="3" w:name="O_500160"/>
      <w:bookmarkEnd w:id="3"/>
      <w:r w:rsidRPr="00217FF5">
        <w:t>Application of the Unit</w:t>
      </w:r>
    </w:p>
    <w:p w:rsidR="00000000" w:rsidRPr="00217FF5" w:rsidP="00217FF5">
      <w:pPr>
        <w:pStyle w:val="BodyText"/>
      </w:pPr>
      <w:r w:rsidRPr="00217FF5">
        <w:t>Not applicable.</w:t>
      </w:r>
    </w:p>
    <w:p w:rsidR="00000000" w:rsidRPr="00217FF5" w:rsidP="00217FF5">
      <w:pPr>
        <w:pStyle w:val="AllowPageBreak"/>
      </w:pPr>
    </w:p>
    <w:p w:rsidR="00000000" w:rsidRPr="00217FF5" w:rsidP="00217FF5">
      <w:pPr>
        <w:pStyle w:val="Heading1"/>
      </w:pPr>
      <w:bookmarkStart w:id="4" w:name="O_500148"/>
      <w:bookmarkEnd w:id="4"/>
      <w:r w:rsidRPr="00217FF5">
        <w:t>Licensing/Regulatory Information</w:t>
      </w:r>
    </w:p>
    <w:p w:rsidR="00000000" w:rsidRPr="00217FF5" w:rsidP="00217FF5">
      <w:pPr>
        <w:pStyle w:val="BodyText"/>
      </w:pPr>
      <w:r w:rsidRPr="00217FF5">
        <w:t>Not applicable.</w:t>
      </w:r>
    </w:p>
    <w:p w:rsidR="00000000" w:rsidRPr="00217FF5" w:rsidP="00217FF5">
      <w:pPr>
        <w:pStyle w:val="AllowPageBreak"/>
      </w:pPr>
    </w:p>
    <w:p w:rsidR="00000000" w:rsidRPr="00217FF5" w:rsidP="00217FF5">
      <w:pPr>
        <w:pStyle w:val="Heading1"/>
      </w:pPr>
      <w:bookmarkStart w:id="5" w:name="O_500155"/>
      <w:bookmarkEnd w:id="5"/>
      <w:r w:rsidRPr="00217FF5">
        <w:t>Pre-Requisites</w:t>
      </w:r>
    </w:p>
    <w:p w:rsidR="00000000" w:rsidRPr="00217FF5" w:rsidP="00217FF5">
      <w:pPr>
        <w:pStyle w:val="BodyText"/>
      </w:pPr>
      <w:r w:rsidRPr="00217FF5">
        <w:t>Not applicable.</w:t>
      </w:r>
    </w:p>
    <w:p w:rsidR="00000000" w:rsidRPr="00217FF5" w:rsidP="00217FF5">
      <w:pPr>
        <w:pStyle w:val="AllowPageBreak"/>
      </w:pPr>
    </w:p>
    <w:p w:rsidR="00000000" w:rsidRPr="00217FF5" w:rsidP="00217FF5">
      <w:pPr>
        <w:pStyle w:val="Heading1"/>
      </w:pPr>
      <w:bookmarkStart w:id="6" w:name="O_500158"/>
      <w:bookmarkEnd w:id="6"/>
      <w:r w:rsidRPr="00217FF5">
        <w:t>Employability Skills Information</w:t>
      </w:r>
    </w:p>
    <w:p w:rsidR="00000000" w:rsidRPr="00217FF5" w:rsidP="00217FF5">
      <w:pPr>
        <w:pStyle w:val="BodyText"/>
      </w:pPr>
      <w:r w:rsidRPr="00217FF5">
        <w:t>This unit contains employability skills.</w:t>
      </w:r>
    </w:p>
    <w:p w:rsidR="00000000" w:rsidRPr="00217FF5" w:rsidP="00217FF5">
      <w:pPr>
        <w:pStyle w:val="AllowPageBreak"/>
      </w:pPr>
    </w:p>
    <w:p w:rsidR="00000000" w:rsidRPr="00217FF5" w:rsidP="00217FF5">
      <w:pPr>
        <w:pStyle w:val="Heading1"/>
      </w:pPr>
      <w:bookmarkStart w:id="7" w:name="O_500157"/>
      <w:bookmarkEnd w:id="7"/>
      <w:r w:rsidRPr="00217FF5">
        <w:t>Elements and Performance Criteria Pre-Content</w:t>
      </w:r>
    </w:p>
    <w:tbl>
      <w:tblPr>
        <w:tblW w:w="9322" w:type="dxa"/>
        <w:tblLayout w:type="fixed"/>
        <w:tblCellMar>
          <w:left w:w="62" w:type="dxa"/>
          <w:right w:w="62" w:type="dxa"/>
        </w:tblCellMar>
        <w:tblLook w:val="0000"/>
      </w:tblPr>
      <w:tblGrid>
        <w:gridCol w:w="2660"/>
        <w:gridCol w:w="6662"/>
      </w:tblGrid>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BodyText"/>
            </w:pPr>
            <w:r w:rsidRPr="00217FF5">
              <w:t>Together, performance criteria specify the requirements for competent performance. Text in</w:t>
            </w:r>
            <w:r w:rsidRPr="00217FF5">
              <w:rPr>
                <w:rStyle w:val="BoldandItalics"/>
              </w:rPr>
              <w:t xml:space="preserve"> bold italics</w:t>
            </w:r>
            <w:r w:rsidRPr="00217FF5">
              <w:t xml:space="preserve">  is explained in the Range Statement following.</w:t>
            </w:r>
          </w:p>
        </w:tc>
      </w:tr>
    </w:tbl>
    <w:p w:rsidR="00000000" w:rsidRPr="00217FF5" w:rsidP="00217FF5">
      <w:pPr>
        <w:pStyle w:val="BodyText"/>
      </w:pPr>
    </w:p>
    <w:p w:rsidR="00000000" w:rsidRPr="00217FF5" w:rsidP="00217FF5">
      <w:pPr>
        <w:pStyle w:val="AllowPageBreak"/>
      </w:pPr>
    </w:p>
    <w:p w:rsidR="00000000" w:rsidRPr="00217FF5" w:rsidP="00217FF5">
      <w:pPr>
        <w:pStyle w:val="Heading1"/>
      </w:pPr>
      <w:bookmarkStart w:id="8" w:name="O_500159"/>
      <w:bookmarkEnd w:id="8"/>
      <w:r w:rsidRPr="00217FF5">
        <w:t>Elements and Performance Criteria</w:t>
      </w:r>
    </w:p>
    <w:tbl>
      <w:tblPr>
        <w:tblW w:w="9322" w:type="dxa"/>
        <w:tblLayout w:type="fixed"/>
        <w:tblCellMar>
          <w:left w:w="62" w:type="dxa"/>
          <w:right w:w="62" w:type="dxa"/>
        </w:tblCellMar>
        <w:tblLook w:val="0000"/>
      </w:tblPr>
      <w:tblGrid>
        <w:gridCol w:w="2660"/>
        <w:gridCol w:w="6662"/>
      </w:tblGrid>
      <w:tr w:rsidTr="00B2749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17FF5" w:rsidP="00217FF5">
            <w:pPr>
              <w:pStyle w:val="BodyText"/>
            </w:pPr>
            <w:r w:rsidRPr="00217FF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rPr>
                <w:rStyle w:val="SpecialBold"/>
              </w:rPr>
              <w:t>PERFORMANCE CRITERIA</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List"/>
              <w:rPr>
                <w:lang w:val="en-NZ"/>
              </w:rPr>
            </w:pPr>
            <w:r w:rsidRPr="00217FF5">
              <w:rPr>
                <w:rStyle w:val="SpecialBold"/>
              </w:rPr>
              <w:t>1</w:t>
            </w:r>
            <w:r w:rsidRPr="00217FF5">
              <w:t>.</w:t>
            </w:r>
            <w:r w:rsidRPr="00217FF5">
              <w:tab/>
            </w:r>
            <w:r w:rsidRPr="00217FF5">
              <w:rPr>
                <w:rStyle w:val="SpecialBold"/>
              </w:rPr>
              <w:t>Research the scope of the investigation</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List"/>
            </w:pPr>
            <w:r w:rsidRPr="00217FF5">
              <w:t>1.1</w:t>
            </w:r>
            <w:r w:rsidRPr="00217FF5">
              <w:tab/>
              <w:t xml:space="preserve">Research on industry/enterprise or issue to determine degree of </w:t>
            </w:r>
            <w:r w:rsidRPr="00217FF5">
              <w:rPr>
                <w:rStyle w:val="BoldandItalics"/>
              </w:rPr>
              <w:t xml:space="preserve">complexity </w:t>
            </w:r>
            <w:r w:rsidRPr="00217FF5">
              <w:t>is conducted initially and throughout the investigation.</w:t>
            </w:r>
          </w:p>
          <w:p w:rsidR="00000000" w:rsidRPr="00217FF5" w:rsidP="00217FF5">
            <w:pPr>
              <w:pStyle w:val="List"/>
            </w:pPr>
            <w:r w:rsidRPr="00217FF5">
              <w:t>1.2</w:t>
            </w:r>
            <w:r w:rsidRPr="00217FF5">
              <w:tab/>
              <w:t>Inter-organisation relationships are identified to determine jurisdiction.</w:t>
            </w:r>
          </w:p>
          <w:p w:rsidR="00000000" w:rsidP="00217FF5">
            <w:pPr>
              <w:pStyle w:val="List"/>
              <w:rPr>
                <w:lang w:val="en-NZ"/>
              </w:rPr>
            </w:pPr>
            <w:r w:rsidRPr="00217FF5">
              <w:t>1.3</w:t>
            </w:r>
            <w:r w:rsidRPr="00217FF5">
              <w:tab/>
              <w:t>The scope of the investigation is determined in accordance with research data, and planning and implementation of th</w:t>
            </w:r>
            <w:r w:rsidRPr="00217FF5">
              <w:t>e investigation are congruent with this scope.</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List"/>
              <w:rPr>
                <w:lang w:val="en-NZ"/>
              </w:rPr>
            </w:pPr>
            <w:r w:rsidRPr="00217FF5">
              <w:rPr>
                <w:rStyle w:val="SpecialBold"/>
              </w:rPr>
              <w:t>2</w:t>
            </w:r>
            <w:r w:rsidRPr="00217FF5">
              <w:t xml:space="preserve">. </w:t>
            </w:r>
            <w:r w:rsidRPr="00217FF5">
              <w:tab/>
            </w:r>
            <w:r w:rsidRPr="00217FF5">
              <w:rPr>
                <w:rStyle w:val="SpecialBold"/>
              </w:rPr>
              <w:t>Determine investigation issues</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List"/>
            </w:pPr>
            <w:r w:rsidRPr="00217FF5">
              <w:t>2.1</w:t>
            </w:r>
            <w:r w:rsidRPr="00217FF5">
              <w:tab/>
              <w:t>Major investigation issues and stakeholders are identified.</w:t>
            </w:r>
          </w:p>
          <w:p w:rsidR="00000000" w:rsidRPr="00217FF5" w:rsidP="00217FF5">
            <w:pPr>
              <w:pStyle w:val="List"/>
            </w:pPr>
            <w:r w:rsidRPr="00217FF5">
              <w:t>2.2</w:t>
            </w:r>
            <w:r w:rsidRPr="00217FF5">
              <w:tab/>
            </w:r>
            <w:r w:rsidRPr="00217FF5">
              <w:rPr>
                <w:rStyle w:val="BoldandItalics"/>
              </w:rPr>
              <w:t xml:space="preserve">Barriers </w:t>
            </w:r>
            <w:r w:rsidRPr="00217FF5">
              <w:t>to investigation are identified and solutions are implemented.</w:t>
            </w:r>
          </w:p>
          <w:p w:rsidR="00000000" w:rsidP="00217FF5">
            <w:pPr>
              <w:pStyle w:val="List"/>
              <w:rPr>
                <w:lang w:val="en-NZ"/>
              </w:rPr>
            </w:pPr>
            <w:r w:rsidRPr="00217FF5">
              <w:t>2.3</w:t>
            </w:r>
            <w:r w:rsidRPr="00217FF5">
              <w:tab/>
              <w:t>Potential for</w:t>
            </w:r>
            <w:r w:rsidRPr="00217FF5">
              <w:rPr>
                <w:rStyle w:val="BoldandItalics"/>
              </w:rPr>
              <w:t xml:space="preserve"> external intere</w:t>
            </w:r>
            <w:r w:rsidRPr="00217FF5">
              <w:rPr>
                <w:rStyle w:val="BoldandItalics"/>
              </w:rPr>
              <w:t xml:space="preserve">st </w:t>
            </w:r>
            <w:r w:rsidRPr="00217FF5">
              <w:t>or involvement is determined and dealt with in accordance with organisational policy and procedures.</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List"/>
              <w:rPr>
                <w:lang w:val="en-NZ"/>
              </w:rPr>
            </w:pPr>
            <w:r w:rsidRPr="00217FF5">
              <w:rPr>
                <w:rStyle w:val="SpecialBold"/>
              </w:rPr>
              <w:t>3</w:t>
            </w:r>
            <w:r w:rsidRPr="00217FF5">
              <w:t>.</w:t>
            </w:r>
            <w:r w:rsidRPr="00217FF5">
              <w:tab/>
            </w:r>
            <w:r w:rsidRPr="00217FF5">
              <w:rPr>
                <w:rStyle w:val="SpecialBold"/>
              </w:rPr>
              <w:t>Plan and conduct investigation</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List"/>
            </w:pPr>
            <w:r w:rsidRPr="00217FF5">
              <w:t>3.1</w:t>
            </w:r>
            <w:r w:rsidRPr="00217FF5">
              <w:tab/>
              <w:t>Steps required to conduct the investigation are determined.</w:t>
            </w:r>
          </w:p>
          <w:p w:rsidR="00000000" w:rsidRPr="00217FF5" w:rsidP="00217FF5">
            <w:pPr>
              <w:pStyle w:val="List"/>
            </w:pPr>
            <w:r w:rsidRPr="00217FF5">
              <w:t>3.2</w:t>
            </w:r>
            <w:r w:rsidRPr="00217FF5">
              <w:tab/>
              <w:t>Resources required to conduct the investigation a</w:t>
            </w:r>
            <w:r w:rsidRPr="00217FF5">
              <w:t>re identified and obtained.</w:t>
            </w:r>
          </w:p>
          <w:p w:rsidR="00000000" w:rsidRPr="00217FF5" w:rsidP="00217FF5">
            <w:pPr>
              <w:pStyle w:val="List"/>
            </w:pPr>
            <w:r w:rsidRPr="00217FF5">
              <w:t>3.3</w:t>
            </w:r>
            <w:r w:rsidRPr="00217FF5">
              <w:tab/>
              <w:t>The investigation timeframe is established in accordance with the organisation's guidelines.</w:t>
            </w:r>
          </w:p>
          <w:p w:rsidR="00000000" w:rsidP="00217FF5">
            <w:pPr>
              <w:pStyle w:val="List"/>
              <w:rPr>
                <w:lang w:val="en-NZ"/>
              </w:rPr>
            </w:pPr>
            <w:r w:rsidRPr="00217FF5">
              <w:t>3.4</w:t>
            </w:r>
            <w:r w:rsidRPr="00217FF5">
              <w:tab/>
              <w:t>Investigation is conducted in accordance with the organisation's policy and procedures.</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List"/>
              <w:rPr>
                <w:lang w:val="en-NZ"/>
              </w:rPr>
            </w:pPr>
            <w:r w:rsidRPr="00217FF5">
              <w:rPr>
                <w:rStyle w:val="SpecialBold"/>
              </w:rPr>
              <w:t>4</w:t>
            </w:r>
            <w:r w:rsidRPr="00217FF5">
              <w:t>.</w:t>
            </w:r>
            <w:r w:rsidRPr="00217FF5">
              <w:tab/>
            </w:r>
            <w:r w:rsidRPr="00217FF5">
              <w:rPr>
                <w:rStyle w:val="SpecialBold"/>
              </w:rPr>
              <w:t>Analyse information gathered during the investigation</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List"/>
            </w:pPr>
            <w:r w:rsidRPr="00217FF5">
              <w:t>4.1</w:t>
            </w:r>
            <w:r w:rsidRPr="00217FF5">
              <w:tab/>
              <w:t xml:space="preserve">Information is analysed to identify relevant issues, inter-relationships, trends and potential impact on </w:t>
            </w:r>
            <w:r w:rsidRPr="00217FF5">
              <w:rPr>
                <w:rStyle w:val="BoldandItalics"/>
              </w:rPr>
              <w:t xml:space="preserve">stakeholders </w:t>
            </w:r>
            <w:r w:rsidRPr="00217FF5">
              <w:t>and on similar industries.</w:t>
            </w:r>
          </w:p>
          <w:p w:rsidR="00000000" w:rsidP="00217FF5">
            <w:pPr>
              <w:pStyle w:val="List"/>
              <w:rPr>
                <w:lang w:val="en-NZ"/>
              </w:rPr>
            </w:pPr>
            <w:r w:rsidRPr="00217FF5">
              <w:t>4.2</w:t>
            </w:r>
            <w:r w:rsidRPr="00217FF5">
              <w:tab/>
              <w:t>Findings of the analysis are determined and docum</w:t>
            </w:r>
            <w:r w:rsidRPr="00217FF5">
              <w:t>ented in accordance with the organisation's policy and procedures.</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List"/>
              <w:rPr>
                <w:lang w:val="en-NZ"/>
              </w:rPr>
            </w:pPr>
            <w:r w:rsidRPr="00217FF5">
              <w:rPr>
                <w:rStyle w:val="SpecialBold"/>
              </w:rPr>
              <w:t>5</w:t>
            </w:r>
            <w:r w:rsidRPr="00217FF5">
              <w:t>.</w:t>
            </w:r>
            <w:r w:rsidRPr="00217FF5">
              <w:tab/>
            </w:r>
            <w:r w:rsidRPr="00217FF5">
              <w:rPr>
                <w:rStyle w:val="SpecialBold"/>
              </w:rPr>
              <w:t>Compile report</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List"/>
            </w:pPr>
            <w:r w:rsidRPr="00217FF5">
              <w:t>5.1</w:t>
            </w:r>
            <w:r w:rsidRPr="00217FF5">
              <w:tab/>
              <w:t>Results of analysis of information are reported according to the organisation's policy and procedures.</w:t>
            </w:r>
          </w:p>
          <w:p w:rsidR="00000000" w:rsidRPr="00217FF5" w:rsidP="00217FF5">
            <w:pPr>
              <w:pStyle w:val="List"/>
            </w:pPr>
            <w:r w:rsidRPr="00217FF5">
              <w:t>5.2</w:t>
            </w:r>
            <w:r w:rsidRPr="00217FF5">
              <w:tab/>
              <w:t>The findings from analysing information are used to provide</w:t>
            </w:r>
            <w:r w:rsidRPr="00217FF5">
              <w:t xml:space="preserve"> advice or develop policies or solutions which meet client needs or organisation requirements.</w:t>
            </w:r>
          </w:p>
        </w:tc>
      </w:tr>
    </w:tbl>
    <w:p w:rsidR="00000000" w:rsidRPr="00217FF5" w:rsidP="00217FF5">
      <w:pPr>
        <w:pStyle w:val="BodyText"/>
      </w:pPr>
    </w:p>
    <w:p w:rsidR="00000000" w:rsidRPr="00217FF5" w:rsidP="00217FF5">
      <w:pPr>
        <w:pStyle w:val="AllowPageBreak"/>
      </w:pPr>
    </w:p>
    <w:p w:rsidR="00000000" w:rsidRPr="00217FF5" w:rsidP="00217FF5">
      <w:pPr>
        <w:pStyle w:val="Heading1"/>
      </w:pPr>
      <w:bookmarkStart w:id="9" w:name="O_500149"/>
      <w:bookmarkEnd w:id="9"/>
      <w:r w:rsidRPr="00217FF5">
        <w:t>Required Skills and Knowledge</w:t>
      </w:r>
    </w:p>
    <w:tbl>
      <w:tblPr>
        <w:tblW w:w="0" w:type="auto"/>
        <w:tblLayout w:type="fixed"/>
        <w:tblCellMar>
          <w:left w:w="62" w:type="dxa"/>
          <w:right w:w="62" w:type="dxa"/>
        </w:tblCellMar>
        <w:tblLook w:val="0000"/>
      </w:tblPr>
      <w:tblGrid>
        <w:gridCol w:w="8553"/>
      </w:tblGrid>
      <w:tr w:rsidTr="00B2749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t>This section describes the essential skills and knowledge and their level, required for this unit.</w:t>
            </w:r>
          </w:p>
        </w:tc>
      </w:tr>
      <w:tr w:rsidTr="00B2749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17FF5" w:rsidP="00217FF5">
            <w:pPr>
              <w:pStyle w:val="BodyText"/>
            </w:pPr>
            <w:r w:rsidRPr="00217FF5">
              <w:rPr>
                <w:rStyle w:val="SpecialBold"/>
              </w:rPr>
              <w:t>Skill requir</w:t>
            </w:r>
            <w:r w:rsidRPr="00217FF5">
              <w:rPr>
                <w:rStyle w:val="SpecialBold"/>
              </w:rPr>
              <w:t>ements</w:t>
            </w:r>
          </w:p>
          <w:p w:rsidR="00000000" w:rsidRPr="00217FF5" w:rsidP="00217FF5">
            <w:pPr>
              <w:pStyle w:val="BodyText"/>
            </w:pPr>
            <w:r w:rsidRPr="00217FF5">
              <w:t>Look for evidence that confirms skills in:</w:t>
            </w:r>
          </w:p>
          <w:p w:rsidR="00000000" w:rsidRPr="00217FF5" w:rsidP="00217FF5">
            <w:pPr>
              <w:pStyle w:val="ListBullet2"/>
            </w:pPr>
            <w:r w:rsidRPr="00217FF5">
              <w:t>conducting investigations relating to legislative compliance</w:t>
            </w:r>
          </w:p>
          <w:p w:rsidR="00000000" w:rsidRPr="00217FF5" w:rsidP="00217FF5">
            <w:pPr>
              <w:pStyle w:val="ListBullet2"/>
            </w:pPr>
            <w:r w:rsidRPr="00217FF5">
              <w:t>acting ethically and professionally</w:t>
            </w:r>
          </w:p>
          <w:p w:rsidR="00000000" w:rsidRPr="00217FF5" w:rsidP="00217FF5">
            <w:pPr>
              <w:pStyle w:val="ListBullet2"/>
            </w:pPr>
            <w:r w:rsidRPr="00217FF5">
              <w:t>comprehending complex written information</w:t>
            </w:r>
          </w:p>
          <w:p w:rsidR="00000000" w:rsidRPr="00217FF5" w:rsidP="00217FF5">
            <w:pPr>
              <w:pStyle w:val="ListBullet2"/>
            </w:pPr>
            <w:r w:rsidRPr="00217FF5">
              <w:t>writing reports and recommendations requiring precision of expression</w:t>
            </w:r>
          </w:p>
          <w:p w:rsidR="00000000" w:rsidRPr="00217FF5" w:rsidP="00217FF5">
            <w:pPr>
              <w:pStyle w:val="ListBullet2"/>
            </w:pPr>
            <w:r w:rsidRPr="00217FF5">
              <w:t>planning</w:t>
            </w:r>
          </w:p>
          <w:p w:rsidR="00000000" w:rsidRPr="00217FF5" w:rsidP="00217FF5">
            <w:pPr>
              <w:pStyle w:val="ListBullet2"/>
            </w:pPr>
            <w:r w:rsidRPr="00217FF5">
              <w:t>providing justification for scope and congruency decisions, and estimating impact on similar industries</w:t>
            </w:r>
          </w:p>
          <w:p w:rsidR="00000000" w:rsidRPr="00217FF5" w:rsidP="00217FF5">
            <w:pPr>
              <w:pStyle w:val="ListBullet2"/>
            </w:pPr>
            <w:r w:rsidRPr="00217FF5">
              <w:t>using communication and conflict/dispute resolution</w:t>
            </w:r>
          </w:p>
          <w:p w:rsidR="00000000" w:rsidRPr="00217FF5" w:rsidP="00217FF5">
            <w:pPr>
              <w:pStyle w:val="ListBullet2"/>
            </w:pPr>
            <w:r w:rsidRPr="00217FF5">
              <w:t>applying time managem</w:t>
            </w:r>
            <w:r w:rsidRPr="00217FF5">
              <w:t>ent, planning, process mapping and decision making</w:t>
            </w:r>
          </w:p>
          <w:p w:rsidR="00000000" w:rsidP="00217FF5">
            <w:pPr>
              <w:pStyle w:val="ListBullet2"/>
              <w:rPr>
                <w:lang w:val="en-NZ"/>
              </w:rPr>
            </w:pPr>
            <w:r w:rsidRPr="00217FF5">
              <w:t>adapting to changing circumstances and making decisions</w:t>
            </w:r>
          </w:p>
        </w:tc>
      </w:tr>
      <w:tr w:rsidTr="00B2749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17FF5" w:rsidP="00217FF5">
            <w:pPr>
              <w:pStyle w:val="BodyText"/>
            </w:pPr>
            <w:r w:rsidRPr="00217FF5">
              <w:rPr>
                <w:rStyle w:val="SpecialBold"/>
              </w:rPr>
              <w:t>Knowledge requirements</w:t>
            </w:r>
          </w:p>
          <w:p w:rsidR="00000000" w:rsidRPr="00217FF5" w:rsidP="00217FF5">
            <w:pPr>
              <w:pStyle w:val="BodyText"/>
            </w:pPr>
            <w:r w:rsidRPr="00217FF5">
              <w:t>Look for evidence that confirms knowledge and understanding of:</w:t>
            </w:r>
          </w:p>
          <w:p w:rsidR="00000000" w:rsidRPr="00217FF5" w:rsidP="00217FF5">
            <w:pPr>
              <w:pStyle w:val="ListBullet2"/>
            </w:pPr>
            <w:r w:rsidRPr="00217FF5">
              <w:t>principal legislation such as occupational health and safety</w:t>
            </w:r>
            <w:r w:rsidRPr="00217FF5">
              <w:t>, workers compensation, injury management and workplace relations</w:t>
            </w:r>
          </w:p>
          <w:p w:rsidR="00000000" w:rsidRPr="00217FF5" w:rsidP="00217FF5">
            <w:pPr>
              <w:pStyle w:val="ListBullet2"/>
            </w:pPr>
            <w:r w:rsidRPr="00217FF5">
              <w:t>performance standard in the legislation</w:t>
            </w:r>
          </w:p>
          <w:p w:rsidR="00000000" w:rsidRPr="00217FF5" w:rsidP="00217FF5">
            <w:pPr>
              <w:pStyle w:val="ListBullet2"/>
            </w:pPr>
            <w:r w:rsidRPr="00217FF5">
              <w:t>impact of hazards/issues on persons</w:t>
            </w:r>
          </w:p>
          <w:p w:rsidR="00000000" w:rsidRPr="00217FF5" w:rsidP="00217FF5">
            <w:pPr>
              <w:pStyle w:val="ListBullet2"/>
            </w:pPr>
            <w:r w:rsidRPr="00217FF5">
              <w:t>industry practices where applicable such as awards and enterprise agreements</w:t>
            </w:r>
          </w:p>
          <w:p w:rsidR="00000000" w:rsidRPr="00217FF5" w:rsidP="00217FF5">
            <w:pPr>
              <w:pStyle w:val="ListBullet2"/>
            </w:pPr>
            <w:r w:rsidRPr="00217FF5">
              <w:t>organisational policies and procedures related to compliance activities</w:t>
            </w:r>
          </w:p>
          <w:p w:rsidR="00000000" w:rsidRPr="00217FF5" w:rsidP="00217FF5">
            <w:pPr>
              <w:pStyle w:val="ListBullet2"/>
            </w:pPr>
            <w:r w:rsidRPr="00217FF5">
              <w:t>principles of risk management including hierarchy of controls</w:t>
            </w:r>
          </w:p>
          <w:p w:rsidR="00000000" w:rsidRPr="00217FF5" w:rsidP="00217FF5">
            <w:pPr>
              <w:pStyle w:val="ListBullet2"/>
            </w:pPr>
            <w:r w:rsidRPr="00217FF5">
              <w:t>technical features associated with hazards and potential risks as these relate to jurisdictional issues</w:t>
            </w:r>
          </w:p>
          <w:p w:rsidR="00000000" w:rsidRPr="00217FF5" w:rsidP="00217FF5">
            <w:pPr>
              <w:pStyle w:val="ListBullet2"/>
            </w:pPr>
            <w:r w:rsidRPr="00217FF5">
              <w:t>investigation meth</w:t>
            </w:r>
            <w:r w:rsidRPr="00217FF5">
              <w:t>odology and techniques</w:t>
            </w:r>
          </w:p>
          <w:p w:rsidR="00000000" w:rsidRPr="00217FF5" w:rsidP="00217FF5">
            <w:pPr>
              <w:pStyle w:val="ListBullet2"/>
            </w:pPr>
            <w:r w:rsidRPr="00217FF5">
              <w:t>investigation management tools</w:t>
            </w:r>
          </w:p>
          <w:p w:rsidR="00000000" w:rsidRPr="00217FF5" w:rsidP="00217FF5">
            <w:pPr>
              <w:pStyle w:val="ListBullet2"/>
            </w:pPr>
            <w:r w:rsidRPr="00217FF5">
              <w:t>basic understanding of the Australian legal system</w:t>
            </w:r>
          </w:p>
          <w:p w:rsidR="00000000" w:rsidRPr="00217FF5" w:rsidP="00217FF5">
            <w:pPr>
              <w:pStyle w:val="ListBullet2"/>
            </w:pPr>
            <w:r w:rsidRPr="00217FF5">
              <w:t>aspects of civil, criminal, administrative law and jurisdictions</w:t>
            </w:r>
          </w:p>
          <w:p w:rsidR="00000000" w:rsidRPr="00217FF5" w:rsidP="00217FF5">
            <w:pPr>
              <w:pStyle w:val="ListBullet2"/>
            </w:pPr>
            <w:r w:rsidRPr="00217FF5">
              <w:t>organisational policy and procedures</w:t>
            </w:r>
          </w:p>
          <w:p w:rsidR="00000000" w:rsidRPr="00217FF5" w:rsidP="00217FF5">
            <w:pPr>
              <w:pStyle w:val="ListBullet2"/>
            </w:pPr>
            <w:r w:rsidRPr="00217FF5">
              <w:t>powers and restrictions to investigate</w:t>
            </w:r>
          </w:p>
          <w:p w:rsidR="00000000" w:rsidRPr="00217FF5" w:rsidP="00217FF5">
            <w:pPr>
              <w:pStyle w:val="ListBullet2"/>
            </w:pPr>
            <w:r w:rsidRPr="00217FF5">
              <w:t>rules of e</w:t>
            </w:r>
            <w:r w:rsidRPr="00217FF5">
              <w:t>vidence, types of evidence</w:t>
            </w:r>
          </w:p>
          <w:p w:rsidR="00000000" w:rsidRPr="00217FF5" w:rsidP="00217FF5">
            <w:pPr>
              <w:pStyle w:val="ListBullet2"/>
            </w:pPr>
            <w:r w:rsidRPr="00217FF5">
              <w:t>reporting procedures which provide a written and/or electronic audit trail</w:t>
            </w:r>
          </w:p>
          <w:p w:rsidR="00000000" w:rsidRPr="00217FF5" w:rsidP="00217FF5">
            <w:pPr>
              <w:pStyle w:val="ListBullet2"/>
            </w:pPr>
            <w:r w:rsidRPr="00217FF5">
              <w:t>confidentiality and privacy issues</w:t>
            </w:r>
          </w:p>
          <w:p w:rsidR="00000000" w:rsidRPr="00217FF5" w:rsidP="00217FF5">
            <w:pPr>
              <w:pStyle w:val="ListBullet2"/>
            </w:pPr>
            <w:r w:rsidRPr="00217FF5">
              <w:t xml:space="preserve">procedures relating to lines of reporting </w:t>
            </w:r>
          </w:p>
          <w:p w:rsidR="00000000" w:rsidRPr="00217FF5" w:rsidP="00217FF5">
            <w:pPr>
              <w:pStyle w:val="ListBullet2"/>
            </w:pPr>
            <w:r w:rsidRPr="00217FF5">
              <w:t>storage of evidence</w:t>
            </w:r>
          </w:p>
        </w:tc>
      </w:tr>
    </w:tbl>
    <w:p w:rsidR="00000000" w:rsidRPr="00217FF5" w:rsidP="00217FF5">
      <w:pPr>
        <w:pStyle w:val="BodyText"/>
      </w:pPr>
    </w:p>
    <w:p w:rsidR="00000000" w:rsidRPr="00217FF5" w:rsidP="00217FF5">
      <w:pPr>
        <w:pStyle w:val="AllowPageBreak"/>
      </w:pPr>
    </w:p>
    <w:p w:rsidR="00000000" w:rsidRPr="00217FF5" w:rsidP="00217FF5">
      <w:pPr>
        <w:pStyle w:val="Heading1"/>
      </w:pPr>
      <w:bookmarkStart w:id="10" w:name="O_500152"/>
      <w:bookmarkEnd w:id="10"/>
      <w:r w:rsidRPr="00217FF5">
        <w:t>Evidence Guide</w:t>
      </w:r>
    </w:p>
    <w:tbl>
      <w:tblPr>
        <w:tblW w:w="9322" w:type="dxa"/>
        <w:tblLayout w:type="fixed"/>
        <w:tblCellMar>
          <w:left w:w="62" w:type="dxa"/>
          <w:right w:w="62" w:type="dxa"/>
        </w:tblCellMar>
        <w:tblLook w:val="0000"/>
      </w:tblPr>
      <w:tblGrid>
        <w:gridCol w:w="2660"/>
        <w:gridCol w:w="6662"/>
      </w:tblGrid>
      <w:tr w:rsidTr="00B2749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t>The Evidence Guide specifies the evidence required to demonstrate achievement in the unit of competency as a whole. It must be read in conjunction with the Unit descriptor, Performance Criteria, the Range Statement and the Assessment Guidelines for the Pub</w:t>
            </w:r>
            <w:r w:rsidRPr="00217FF5">
              <w:t>lic Sector Training Package.</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17FF5" w:rsidP="00217FF5">
            <w:pPr>
              <w:pStyle w:val="BodyText"/>
            </w:pPr>
            <w:r w:rsidRPr="00217FF5">
              <w:rPr>
                <w:rStyle w:val="SpecialBold"/>
              </w:rPr>
              <w:t>Units to be assessed together</w:t>
            </w:r>
            <w:r w:rsidRPr="00217FF5">
              <w:t xml:space="preserve"> </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ListBullet2"/>
            </w:pPr>
            <w:r w:rsidRPr="00217FF5">
              <w:rPr>
                <w:rStyle w:val="Emphasis"/>
              </w:rPr>
              <w:t>Pre</w:t>
            </w:r>
            <w:r w:rsidRPr="00217FF5">
              <w:t>-</w:t>
            </w:r>
            <w:r w:rsidRPr="00217FF5">
              <w:rPr>
                <w:rStyle w:val="Emphasis"/>
              </w:rPr>
              <w:t>requisite</w:t>
            </w:r>
            <w:r w:rsidRPr="00217FF5">
              <w:t xml:space="preserve"> units that must be achieved prior to this unit:</w:t>
            </w:r>
            <w:r w:rsidRPr="00217FF5">
              <w:rPr>
                <w:rStyle w:val="Emphasis"/>
              </w:rPr>
              <w:t>Nil</w:t>
            </w:r>
          </w:p>
          <w:p w:rsidR="00000000" w:rsidRPr="00217FF5" w:rsidP="00217FF5">
            <w:pPr>
              <w:pStyle w:val="ListBullet2"/>
            </w:pPr>
            <w:r w:rsidRPr="00217FF5">
              <w:rPr>
                <w:rStyle w:val="Emphasis"/>
              </w:rPr>
              <w:t>Co</w:t>
            </w:r>
            <w:r w:rsidRPr="00217FF5">
              <w:t>-</w:t>
            </w:r>
            <w:r w:rsidRPr="00217FF5">
              <w:rPr>
                <w:rStyle w:val="Emphasis"/>
              </w:rPr>
              <w:t>requisite</w:t>
            </w:r>
            <w:r w:rsidRPr="00217FF5">
              <w:t xml:space="preserve"> units that must be assessed with this unit:</w:t>
            </w:r>
            <w:r w:rsidRPr="00217FF5">
              <w:rPr>
                <w:rStyle w:val="Emphasis"/>
              </w:rPr>
              <w:t>Nil</w:t>
            </w:r>
          </w:p>
          <w:p w:rsidR="00000000" w:rsidRPr="00217FF5" w:rsidP="00217FF5">
            <w:pPr>
              <w:pStyle w:val="ListBullet2"/>
            </w:pPr>
            <w:r w:rsidRPr="00217FF5">
              <w:rPr>
                <w:rStyle w:val="Emphasis"/>
              </w:rPr>
              <w:t>Co</w:t>
            </w:r>
            <w:r w:rsidRPr="00217FF5">
              <w:t>-</w:t>
            </w:r>
            <w:r w:rsidRPr="00217FF5">
              <w:rPr>
                <w:rStyle w:val="Emphasis"/>
              </w:rPr>
              <w:t>assessed units</w:t>
            </w:r>
            <w:r w:rsidRPr="00217FF5">
              <w:t xml:space="preserve"> that may be assessed with this unit to increase the efficiency and realism of the assessment process include, but are not limited to:</w:t>
            </w:r>
          </w:p>
          <w:p w:rsidR="00000000" w:rsidRPr="00217FF5" w:rsidP="00217FF5">
            <w:pPr>
              <w:pStyle w:val="ListBullet3"/>
            </w:pPr>
            <w:r w:rsidRPr="00217FF5">
              <w:t>PSPETHC601B Maintain and enhance confidence in public service</w:t>
            </w:r>
          </w:p>
          <w:p w:rsidR="00000000" w:rsidRPr="00217FF5" w:rsidP="00217FF5">
            <w:pPr>
              <w:pStyle w:val="ListBullet3"/>
            </w:pPr>
            <w:r w:rsidRPr="00217FF5">
              <w:t>PSPGOV601B Apply government systems</w:t>
            </w:r>
          </w:p>
          <w:p w:rsidR="00000000" w:rsidRPr="00217FF5" w:rsidP="00217FF5">
            <w:pPr>
              <w:pStyle w:val="ListBullet3"/>
            </w:pPr>
            <w:r w:rsidRPr="00217FF5">
              <w:t>PSPMNGT602B Manage res</w:t>
            </w:r>
            <w:r w:rsidRPr="00217FF5">
              <w:t>ources</w:t>
            </w:r>
          </w:p>
          <w:p w:rsidR="00000000" w:rsidRPr="00217FF5" w:rsidP="00217FF5">
            <w:pPr>
              <w:pStyle w:val="ListBullet3"/>
            </w:pPr>
            <w:r w:rsidRPr="00217FF5">
              <w:t>PSPMNGT605B Manage diversity</w:t>
            </w:r>
          </w:p>
          <w:p w:rsidR="00000000" w:rsidRPr="00217FF5" w:rsidP="00217FF5">
            <w:pPr>
              <w:pStyle w:val="ListBullet3"/>
            </w:pPr>
            <w:r w:rsidRPr="00217FF5">
              <w:t>PSPMNGT608B Manage risk</w:t>
            </w:r>
          </w:p>
          <w:p w:rsidR="00000000" w:rsidRPr="00217FF5" w:rsidP="00217FF5">
            <w:pPr>
              <w:pStyle w:val="ListBullet3"/>
            </w:pPr>
            <w:r w:rsidRPr="00217FF5">
              <w:t>PSPMNGT611A Manage evaluations</w:t>
            </w:r>
          </w:p>
          <w:p w:rsidR="00000000" w:rsidP="00217FF5">
            <w:pPr>
              <w:pStyle w:val="ListBullet3"/>
              <w:rPr>
                <w:lang w:val="en-NZ"/>
              </w:rPr>
            </w:pPr>
            <w:r w:rsidRPr="00217FF5">
              <w:t>PSPWPI601B Improve compliance through industry partnerships</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BodyText"/>
            </w:pPr>
            <w:r w:rsidRPr="00217FF5">
              <w:t>In addition to integrated demonstration of the elements and the</w:t>
            </w:r>
            <w:r w:rsidRPr="00217FF5">
              <w:t>ir related performance criteria, look for evidence that confirms:</w:t>
            </w:r>
          </w:p>
          <w:p w:rsidR="00000000" w:rsidRPr="00217FF5" w:rsidP="00217FF5">
            <w:pPr>
              <w:pStyle w:val="ListBullet2"/>
            </w:pPr>
            <w:r w:rsidRPr="00217FF5">
              <w:t xml:space="preserve">the knowledge requirements of this unit </w:t>
            </w:r>
          </w:p>
          <w:p w:rsidR="00000000" w:rsidRPr="00217FF5" w:rsidP="00217FF5">
            <w:pPr>
              <w:pStyle w:val="ListBullet2"/>
            </w:pPr>
            <w:r w:rsidRPr="00217FF5">
              <w:t>the skill requirements of this unit</w:t>
            </w:r>
          </w:p>
          <w:p w:rsidR="00000000" w:rsidRPr="00217FF5" w:rsidP="00217FF5">
            <w:pPr>
              <w:pStyle w:val="ListBullet2"/>
            </w:pPr>
            <w:r w:rsidRPr="00217FF5">
              <w:t>application of the Employability Skills as they relate to this unit (see Employability Summaries in Qualificatio</w:t>
            </w:r>
            <w:r w:rsidRPr="00217FF5">
              <w:t>ns Framework)</w:t>
            </w:r>
          </w:p>
          <w:p w:rsidR="00000000" w:rsidP="00217FF5">
            <w:pPr>
              <w:pStyle w:val="ListBullet2"/>
              <w:rPr>
                <w:lang w:val="en-NZ"/>
              </w:rPr>
            </w:pPr>
            <w:r w:rsidRPr="00217FF5">
              <w:t>investigation of complex issues in a range of (3 or more) contexts (or occasions, over time)</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BodyText"/>
            </w:pPr>
            <w:r w:rsidRPr="00217FF5">
              <w:t>These resources include:</w:t>
            </w:r>
          </w:p>
          <w:p w:rsidR="00000000" w:rsidRPr="00217FF5" w:rsidP="00217FF5">
            <w:pPr>
              <w:pStyle w:val="ListBullet2"/>
            </w:pPr>
            <w:r w:rsidRPr="00217FF5">
              <w:t xml:space="preserve">legislation, policy, procedures and protocols relating to the investigation of </w:t>
            </w:r>
            <w:r w:rsidRPr="00217FF5">
              <w:t>complex issues in workplace legislative compliance</w:t>
            </w:r>
          </w:p>
          <w:p w:rsidR="00000000" w:rsidP="00217FF5">
            <w:pPr>
              <w:pStyle w:val="ListBullet2"/>
              <w:rPr>
                <w:lang w:val="en-NZ"/>
              </w:rPr>
            </w:pPr>
            <w:r w:rsidRPr="00217FF5">
              <w:t>case studies and workplace scenarios to capture the range of situations likely to be encountered when investigating complex issues</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BodyText"/>
            </w:pPr>
            <w:r w:rsidRPr="00217FF5">
              <w:t xml:space="preserve">Valid assessment of this unit requires: </w:t>
            </w:r>
          </w:p>
          <w:p w:rsidR="00000000" w:rsidRPr="00217FF5" w:rsidP="00217FF5">
            <w:pPr>
              <w:pStyle w:val="ListBullet2"/>
            </w:pPr>
            <w:r w:rsidRPr="00217FF5">
              <w:t>a workplace environment or one that closely resembles normal work practice and replicates the range of conditions likely to be encountered when investigating complex issues, including coping with difficulties, irregularities and breakdowns in routine</w:t>
            </w:r>
          </w:p>
          <w:p w:rsidR="00000000" w:rsidRPr="00217FF5" w:rsidP="00217FF5">
            <w:pPr>
              <w:pStyle w:val="ListBullet2"/>
            </w:pPr>
            <w:r w:rsidRPr="00217FF5">
              <w:t>investigation of complex issues in a range of (3 or more) contexts (or occasions, over time)</w:t>
            </w:r>
          </w:p>
          <w:p w:rsidR="00000000" w:rsidRPr="00217FF5" w:rsidP="00217FF5">
            <w:pPr>
              <w:pStyle w:val="BodyText"/>
            </w:pPr>
            <w:r w:rsidRPr="00217FF5">
              <w:t>Assessment methods should reflect workplace demands, such as literacy, and the needs of particular groups, such as:</w:t>
            </w:r>
          </w:p>
          <w:p w:rsidR="00000000" w:rsidRPr="00217FF5" w:rsidP="00217FF5">
            <w:pPr>
              <w:pStyle w:val="ListBullet2"/>
            </w:pPr>
            <w:r w:rsidRPr="00217FF5">
              <w:t>people with disabilities</w:t>
            </w:r>
          </w:p>
          <w:p w:rsidR="00000000" w:rsidRPr="00217FF5" w:rsidP="00217FF5">
            <w:pPr>
              <w:pStyle w:val="ListBullet2"/>
            </w:pPr>
            <w:r w:rsidRPr="00217FF5">
              <w:t>people from culturall</w:t>
            </w:r>
            <w:r w:rsidRPr="00217FF5">
              <w:t>y and linguistically diverse backgrounds</w:t>
            </w:r>
          </w:p>
          <w:p w:rsidR="00000000" w:rsidRPr="00217FF5" w:rsidP="00217FF5">
            <w:pPr>
              <w:pStyle w:val="ListBullet2"/>
            </w:pPr>
            <w:r w:rsidRPr="00217FF5">
              <w:t>Aboriginal and Torres Strait Islander people</w:t>
            </w:r>
          </w:p>
          <w:p w:rsidR="00000000" w:rsidRPr="00217FF5" w:rsidP="00217FF5">
            <w:pPr>
              <w:pStyle w:val="ListBullet2"/>
            </w:pPr>
            <w:r w:rsidRPr="00217FF5">
              <w:t>women</w:t>
            </w:r>
          </w:p>
          <w:p w:rsidR="00000000" w:rsidRPr="00217FF5" w:rsidP="00217FF5">
            <w:pPr>
              <w:pStyle w:val="ListBullet2"/>
            </w:pPr>
            <w:r w:rsidRPr="00217FF5">
              <w:t>young people</w:t>
            </w:r>
          </w:p>
          <w:p w:rsidR="00000000" w:rsidRPr="00217FF5" w:rsidP="00217FF5">
            <w:pPr>
              <w:pStyle w:val="ListBullet2"/>
            </w:pPr>
            <w:r w:rsidRPr="00217FF5">
              <w:t>older people</w:t>
            </w:r>
          </w:p>
          <w:p w:rsidR="00000000" w:rsidRPr="00217FF5" w:rsidP="00217FF5">
            <w:pPr>
              <w:pStyle w:val="ListBullet2"/>
            </w:pPr>
            <w:r w:rsidRPr="00217FF5">
              <w:t>people in rural and remote locations</w:t>
            </w:r>
          </w:p>
          <w:p w:rsidR="00000000" w:rsidRPr="00217FF5" w:rsidP="00217FF5">
            <w:pPr>
              <w:pStyle w:val="BodyText"/>
            </w:pPr>
            <w:r w:rsidRPr="00217FF5">
              <w:t>Assessment methods suitable for valid and reliable assessment of this competency may include, but are</w:t>
            </w:r>
            <w:r w:rsidRPr="00217FF5">
              <w:t xml:space="preserve"> not limited to, a combination of 2 or more of: </w:t>
            </w:r>
          </w:p>
          <w:p w:rsidR="00000000" w:rsidRPr="00217FF5" w:rsidP="00217FF5">
            <w:pPr>
              <w:pStyle w:val="ListBullet2"/>
            </w:pPr>
            <w:r w:rsidRPr="00217FF5">
              <w:t>case studies</w:t>
            </w:r>
          </w:p>
          <w:p w:rsidR="00000000" w:rsidRPr="00217FF5" w:rsidP="00217FF5">
            <w:pPr>
              <w:pStyle w:val="ListBullet2"/>
            </w:pPr>
            <w:r w:rsidRPr="00217FF5">
              <w:t xml:space="preserve">portfolios </w:t>
            </w:r>
          </w:p>
          <w:p w:rsidR="00000000" w:rsidRPr="00217FF5" w:rsidP="00217FF5">
            <w:pPr>
              <w:pStyle w:val="ListBullet2"/>
            </w:pPr>
            <w:r w:rsidRPr="00217FF5">
              <w:t>projects</w:t>
            </w:r>
          </w:p>
          <w:p w:rsidR="00000000" w:rsidRPr="00217FF5" w:rsidP="00217FF5">
            <w:pPr>
              <w:pStyle w:val="ListBullet2"/>
            </w:pPr>
            <w:r w:rsidRPr="00217FF5">
              <w:t>questioning</w:t>
            </w:r>
          </w:p>
          <w:p w:rsidR="00000000" w:rsidRPr="00217FF5" w:rsidP="00217FF5">
            <w:pPr>
              <w:pStyle w:val="ListBullet2"/>
            </w:pPr>
            <w:r w:rsidRPr="00217FF5">
              <w:t>scenarios</w:t>
            </w:r>
          </w:p>
          <w:p w:rsidR="00000000" w:rsidP="00217FF5">
            <w:pPr>
              <w:pStyle w:val="ListBullet2"/>
              <w:rPr>
                <w:lang w:val="en-NZ"/>
              </w:rPr>
            </w:pPr>
            <w:r w:rsidRPr="00217FF5">
              <w:t>authenticated evidence from the workplace and/or training courses</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BodyText"/>
            </w:pPr>
            <w:r w:rsidRPr="00217FF5">
              <w:t>Evidence must be gathered over time in a range of contexts to ensure the person can achieve the unit outcome and apply the competency in different situations or environments</w:t>
            </w:r>
          </w:p>
        </w:tc>
      </w:tr>
    </w:tbl>
    <w:p w:rsidR="00000000" w:rsidRPr="00217FF5" w:rsidP="00217FF5">
      <w:pPr>
        <w:pStyle w:val="BodyText"/>
      </w:pPr>
    </w:p>
    <w:p w:rsidR="00000000" w:rsidRPr="00217FF5" w:rsidP="00217FF5">
      <w:pPr>
        <w:pStyle w:val="AllowPageBreak"/>
      </w:pPr>
    </w:p>
    <w:p w:rsidR="00000000" w:rsidRPr="00217FF5" w:rsidP="00217FF5">
      <w:pPr>
        <w:pStyle w:val="Heading1"/>
      </w:pPr>
      <w:bookmarkStart w:id="11" w:name="O_500156"/>
      <w:bookmarkEnd w:id="11"/>
      <w:r w:rsidRPr="00217FF5">
        <w:t>Range Statement</w:t>
      </w:r>
    </w:p>
    <w:tbl>
      <w:tblPr>
        <w:tblW w:w="9322" w:type="dxa"/>
        <w:tblLayout w:type="fixed"/>
        <w:tblCellMar>
          <w:left w:w="62" w:type="dxa"/>
          <w:right w:w="62" w:type="dxa"/>
        </w:tblCellMar>
        <w:tblLook w:val="0000"/>
      </w:tblPr>
      <w:tblGrid>
        <w:gridCol w:w="2660"/>
        <w:gridCol w:w="6662"/>
      </w:tblGrid>
      <w:tr w:rsidTr="00B2749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t xml:space="preserve">The Range Statement provides information about </w:t>
            </w:r>
            <w:r w:rsidRPr="00217FF5">
              <w:t>the context in which the unit of competency is carried out. The variables cater for differences between States and Territories and the Commonwealth, and between organisations and workplaces. They allow for different work requirements, work practices and kn</w:t>
            </w:r>
            <w:r w:rsidRPr="00217FF5">
              <w:t>owledge. The Range Statement also provides a focus for assessment. It relates to the unit as a whole. Text in</w:t>
            </w:r>
            <w:r w:rsidRPr="00217FF5">
              <w:rPr>
                <w:rStyle w:val="BoldandItalics"/>
              </w:rPr>
              <w:t xml:space="preserve"> bold italics</w:t>
            </w:r>
            <w:r w:rsidRPr="00217FF5">
              <w:t xml:space="preserve"> in the Performance Criteria is explained here.</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rPr>
                <w:rStyle w:val="BoldandItalics"/>
              </w:rPr>
              <w:t xml:space="preserve">Complexity </w:t>
            </w:r>
            <w:r w:rsidRPr="00217FF5">
              <w:t>may include:</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ListBullet2"/>
            </w:pPr>
            <w:r w:rsidRPr="00217FF5">
              <w:t>technical, legal, social</w:t>
            </w:r>
          </w:p>
          <w:p w:rsidR="00000000" w:rsidRPr="00217FF5" w:rsidP="00217FF5">
            <w:pPr>
              <w:pStyle w:val="ListBullet2"/>
            </w:pPr>
            <w:r w:rsidRPr="00217FF5">
              <w:t>administrative</w:t>
            </w:r>
          </w:p>
          <w:p w:rsidR="00000000" w:rsidRPr="00217FF5" w:rsidP="00217FF5">
            <w:pPr>
              <w:pStyle w:val="ListBullet2"/>
            </w:pPr>
            <w:r w:rsidRPr="00217FF5">
              <w:t>size - where the number of offences may be a factor in managing the investigation</w:t>
            </w:r>
          </w:p>
          <w:p w:rsidR="00000000" w:rsidRPr="00217FF5" w:rsidP="00217FF5">
            <w:pPr>
              <w:pStyle w:val="ListBullet2"/>
            </w:pPr>
            <w:r w:rsidRPr="00217FF5">
              <w:t>involvement of other jurisdictions or other systems</w:t>
            </w:r>
          </w:p>
          <w:p w:rsidR="00000000" w:rsidRPr="00217FF5" w:rsidP="00217FF5">
            <w:pPr>
              <w:pStyle w:val="ListBullet2"/>
            </w:pPr>
            <w:r w:rsidRPr="00217FF5">
              <w:t>level of public or political interest</w:t>
            </w:r>
          </w:p>
          <w:p w:rsidR="00000000" w:rsidRPr="00217FF5" w:rsidP="00217FF5">
            <w:pPr>
              <w:pStyle w:val="ListBullet2"/>
            </w:pPr>
            <w:r w:rsidRPr="00217FF5">
              <w:t>international legislation</w:t>
            </w:r>
          </w:p>
          <w:p w:rsidR="00000000" w:rsidP="00217FF5">
            <w:pPr>
              <w:pStyle w:val="ListBullet2"/>
              <w:rPr>
                <w:lang w:val="en-NZ"/>
              </w:rPr>
            </w:pPr>
            <w:r w:rsidRPr="00217FF5">
              <w:t>number of parties involved</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rPr>
                <w:rStyle w:val="BoldandItalics"/>
              </w:rPr>
              <w:t xml:space="preserve">Barriers </w:t>
            </w:r>
            <w:r w:rsidRPr="00217FF5">
              <w:t>may be:</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ListBullet2"/>
            </w:pPr>
            <w:r w:rsidRPr="00217FF5">
              <w:t>political an</w:t>
            </w:r>
            <w:r w:rsidRPr="00217FF5">
              <w:t>d community - stakeholder sensitivity</w:t>
            </w:r>
          </w:p>
          <w:p w:rsidR="00000000" w:rsidRPr="00217FF5" w:rsidP="00217FF5">
            <w:pPr>
              <w:pStyle w:val="ListBullet2"/>
            </w:pPr>
            <w:r w:rsidRPr="00217FF5">
              <w:t>resources</w:t>
            </w:r>
          </w:p>
          <w:p w:rsidR="00000000" w:rsidRPr="00217FF5" w:rsidP="00217FF5">
            <w:pPr>
              <w:pStyle w:val="ListBullet2"/>
            </w:pPr>
            <w:r w:rsidRPr="00217FF5">
              <w:t>geographical location</w:t>
            </w:r>
          </w:p>
          <w:p w:rsidR="00000000" w:rsidRPr="00217FF5" w:rsidP="00217FF5">
            <w:pPr>
              <w:pStyle w:val="ListBullet2"/>
            </w:pPr>
            <w:r w:rsidRPr="00217FF5">
              <w:t>economic implication</w:t>
            </w:r>
          </w:p>
          <w:p w:rsidR="00000000" w:rsidRPr="00217FF5" w:rsidP="00217FF5">
            <w:pPr>
              <w:pStyle w:val="ListBullet2"/>
            </w:pPr>
            <w:r w:rsidRPr="00217FF5">
              <w:t>cultural</w:t>
            </w:r>
          </w:p>
          <w:p w:rsidR="00000000" w:rsidRPr="00217FF5" w:rsidP="00217FF5">
            <w:pPr>
              <w:pStyle w:val="ListBullet2"/>
            </w:pPr>
            <w:r w:rsidRPr="00217FF5">
              <w:t>language</w:t>
            </w:r>
          </w:p>
          <w:p w:rsidR="00000000" w:rsidRPr="00217FF5" w:rsidP="00217FF5">
            <w:pPr>
              <w:pStyle w:val="ListBullet2"/>
            </w:pPr>
            <w:r w:rsidRPr="00217FF5">
              <w:t>availability of research data</w:t>
            </w:r>
          </w:p>
          <w:p w:rsidR="00000000" w:rsidP="00217FF5">
            <w:pPr>
              <w:pStyle w:val="ListBullet2"/>
              <w:rPr>
                <w:lang w:val="en-NZ"/>
              </w:rPr>
            </w:pPr>
            <w:r w:rsidRPr="00217FF5">
              <w:t>availability of technical design information relevant to the investigation</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rPr>
                <w:rStyle w:val="BoldandItalics"/>
              </w:rPr>
              <w:t xml:space="preserve">External interests </w:t>
            </w:r>
            <w:r w:rsidRPr="00217FF5">
              <w:t>may be:</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ListBullet2"/>
            </w:pPr>
            <w:r w:rsidRPr="00217FF5">
              <w:t>media</w:t>
            </w:r>
          </w:p>
          <w:p w:rsidR="00000000" w:rsidRPr="00217FF5" w:rsidP="00217FF5">
            <w:pPr>
              <w:pStyle w:val="ListBullet2"/>
            </w:pPr>
            <w:r w:rsidRPr="00217FF5">
              <w:t>political</w:t>
            </w:r>
          </w:p>
          <w:p w:rsidR="00000000" w:rsidRPr="00217FF5" w:rsidP="00217FF5">
            <w:pPr>
              <w:pStyle w:val="ListBullet2"/>
            </w:pPr>
            <w:r w:rsidRPr="00217FF5">
              <w:t>union</w:t>
            </w:r>
          </w:p>
          <w:p w:rsidR="00000000" w:rsidRPr="00217FF5" w:rsidP="00217FF5">
            <w:pPr>
              <w:pStyle w:val="ListBullet2"/>
            </w:pPr>
            <w:r w:rsidRPr="00217FF5">
              <w:t>community</w:t>
            </w:r>
          </w:p>
          <w:p w:rsidR="00000000" w:rsidRPr="00217FF5" w:rsidP="00217FF5">
            <w:pPr>
              <w:pStyle w:val="ListBullet2"/>
            </w:pPr>
            <w:r w:rsidRPr="00217FF5">
              <w:t>international/national industry</w:t>
            </w:r>
          </w:p>
          <w:p w:rsidR="00000000" w:rsidRPr="00217FF5" w:rsidP="00217FF5">
            <w:pPr>
              <w:pStyle w:val="ListBullet2"/>
            </w:pPr>
            <w:r w:rsidRPr="00217FF5">
              <w:t>enterprise</w:t>
            </w:r>
          </w:p>
          <w:p w:rsidR="00000000" w:rsidRPr="00217FF5" w:rsidP="00217FF5">
            <w:pPr>
              <w:pStyle w:val="ListBullet2"/>
            </w:pPr>
            <w:r w:rsidRPr="00217FF5">
              <w:t>academic</w:t>
            </w:r>
          </w:p>
          <w:p w:rsidR="00000000" w:rsidP="00217FF5">
            <w:pPr>
              <w:pStyle w:val="ListBullet2"/>
              <w:rPr>
                <w:lang w:val="en-NZ"/>
              </w:rPr>
            </w:pPr>
            <w:r w:rsidRPr="00217FF5">
              <w:t>government organisations</w:t>
            </w:r>
          </w:p>
        </w:tc>
      </w:tr>
      <w:tr w:rsidTr="00B274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7FF5">
            <w:pPr>
              <w:pStyle w:val="BodyText"/>
              <w:rPr>
                <w:lang w:val="en-NZ"/>
              </w:rPr>
            </w:pPr>
            <w:r w:rsidRPr="00217FF5">
              <w:rPr>
                <w:rStyle w:val="BoldandItalics"/>
              </w:rPr>
              <w:t xml:space="preserve">Stakeholders </w:t>
            </w:r>
            <w:r w:rsidRPr="00217FF5">
              <w:t>may include:</w:t>
            </w:r>
          </w:p>
        </w:tc>
        <w:tc>
          <w:tcPr>
            <w:tcW w:w="6662" w:type="dxa"/>
            <w:tcBorders>
              <w:top w:val="nil"/>
              <w:left w:val="nil"/>
              <w:bottom w:val="nil"/>
              <w:right w:val="nil"/>
            </w:tcBorders>
            <w:tcMar>
              <w:top w:w="0" w:type="dxa"/>
              <w:left w:w="62" w:type="dxa"/>
              <w:bottom w:w="0" w:type="dxa"/>
              <w:right w:w="62" w:type="dxa"/>
            </w:tcMar>
          </w:tcPr>
          <w:p w:rsidR="00000000" w:rsidRPr="00217FF5" w:rsidP="00217FF5">
            <w:pPr>
              <w:pStyle w:val="ListBullet2"/>
            </w:pPr>
            <w:r w:rsidRPr="00217FF5">
              <w:t>community</w:t>
            </w:r>
          </w:p>
          <w:p w:rsidR="00000000" w:rsidRPr="00217FF5" w:rsidP="00217FF5">
            <w:pPr>
              <w:pStyle w:val="ListBullet2"/>
            </w:pPr>
            <w:r w:rsidRPr="00217FF5">
              <w:t>the organisation's board</w:t>
            </w:r>
          </w:p>
          <w:p w:rsidR="00000000" w:rsidRPr="00217FF5" w:rsidP="00217FF5">
            <w:pPr>
              <w:pStyle w:val="ListBullet2"/>
            </w:pPr>
            <w:r w:rsidRPr="00217FF5">
              <w:t>advisory council</w:t>
            </w:r>
          </w:p>
          <w:p w:rsidR="00000000" w:rsidRPr="00217FF5" w:rsidP="00217FF5">
            <w:pPr>
              <w:pStyle w:val="ListBullet2"/>
            </w:pPr>
            <w:r w:rsidRPr="00217FF5">
              <w:t>Coroner</w:t>
            </w:r>
          </w:p>
          <w:p w:rsidR="00000000" w:rsidRPr="00217FF5" w:rsidP="00217FF5">
            <w:pPr>
              <w:pStyle w:val="ListBullet2"/>
            </w:pPr>
            <w:r w:rsidRPr="00217FF5">
              <w:t>government organisations</w:t>
            </w:r>
          </w:p>
          <w:p w:rsidR="00000000" w:rsidRPr="00217FF5" w:rsidP="00217FF5">
            <w:pPr>
              <w:pStyle w:val="ListBullet2"/>
            </w:pPr>
            <w:r w:rsidRPr="00217FF5">
              <w:t>managers</w:t>
            </w:r>
          </w:p>
          <w:p w:rsidR="00000000" w:rsidRPr="00217FF5" w:rsidP="00217FF5">
            <w:pPr>
              <w:pStyle w:val="ListBullet2"/>
            </w:pPr>
            <w:r w:rsidRPr="00217FF5">
              <w:t>family members</w:t>
            </w:r>
          </w:p>
          <w:p w:rsidR="00000000" w:rsidRPr="00217FF5" w:rsidP="00217FF5">
            <w:pPr>
              <w:pStyle w:val="ListBullet2"/>
            </w:pPr>
            <w:r w:rsidRPr="00217FF5">
              <w:t>politicians</w:t>
            </w:r>
          </w:p>
          <w:p w:rsidR="00000000" w:rsidRPr="00217FF5" w:rsidP="00217FF5">
            <w:pPr>
              <w:pStyle w:val="ListBullet2"/>
            </w:pPr>
            <w:r w:rsidRPr="00217FF5">
              <w:t>peers</w:t>
            </w:r>
          </w:p>
          <w:p w:rsidR="00000000" w:rsidRPr="00217FF5" w:rsidP="00217FF5">
            <w:pPr>
              <w:pStyle w:val="ListBullet2"/>
            </w:pPr>
            <w:r w:rsidRPr="00217FF5">
              <w:t>union</w:t>
            </w:r>
          </w:p>
          <w:p w:rsidR="00000000" w:rsidRPr="00217FF5" w:rsidP="00217FF5">
            <w:pPr>
              <w:pStyle w:val="ListBullet2"/>
            </w:pPr>
            <w:r w:rsidRPr="00217FF5">
              <w:t>Commissioner</w:t>
            </w:r>
          </w:p>
          <w:p w:rsidR="00000000" w:rsidRPr="00217FF5" w:rsidP="00217FF5">
            <w:pPr>
              <w:pStyle w:val="ListBullet2"/>
            </w:pPr>
            <w:r w:rsidRPr="00217FF5">
              <w:t>employers</w:t>
            </w:r>
          </w:p>
          <w:p w:rsidR="00000000" w:rsidRPr="00217FF5" w:rsidP="00217FF5">
            <w:pPr>
              <w:pStyle w:val="ListBullet2"/>
            </w:pPr>
            <w:r w:rsidRPr="00217FF5">
              <w:t>designers</w:t>
            </w:r>
          </w:p>
          <w:p w:rsidR="00000000" w:rsidRPr="00217FF5" w:rsidP="00217FF5">
            <w:pPr>
              <w:pStyle w:val="ListBullet2"/>
            </w:pPr>
            <w:r w:rsidRPr="00217FF5">
              <w:t>manufacturers</w:t>
            </w:r>
          </w:p>
          <w:p w:rsidR="00000000" w:rsidRPr="00217FF5" w:rsidP="00217FF5">
            <w:pPr>
              <w:pStyle w:val="ListBullet2"/>
            </w:pPr>
            <w:r w:rsidRPr="00217FF5">
              <w:t>suppliers</w:t>
            </w:r>
          </w:p>
          <w:p w:rsidR="00000000" w:rsidRPr="00217FF5" w:rsidP="00217FF5">
            <w:pPr>
              <w:pStyle w:val="ListBullet2"/>
            </w:pPr>
            <w:r w:rsidRPr="00217FF5">
              <w:t>importers</w:t>
            </w:r>
          </w:p>
          <w:p w:rsidR="00000000" w:rsidRPr="00217FF5" w:rsidP="00217FF5">
            <w:pPr>
              <w:pStyle w:val="ListBullet2"/>
            </w:pPr>
            <w:r w:rsidRPr="00217FF5">
              <w:t>installers</w:t>
            </w:r>
          </w:p>
        </w:tc>
      </w:tr>
    </w:tbl>
    <w:p w:rsidR="00B2749A" w:rsidP="00217FF5">
      <w:pPr>
        <w:pStyle w:val="BodyText"/>
      </w:pPr>
    </w:p>
    <w:p w:rsidR="00B2749A" w:rsidP="00217FF5">
      <w:pPr>
        <w:pStyle w:val="BodyText"/>
      </w:pPr>
    </w:p>
    <w:p w:rsidR="00000000" w:rsidRPr="00217FF5" w:rsidP="00217FF5">
      <w:pPr>
        <w:pStyle w:val="Heading1"/>
      </w:pPr>
      <w:bookmarkStart w:id="12" w:name="O_500150"/>
      <w:bookmarkEnd w:id="12"/>
      <w:r w:rsidRPr="00217FF5">
        <w:t>Unit Sector(s)</w:t>
      </w:r>
    </w:p>
    <w:p w:rsidR="00000000" w:rsidRPr="00217FF5" w:rsidP="00217FF5">
      <w:pPr>
        <w:pStyle w:val="BodyText"/>
      </w:pPr>
      <w:r w:rsidRPr="00217FF5">
        <w:t>Not applicable.</w:t>
      </w:r>
    </w:p>
    <w:p w:rsidR="00000000" w:rsidRPr="00217FF5" w:rsidP="00217FF5">
      <w:pPr>
        <w:pStyle w:val="AllowPageBreak"/>
      </w:pPr>
    </w:p>
    <w:p w:rsidR="00000000" w:rsidRPr="00217FF5" w:rsidP="00217FF5">
      <w:pPr>
        <w:pStyle w:val="Heading1"/>
      </w:pPr>
      <w:bookmarkStart w:id="13" w:name="O_500161"/>
      <w:bookmarkEnd w:id="13"/>
      <w:r w:rsidRPr="00217FF5">
        <w:t>Competency field</w:t>
      </w:r>
    </w:p>
    <w:p w:rsidR="00000000" w:rsidRPr="00217FF5" w:rsidP="00217FF5">
      <w:pPr>
        <w:pStyle w:val="BodyText"/>
      </w:pPr>
      <w:r w:rsidRPr="00217FF5">
        <w:t>Workplace Inspection.</w:t>
      </w:r>
    </w:p>
    <w:p w:rsidR="00000000" w:rsidRPr="00217FF5" w:rsidP="00217FF5"/>
    <w:sectPr w:rsidSect="00217F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49A" w:rsidP="00B27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49A" w:rsidP="00217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749A" w:rsidP="00217F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2749A" w:rsidP="00217F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F5" w:rsidRPr="00B2749A" w:rsidP="00B274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49A" w:rsidRPr="002D2AF8" w:rsidP="00217FF5">
    <w:pPr>
      <w:pStyle w:val="Header"/>
      <w:framePr w:wrap="around"/>
    </w:pPr>
    <w:r>
      <w:fldChar w:fldCharType="begin"/>
    </w:r>
    <w:r>
      <w:instrText xml:space="preserve"> TITLE   \* MERGEFORMAT </w:instrText>
    </w:r>
    <w:r>
      <w:fldChar w:fldCharType="separate"/>
    </w:r>
    <w:r>
      <w:t>PSPWPI602B Investigate complex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B2749A" w:rsidP="00217F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6CE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3A812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FF5"/>
    <w:pPr>
      <w:spacing w:before="360" w:after="60"/>
      <w:outlineLvl w:val="0"/>
    </w:pPr>
    <w:rPr>
      <w:sz w:val="32"/>
    </w:rPr>
  </w:style>
  <w:style w:type="paragraph" w:styleId="Heading2">
    <w:name w:val="heading 2"/>
    <w:basedOn w:val="HeadingBase"/>
    <w:next w:val="BodyText"/>
    <w:link w:val="Heading2Char"/>
    <w:qFormat/>
    <w:rsid w:val="00217FF5"/>
    <w:pPr>
      <w:keepLines/>
      <w:spacing w:before="240" w:after="120"/>
      <w:outlineLvl w:val="1"/>
    </w:pPr>
    <w:rPr>
      <w:sz w:val="28"/>
      <w:szCs w:val="40"/>
    </w:rPr>
  </w:style>
  <w:style w:type="paragraph" w:styleId="Heading3">
    <w:name w:val="heading 3"/>
    <w:basedOn w:val="HeadingBase"/>
    <w:next w:val="BodyText"/>
    <w:link w:val="Heading3Char"/>
    <w:qFormat/>
    <w:rsid w:val="00217FF5"/>
    <w:pPr>
      <w:spacing w:before="180" w:after="120"/>
      <w:outlineLvl w:val="2"/>
    </w:pPr>
    <w:rPr>
      <w:spacing w:val="-10"/>
      <w:kern w:val="32"/>
    </w:rPr>
  </w:style>
  <w:style w:type="paragraph" w:styleId="Heading4">
    <w:name w:val="heading 4"/>
    <w:basedOn w:val="HeadingBase"/>
    <w:next w:val="BodyText"/>
    <w:link w:val="Heading4Char"/>
    <w:qFormat/>
    <w:rsid w:val="00217FF5"/>
    <w:pPr>
      <w:spacing w:before="160" w:after="120"/>
      <w:outlineLvl w:val="3"/>
    </w:pPr>
    <w:rPr>
      <w:sz w:val="22"/>
    </w:rPr>
  </w:style>
  <w:style w:type="paragraph" w:styleId="Heading5">
    <w:name w:val="heading 5"/>
    <w:basedOn w:val="HeadingBase"/>
    <w:next w:val="Normal"/>
    <w:link w:val="Heading5Char"/>
    <w:qFormat/>
    <w:rsid w:val="00217FF5"/>
    <w:pPr>
      <w:spacing w:before="80"/>
      <w:outlineLvl w:val="4"/>
    </w:pPr>
    <w:rPr>
      <w:color w:val="918585"/>
      <w:sz w:val="20"/>
    </w:rPr>
  </w:style>
  <w:style w:type="paragraph" w:styleId="Heading6">
    <w:name w:val="heading 6"/>
    <w:basedOn w:val="HeadingBase"/>
    <w:next w:val="Normal"/>
    <w:link w:val="Heading6Char"/>
    <w:qFormat/>
    <w:rsid w:val="00217FF5"/>
    <w:pPr>
      <w:spacing w:before="60"/>
      <w:outlineLvl w:val="5"/>
    </w:pPr>
    <w:rPr>
      <w:color w:val="918585"/>
      <w:sz w:val="20"/>
    </w:rPr>
  </w:style>
  <w:style w:type="paragraph" w:styleId="Heading7">
    <w:name w:val="heading 7"/>
    <w:basedOn w:val="Normal"/>
    <w:next w:val="Normal"/>
    <w:link w:val="Heading7Char"/>
    <w:qFormat/>
    <w:rsid w:val="00217FF5"/>
    <w:pPr>
      <w:ind w:left="720"/>
      <w:outlineLvl w:val="6"/>
    </w:pPr>
    <w:rPr>
      <w:i/>
    </w:rPr>
  </w:style>
  <w:style w:type="paragraph" w:styleId="Heading8">
    <w:name w:val="heading 8"/>
    <w:basedOn w:val="Normal"/>
    <w:next w:val="Normal"/>
    <w:link w:val="Heading8Char"/>
    <w:qFormat/>
    <w:rsid w:val="00217FF5"/>
    <w:pPr>
      <w:ind w:left="720"/>
      <w:outlineLvl w:val="7"/>
    </w:pPr>
    <w:rPr>
      <w:i/>
    </w:rPr>
  </w:style>
  <w:style w:type="paragraph" w:styleId="Heading9">
    <w:name w:val="heading 9"/>
    <w:basedOn w:val="Normal"/>
    <w:next w:val="Normal"/>
    <w:link w:val="Heading9Char"/>
    <w:qFormat/>
    <w:rsid w:val="00217FF5"/>
    <w:pPr>
      <w:ind w:left="720"/>
      <w:outlineLvl w:val="8"/>
    </w:pPr>
    <w:rPr>
      <w:i/>
    </w:rPr>
  </w:style>
  <w:style w:type="character" w:default="1" w:styleId="DefaultParagraphFont">
    <w:name w:val="Default Paragraph Font"/>
    <w:uiPriority w:val="1"/>
    <w:unhideWhenUsed/>
    <w:rsid w:val="00217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FF5"/>
  </w:style>
  <w:style w:type="character" w:customStyle="1" w:styleId="Heading1Char">
    <w:name w:val="Heading 1 Char"/>
    <w:basedOn w:val="DefaultParagraphFont"/>
    <w:link w:val="Heading1"/>
    <w:rsid w:val="00217FF5"/>
    <w:rPr>
      <w:rFonts w:ascii="Times New Roman" w:eastAsia="Times New Roman" w:hAnsi="Times New Roman" w:cs="Times New Roman"/>
      <w:b/>
      <w:sz w:val="32"/>
      <w:szCs w:val="20"/>
      <w:lang w:eastAsia="en-US"/>
    </w:rPr>
  </w:style>
  <w:style w:type="paragraph" w:styleId="BodyText">
    <w:name w:val="Body Text"/>
    <w:basedOn w:val="Normal"/>
    <w:link w:val="BodyTextChar"/>
    <w:rsid w:val="00217F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7FF5"/>
    <w:rPr>
      <w:rFonts w:ascii="Times New Roman" w:eastAsia="Times New Roman" w:hAnsi="Times New Roman" w:cs="Times New Roman"/>
      <w:sz w:val="24"/>
      <w:lang w:eastAsia="en-US"/>
    </w:rPr>
  </w:style>
  <w:style w:type="paragraph" w:styleId="Footer">
    <w:name w:val="footer"/>
    <w:basedOn w:val="Normal"/>
    <w:link w:val="FooterChar"/>
    <w:rsid w:val="00217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FF5"/>
    <w:rPr>
      <w:rFonts w:ascii="Times New Roman" w:eastAsia="Times New Roman" w:hAnsi="Times New Roman" w:cs="Times New Roman"/>
      <w:sz w:val="16"/>
      <w:lang w:eastAsia="en-US"/>
    </w:rPr>
  </w:style>
  <w:style w:type="paragraph" w:styleId="List">
    <w:name w:val="List"/>
    <w:basedOn w:val="BodyText"/>
    <w:next w:val="BodyText"/>
    <w:rsid w:val="00217FF5"/>
    <w:pPr>
      <w:tabs>
        <w:tab w:val="left" w:pos="340"/>
      </w:tabs>
      <w:spacing w:before="60" w:after="60"/>
      <w:ind w:left="340" w:hanging="340"/>
    </w:pPr>
  </w:style>
  <w:style w:type="character" w:customStyle="1" w:styleId="SpecialBold">
    <w:name w:val="Special Bold"/>
    <w:basedOn w:val="DefaultParagraphFont"/>
    <w:rsid w:val="00217FF5"/>
    <w:rPr>
      <w:b/>
      <w:spacing w:val="0"/>
    </w:rPr>
  </w:style>
  <w:style w:type="paragraph" w:styleId="ListBullet2">
    <w:name w:val="List Bullet 2"/>
    <w:basedOn w:val="List2"/>
    <w:rsid w:val="00217FF5"/>
    <w:pPr>
      <w:numPr>
        <w:numId w:val="14"/>
      </w:numPr>
      <w:tabs>
        <w:tab w:val="clear" w:pos="680"/>
      </w:tabs>
    </w:pPr>
  </w:style>
  <w:style w:type="character" w:styleId="Emphasis">
    <w:name w:val="Emphasis"/>
    <w:basedOn w:val="DefaultParagraphFont"/>
    <w:qFormat/>
    <w:rsid w:val="00217FF5"/>
    <w:rPr>
      <w:i/>
    </w:rPr>
  </w:style>
  <w:style w:type="paragraph" w:customStyle="1" w:styleId="SuperHeading">
    <w:name w:val="SuperHeading"/>
    <w:basedOn w:val="Normal"/>
    <w:rsid w:val="00217FF5"/>
    <w:pPr>
      <w:spacing w:before="240" w:after="120"/>
      <w:outlineLvl w:val="0"/>
    </w:pPr>
    <w:rPr>
      <w:rFonts w:ascii="Times New Roman" w:hAnsi="Times New Roman"/>
      <w:b/>
      <w:sz w:val="28"/>
    </w:rPr>
  </w:style>
  <w:style w:type="paragraph" w:customStyle="1" w:styleId="AllowPageBreak">
    <w:name w:val="AllowPageBreak"/>
    <w:rsid w:val="00217F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7FF5"/>
    <w:pPr>
      <w:numPr>
        <w:numId w:val="2"/>
      </w:numPr>
      <w:tabs>
        <w:tab w:val="clear" w:pos="1021"/>
      </w:tabs>
      <w:ind w:left="1037" w:hanging="357"/>
    </w:pPr>
  </w:style>
  <w:style w:type="character" w:customStyle="1" w:styleId="BoldandItalics">
    <w:name w:val="Bold and Italics"/>
    <w:qFormat/>
    <w:rsid w:val="00217FF5"/>
    <w:rPr>
      <w:b/>
      <w:i/>
      <w:u w:val="none"/>
    </w:rPr>
  </w:style>
  <w:style w:type="character" w:customStyle="1" w:styleId="Heading2Char">
    <w:name w:val="Heading 2 Char"/>
    <w:basedOn w:val="DefaultParagraphFont"/>
    <w:link w:val="Heading2"/>
    <w:rsid w:val="00217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FF5"/>
    <w:rPr>
      <w:rFonts w:ascii="Courier New" w:eastAsia="Times New Roman" w:hAnsi="Courier New" w:cs="Times New Roman"/>
      <w:i/>
      <w:szCs w:val="20"/>
      <w:lang w:eastAsia="en-US"/>
    </w:rPr>
  </w:style>
  <w:style w:type="paragraph" w:customStyle="1" w:styleId="HeadingBase">
    <w:name w:val="Heading Base"/>
    <w:rsid w:val="00217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FF5"/>
    <w:pPr>
      <w:tabs>
        <w:tab w:val="right" w:leader="dot" w:pos="9072"/>
      </w:tabs>
      <w:ind w:left="567"/>
    </w:pPr>
    <w:rPr>
      <w:szCs w:val="22"/>
    </w:rPr>
  </w:style>
  <w:style w:type="paragraph" w:customStyle="1" w:styleId="TOCBase">
    <w:name w:val="TOC Base"/>
    <w:rsid w:val="00217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FF5"/>
    <w:pPr>
      <w:tabs>
        <w:tab w:val="right" w:leader="dot" w:pos="9072"/>
      </w:tabs>
      <w:spacing w:before="40" w:after="40"/>
      <w:ind w:left="284"/>
    </w:pPr>
    <w:rPr>
      <w:rFonts w:ascii="Times New Roman" w:hAnsi="Times New Roman"/>
    </w:rPr>
  </w:style>
  <w:style w:type="paragraph" w:styleId="TOC1">
    <w:name w:val="toc 1"/>
    <w:basedOn w:val="TOCBase"/>
    <w:next w:val="Normal"/>
    <w:rsid w:val="00217F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7FF5"/>
    <w:pPr>
      <w:spacing w:before="5040"/>
      <w:jc w:val="center"/>
    </w:pPr>
    <w:rPr>
      <w:sz w:val="48"/>
      <w:szCs w:val="72"/>
      <w:lang w:val="en-US"/>
    </w:rPr>
  </w:style>
  <w:style w:type="character" w:customStyle="1" w:styleId="TitleChar">
    <w:name w:val="Title Char"/>
    <w:basedOn w:val="DefaultParagraphFont"/>
    <w:link w:val="Title"/>
    <w:rsid w:val="00217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FF5"/>
    <w:pPr>
      <w:tabs>
        <w:tab w:val="left" w:pos="3600"/>
        <w:tab w:val="left" w:pos="3958"/>
      </w:tabs>
    </w:pPr>
  </w:style>
  <w:style w:type="paragraph" w:styleId="ListBullet">
    <w:name w:val="List Bullet"/>
    <w:basedOn w:val="List"/>
    <w:rsid w:val="00217FF5"/>
    <w:pPr>
      <w:numPr>
        <w:numId w:val="13"/>
      </w:numPr>
      <w:tabs>
        <w:tab w:val="clear" w:pos="340"/>
      </w:tabs>
      <w:spacing w:before="40" w:after="40"/>
    </w:pPr>
  </w:style>
  <w:style w:type="paragraph" w:customStyle="1" w:styleId="Note">
    <w:name w:val="Note"/>
    <w:basedOn w:val="BodyText"/>
    <w:rsid w:val="00217F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FF5"/>
    <w:pPr>
      <w:framePr w:wrap="auto" w:hAnchor="text" w:y="6049"/>
    </w:pPr>
    <w:rPr>
      <w:color w:val="000000"/>
      <w:sz w:val="40"/>
    </w:rPr>
  </w:style>
  <w:style w:type="paragraph" w:customStyle="1" w:styleId="TOCTitle">
    <w:name w:val="TOCTitle"/>
    <w:basedOn w:val="Heading1"/>
    <w:rsid w:val="00217FF5"/>
    <w:pPr>
      <w:spacing w:after="240"/>
      <w:jc w:val="center"/>
      <w:outlineLvl w:val="9"/>
    </w:pPr>
    <w:rPr>
      <w:caps/>
    </w:rPr>
  </w:style>
  <w:style w:type="paragraph" w:customStyle="1" w:styleId="Version">
    <w:name w:val="Version"/>
    <w:rsid w:val="00217F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FF5"/>
    <w:pPr>
      <w:keepNext w:val="0"/>
      <w:tabs>
        <w:tab w:val="right" w:pos="4176"/>
      </w:tabs>
      <w:ind w:left="198" w:hanging="198"/>
    </w:pPr>
    <w:rPr>
      <w:rFonts w:ascii="Garamond" w:hAnsi="Garamond"/>
    </w:rPr>
  </w:style>
  <w:style w:type="paragraph" w:styleId="IndexHeading">
    <w:name w:val="index heading"/>
    <w:basedOn w:val="Normal"/>
    <w:next w:val="Index1"/>
    <w:semiHidden/>
    <w:rsid w:val="00217FF5"/>
    <w:pPr>
      <w:spacing w:before="120" w:after="120"/>
    </w:pPr>
    <w:rPr>
      <w:rFonts w:ascii="Arial" w:hAnsi="Arial"/>
      <w:b/>
      <w:color w:val="918585"/>
      <w:sz w:val="24"/>
    </w:rPr>
  </w:style>
  <w:style w:type="paragraph" w:styleId="Header">
    <w:name w:val="header"/>
    <w:basedOn w:val="Normal"/>
    <w:link w:val="HeaderChar"/>
    <w:rsid w:val="00217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FF5"/>
    <w:rPr>
      <w:rFonts w:ascii="Times New Roman" w:eastAsia="Times New Roman" w:hAnsi="Times New Roman" w:cs="Times New Roman"/>
      <w:sz w:val="16"/>
      <w:szCs w:val="20"/>
      <w:lang w:val="en-GB" w:eastAsia="en-US"/>
    </w:rPr>
  </w:style>
  <w:style w:type="paragraph" w:customStyle="1" w:styleId="Chapter">
    <w:name w:val="Chapter"/>
    <w:basedOn w:val="Normal"/>
    <w:rsid w:val="00217FF5"/>
    <w:pPr>
      <w:spacing w:before="240"/>
    </w:pPr>
    <w:rPr>
      <w:rFonts w:ascii="Times New Roman" w:hAnsi="Times New Roman"/>
      <w:smallCaps/>
      <w:spacing w:val="80"/>
      <w:sz w:val="28"/>
    </w:rPr>
  </w:style>
  <w:style w:type="paragraph" w:customStyle="1" w:styleId="InChapter">
    <w:name w:val="InChapter"/>
    <w:basedOn w:val="Heading3"/>
    <w:rsid w:val="00217FF5"/>
    <w:pPr>
      <w:spacing w:after="240"/>
      <w:outlineLvl w:val="9"/>
    </w:pPr>
    <w:rPr>
      <w:noProof/>
    </w:rPr>
  </w:style>
  <w:style w:type="paragraph" w:styleId="Index2">
    <w:name w:val="index 2"/>
    <w:basedOn w:val="Normal"/>
    <w:next w:val="Normal"/>
    <w:semiHidden/>
    <w:rsid w:val="00217FF5"/>
    <w:pPr>
      <w:tabs>
        <w:tab w:val="right" w:pos="4176"/>
      </w:tabs>
      <w:ind w:left="568" w:hanging="284"/>
    </w:pPr>
    <w:rPr>
      <w:rFonts w:ascii="Garamond" w:hAnsi="Garamond"/>
    </w:rPr>
  </w:style>
  <w:style w:type="paragraph" w:customStyle="1" w:styleId="Byline">
    <w:name w:val="Byline"/>
    <w:rsid w:val="00217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FF5"/>
    <w:pPr>
      <w:tabs>
        <w:tab w:val="clear" w:pos="3600"/>
        <w:tab w:val="clear" w:pos="3958"/>
      </w:tabs>
      <w:jc w:val="right"/>
    </w:pPr>
  </w:style>
  <w:style w:type="paragraph" w:styleId="Caption">
    <w:name w:val="caption"/>
    <w:basedOn w:val="BodyText"/>
    <w:next w:val="Normal"/>
    <w:qFormat/>
    <w:rsid w:val="00217FF5"/>
    <w:pPr>
      <w:framePr w:w="2268" w:hSpace="181" w:vSpace="181" w:wrap="around" w:vAnchor="text" w:hAnchor="page" w:x="1135" w:y="285" w:anchorLock="1"/>
    </w:pPr>
    <w:rPr>
      <w:i/>
    </w:rPr>
  </w:style>
  <w:style w:type="paragraph" w:customStyle="1" w:styleId="MiniTOCTitle">
    <w:name w:val="MiniTOCTitle"/>
    <w:basedOn w:val="Heading4"/>
    <w:rsid w:val="00217FF5"/>
    <w:pPr>
      <w:spacing w:before="240"/>
      <w:outlineLvl w:val="9"/>
    </w:pPr>
    <w:rPr>
      <w:noProof/>
      <w:sz w:val="24"/>
    </w:rPr>
  </w:style>
  <w:style w:type="paragraph" w:customStyle="1" w:styleId="MiniTOCItem">
    <w:name w:val="MiniTOCItem"/>
    <w:basedOn w:val="ListBullet"/>
    <w:rsid w:val="00217FF5"/>
    <w:pPr>
      <w:numPr>
        <w:numId w:val="0"/>
      </w:numPr>
      <w:tabs>
        <w:tab w:val="right" w:leader="dot" w:pos="6521"/>
      </w:tabs>
      <w:spacing w:before="0" w:after="0"/>
    </w:pPr>
  </w:style>
  <w:style w:type="paragraph" w:customStyle="1" w:styleId="TOFTitle">
    <w:name w:val="TOFTitle"/>
    <w:basedOn w:val="TOCTitle"/>
    <w:rsid w:val="00217FF5"/>
  </w:style>
  <w:style w:type="paragraph" w:styleId="TableofFigures">
    <w:name w:val="table of figures"/>
    <w:basedOn w:val="Normal"/>
    <w:next w:val="Normal"/>
    <w:semiHidden/>
    <w:rsid w:val="00217FF5"/>
    <w:pPr>
      <w:tabs>
        <w:tab w:val="right" w:leader="dot" w:pos="9072"/>
      </w:tabs>
      <w:ind w:left="970" w:hanging="403"/>
    </w:pPr>
    <w:rPr>
      <w:rFonts w:ascii="Times New Roman" w:hAnsi="Times New Roman"/>
      <w:b/>
    </w:rPr>
  </w:style>
  <w:style w:type="paragraph" w:styleId="ListNumber">
    <w:name w:val="List Number"/>
    <w:basedOn w:val="List"/>
    <w:rsid w:val="00217FF5"/>
    <w:pPr>
      <w:numPr>
        <w:numId w:val="11"/>
      </w:numPr>
    </w:pPr>
  </w:style>
  <w:style w:type="character" w:customStyle="1" w:styleId="WingdingSymbols">
    <w:name w:val="Wingding Symbols"/>
    <w:rsid w:val="00217FF5"/>
    <w:rPr>
      <w:rFonts w:ascii="Wingdings" w:hAnsi="Wingdings"/>
    </w:rPr>
  </w:style>
  <w:style w:type="paragraph" w:customStyle="1" w:styleId="TableHeading">
    <w:name w:val="Table Heading"/>
    <w:basedOn w:val="HeadingBase"/>
    <w:rsid w:val="00217FF5"/>
    <w:pPr>
      <w:keepLines/>
      <w:pBdr>
        <w:bottom w:val="single" w:sz="6" w:space="1" w:color="918585"/>
      </w:pBdr>
      <w:spacing w:before="240"/>
    </w:pPr>
  </w:style>
  <w:style w:type="character" w:customStyle="1" w:styleId="HotSpot">
    <w:name w:val="HotSpot"/>
    <w:rsid w:val="00217FF5"/>
    <w:rPr>
      <w:color w:val="0033CC"/>
      <w:u w:val="none"/>
    </w:rPr>
  </w:style>
  <w:style w:type="paragraph" w:customStyle="1" w:styleId="BodyTextRight">
    <w:name w:val="Body Text Right"/>
    <w:basedOn w:val="BodyText"/>
    <w:rsid w:val="00217FF5"/>
    <w:pPr>
      <w:spacing w:before="0" w:after="0"/>
      <w:jc w:val="right"/>
    </w:pPr>
  </w:style>
  <w:style w:type="paragraph" w:styleId="Index3">
    <w:name w:val="index 3"/>
    <w:basedOn w:val="ListNumber2"/>
    <w:next w:val="Normal"/>
    <w:semiHidden/>
    <w:rsid w:val="00217FF5"/>
    <w:pPr>
      <w:numPr>
        <w:numId w:val="0"/>
      </w:numPr>
      <w:tabs>
        <w:tab w:val="right" w:leader="dot" w:pos="4176"/>
      </w:tabs>
    </w:pPr>
  </w:style>
  <w:style w:type="paragraph" w:styleId="ListNumber2">
    <w:name w:val="List Number 2"/>
    <w:basedOn w:val="List2"/>
    <w:rsid w:val="00217FF5"/>
    <w:pPr>
      <w:numPr>
        <w:numId w:val="10"/>
      </w:numPr>
      <w:tabs>
        <w:tab w:val="clear" w:pos="1060"/>
      </w:tabs>
    </w:pPr>
  </w:style>
  <w:style w:type="paragraph" w:customStyle="1" w:styleId="MarginNote">
    <w:name w:val="Margin Note"/>
    <w:basedOn w:val="BodyText"/>
    <w:rsid w:val="00217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FF5"/>
    <w:rPr>
      <w:sz w:val="32"/>
    </w:rPr>
  </w:style>
  <w:style w:type="paragraph" w:customStyle="1" w:styleId="HeadingProcedure">
    <w:name w:val="Heading Procedure"/>
    <w:basedOn w:val="HeadingBase"/>
    <w:next w:val="Normal"/>
    <w:rsid w:val="00217FF5"/>
    <w:pPr>
      <w:tabs>
        <w:tab w:val="left" w:pos="0"/>
      </w:tabs>
      <w:spacing w:before="120" w:after="60"/>
    </w:pPr>
    <w:rPr>
      <w:i/>
      <w:color w:val="918585"/>
      <w:sz w:val="22"/>
    </w:rPr>
  </w:style>
  <w:style w:type="paragraph" w:customStyle="1" w:styleId="TableBodyText">
    <w:name w:val="Table Body Text"/>
    <w:basedOn w:val="BodyText"/>
    <w:rsid w:val="00217FF5"/>
    <w:pPr>
      <w:spacing w:before="60" w:after="60"/>
    </w:pPr>
  </w:style>
  <w:style w:type="paragraph" w:styleId="ListContinue">
    <w:name w:val="List Continue"/>
    <w:basedOn w:val="List"/>
    <w:rsid w:val="00217FF5"/>
    <w:pPr>
      <w:ind w:firstLine="0"/>
    </w:pPr>
  </w:style>
  <w:style w:type="paragraph" w:customStyle="1" w:styleId="ListNote">
    <w:name w:val="List Note"/>
    <w:basedOn w:val="List"/>
    <w:rsid w:val="00217FF5"/>
    <w:pPr>
      <w:pBdr>
        <w:top w:val="single" w:sz="6" w:space="2" w:color="918585"/>
        <w:bottom w:val="single" w:sz="6" w:space="2" w:color="918585"/>
      </w:pBdr>
      <w:tabs>
        <w:tab w:val="left" w:pos="1021"/>
      </w:tabs>
      <w:ind w:firstLine="0"/>
    </w:pPr>
  </w:style>
  <w:style w:type="paragraph" w:customStyle="1" w:styleId="Warning">
    <w:name w:val="Warning"/>
    <w:basedOn w:val="BodyText"/>
    <w:rsid w:val="00217FF5"/>
    <w:pPr>
      <w:shd w:val="clear" w:color="auto" w:fill="D9D9D9"/>
      <w:tabs>
        <w:tab w:val="left" w:pos="992"/>
      </w:tabs>
      <w:ind w:left="119" w:right="119"/>
    </w:pPr>
    <w:rPr>
      <w:sz w:val="20"/>
    </w:rPr>
  </w:style>
  <w:style w:type="paragraph" w:customStyle="1" w:styleId="MarginIcons">
    <w:name w:val="Margin Icons"/>
    <w:basedOn w:val="BodyText"/>
    <w:rsid w:val="00217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FF5"/>
    <w:rPr>
      <w:rFonts w:ascii="Courier New" w:hAnsi="Courier New"/>
    </w:rPr>
  </w:style>
  <w:style w:type="paragraph" w:customStyle="1" w:styleId="NoteBullet">
    <w:name w:val="Note Bullet"/>
    <w:basedOn w:val="Note"/>
    <w:rsid w:val="00217FF5"/>
    <w:pPr>
      <w:tabs>
        <w:tab w:val="clear" w:pos="680"/>
      </w:tabs>
      <w:spacing w:before="60" w:after="60"/>
    </w:pPr>
  </w:style>
  <w:style w:type="paragraph" w:customStyle="1" w:styleId="SubHeading2">
    <w:name w:val="SubHeading2"/>
    <w:basedOn w:val="HeadingBase"/>
    <w:rsid w:val="00217FF5"/>
    <w:pPr>
      <w:spacing w:before="240" w:after="60"/>
    </w:pPr>
    <w:rPr>
      <w:sz w:val="20"/>
    </w:rPr>
  </w:style>
  <w:style w:type="paragraph" w:customStyle="1" w:styleId="SubHeading1">
    <w:name w:val="SubHeading1"/>
    <w:basedOn w:val="HeadingBase"/>
    <w:rsid w:val="00217FF5"/>
    <w:pPr>
      <w:spacing w:before="240" w:after="60"/>
    </w:pPr>
    <w:rPr>
      <w:color w:val="918585"/>
      <w:sz w:val="22"/>
    </w:rPr>
  </w:style>
  <w:style w:type="paragraph" w:customStyle="1" w:styleId="SideHeading">
    <w:name w:val="Side Heading"/>
    <w:basedOn w:val="HeadingBase"/>
    <w:rsid w:val="00217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FF5"/>
    <w:pPr>
      <w:numPr>
        <w:numId w:val="12"/>
      </w:numPr>
    </w:pPr>
  </w:style>
  <w:style w:type="paragraph" w:styleId="PlainText">
    <w:name w:val="Plain Text"/>
    <w:basedOn w:val="Normal"/>
    <w:link w:val="PlainTextChar"/>
    <w:rsid w:val="00217FF5"/>
    <w:rPr>
      <w:sz w:val="20"/>
    </w:rPr>
  </w:style>
  <w:style w:type="character" w:customStyle="1" w:styleId="PlainTextChar">
    <w:name w:val="Plain Text Char"/>
    <w:basedOn w:val="DefaultParagraphFont"/>
    <w:link w:val="PlainText"/>
    <w:rsid w:val="00217FF5"/>
    <w:rPr>
      <w:rFonts w:ascii="Courier New" w:eastAsia="Times New Roman" w:hAnsi="Courier New" w:cs="Times New Roman"/>
      <w:sz w:val="20"/>
      <w:szCs w:val="20"/>
      <w:lang w:eastAsia="en-US"/>
    </w:rPr>
  </w:style>
  <w:style w:type="character" w:customStyle="1" w:styleId="MenuOption">
    <w:name w:val="Menu Option"/>
    <w:basedOn w:val="DefaultParagraphFont"/>
    <w:rsid w:val="00217FF5"/>
    <w:rPr>
      <w:b/>
      <w:smallCaps/>
    </w:rPr>
  </w:style>
  <w:style w:type="paragraph" w:customStyle="1" w:styleId="TableListNumber">
    <w:name w:val="Table List Number"/>
    <w:basedOn w:val="ListNumber"/>
    <w:rsid w:val="00217FF5"/>
    <w:pPr>
      <w:numPr>
        <w:numId w:val="0"/>
      </w:numPr>
    </w:pPr>
  </w:style>
  <w:style w:type="paragraph" w:styleId="TOC4">
    <w:name w:val="toc 4"/>
    <w:basedOn w:val="TOCBase"/>
    <w:next w:val="Normal"/>
    <w:semiHidden/>
    <w:rsid w:val="00217FF5"/>
    <w:pPr>
      <w:tabs>
        <w:tab w:val="right" w:leader="dot" w:pos="9071"/>
      </w:tabs>
      <w:ind w:left="1701"/>
    </w:pPr>
  </w:style>
  <w:style w:type="paragraph" w:customStyle="1" w:styleId="ListAlpha">
    <w:name w:val="List Alpha"/>
    <w:basedOn w:val="List"/>
    <w:rsid w:val="00217FF5"/>
    <w:pPr>
      <w:numPr>
        <w:numId w:val="9"/>
      </w:numPr>
    </w:pPr>
  </w:style>
  <w:style w:type="paragraph" w:customStyle="1" w:styleId="ListAlpha2">
    <w:name w:val="List Alpha 2"/>
    <w:basedOn w:val="List2"/>
    <w:rsid w:val="00217FF5"/>
    <w:pPr>
      <w:numPr>
        <w:numId w:val="8"/>
      </w:numPr>
    </w:pPr>
  </w:style>
  <w:style w:type="paragraph" w:styleId="List2">
    <w:name w:val="List 2"/>
    <w:basedOn w:val="BodyText"/>
    <w:rsid w:val="00217FF5"/>
    <w:pPr>
      <w:tabs>
        <w:tab w:val="left" w:pos="680"/>
      </w:tabs>
      <w:spacing w:before="60" w:after="60"/>
      <w:ind w:left="680" w:hanging="340"/>
    </w:pPr>
  </w:style>
  <w:style w:type="paragraph" w:styleId="List3">
    <w:name w:val="List 3"/>
    <w:basedOn w:val="BodyText"/>
    <w:rsid w:val="00217FF5"/>
    <w:pPr>
      <w:tabs>
        <w:tab w:val="left" w:pos="1021"/>
      </w:tabs>
      <w:spacing w:before="60" w:after="60"/>
      <w:ind w:left="1020" w:hanging="340"/>
    </w:pPr>
  </w:style>
  <w:style w:type="paragraph" w:styleId="List4">
    <w:name w:val="List 4"/>
    <w:basedOn w:val="BodyText"/>
    <w:rsid w:val="00217FF5"/>
    <w:pPr>
      <w:tabs>
        <w:tab w:val="left" w:pos="1361"/>
      </w:tabs>
      <w:spacing w:before="60" w:after="60"/>
      <w:ind w:left="1361" w:hanging="340"/>
    </w:pPr>
  </w:style>
  <w:style w:type="paragraph" w:styleId="List5">
    <w:name w:val="List 5"/>
    <w:basedOn w:val="BodyText"/>
    <w:rsid w:val="00217FF5"/>
    <w:pPr>
      <w:tabs>
        <w:tab w:val="left" w:pos="1701"/>
      </w:tabs>
      <w:spacing w:before="60" w:after="60"/>
      <w:ind w:left="1701" w:hanging="340"/>
    </w:pPr>
  </w:style>
  <w:style w:type="paragraph" w:styleId="ListBullet4">
    <w:name w:val="List Bullet 4"/>
    <w:basedOn w:val="List4"/>
    <w:rsid w:val="00217FF5"/>
    <w:pPr>
      <w:numPr>
        <w:numId w:val="3"/>
      </w:numPr>
    </w:pPr>
  </w:style>
  <w:style w:type="paragraph" w:styleId="ListBullet5">
    <w:name w:val="List Bullet 5"/>
    <w:basedOn w:val="List5"/>
    <w:rsid w:val="00217FF5"/>
    <w:pPr>
      <w:numPr>
        <w:numId w:val="4"/>
      </w:numPr>
    </w:pPr>
  </w:style>
  <w:style w:type="paragraph" w:styleId="ListContinue2">
    <w:name w:val="List Continue 2"/>
    <w:basedOn w:val="List2"/>
    <w:rsid w:val="00217FF5"/>
    <w:pPr>
      <w:ind w:firstLine="0"/>
    </w:pPr>
  </w:style>
  <w:style w:type="paragraph" w:styleId="ListContinue3">
    <w:name w:val="List Continue 3"/>
    <w:basedOn w:val="List3"/>
    <w:rsid w:val="00217FF5"/>
    <w:pPr>
      <w:ind w:left="1021" w:firstLine="0"/>
    </w:pPr>
  </w:style>
  <w:style w:type="paragraph" w:styleId="ListContinue4">
    <w:name w:val="List Continue 4"/>
    <w:basedOn w:val="List4"/>
    <w:rsid w:val="00217FF5"/>
    <w:pPr>
      <w:ind w:firstLine="0"/>
    </w:pPr>
  </w:style>
  <w:style w:type="paragraph" w:styleId="ListContinue5">
    <w:name w:val="List Continue 5"/>
    <w:basedOn w:val="List5"/>
    <w:rsid w:val="00217FF5"/>
    <w:pPr>
      <w:ind w:firstLine="0"/>
    </w:pPr>
  </w:style>
  <w:style w:type="paragraph" w:styleId="ListNumber3">
    <w:name w:val="List Number 3"/>
    <w:basedOn w:val="List3"/>
    <w:rsid w:val="00217FF5"/>
    <w:pPr>
      <w:numPr>
        <w:numId w:val="5"/>
      </w:numPr>
    </w:pPr>
  </w:style>
  <w:style w:type="paragraph" w:styleId="ListNumber4">
    <w:name w:val="List Number 4"/>
    <w:basedOn w:val="List4"/>
    <w:rsid w:val="00217FF5"/>
    <w:pPr>
      <w:numPr>
        <w:numId w:val="6"/>
      </w:numPr>
    </w:pPr>
  </w:style>
  <w:style w:type="paragraph" w:styleId="ListNumber5">
    <w:name w:val="List Number 5"/>
    <w:basedOn w:val="List5"/>
    <w:rsid w:val="00217FF5"/>
    <w:pPr>
      <w:numPr>
        <w:numId w:val="7"/>
      </w:numPr>
    </w:pPr>
  </w:style>
  <w:style w:type="paragraph" w:styleId="BlockText">
    <w:name w:val="Block Text"/>
    <w:basedOn w:val="Normal"/>
    <w:rsid w:val="00217FF5"/>
    <w:pPr>
      <w:spacing w:after="120"/>
      <w:ind w:left="1440" w:right="1440"/>
    </w:pPr>
  </w:style>
  <w:style w:type="character" w:customStyle="1" w:styleId="Subscript">
    <w:name w:val="Subscript"/>
    <w:basedOn w:val="DefaultParagraphFont"/>
    <w:rsid w:val="00217FF5"/>
    <w:rPr>
      <w:sz w:val="16"/>
      <w:vertAlign w:val="subscript"/>
    </w:rPr>
  </w:style>
  <w:style w:type="character" w:customStyle="1" w:styleId="Superscript">
    <w:name w:val="Superscript"/>
    <w:basedOn w:val="DefaultParagraphFont"/>
    <w:rsid w:val="00217FF5"/>
    <w:rPr>
      <w:sz w:val="16"/>
      <w:vertAlign w:val="superscript"/>
    </w:rPr>
  </w:style>
  <w:style w:type="character" w:customStyle="1" w:styleId="Symbols">
    <w:name w:val="Symbols"/>
    <w:basedOn w:val="DefaultParagraphFont"/>
    <w:rsid w:val="00217FF5"/>
    <w:rPr>
      <w:rFonts w:ascii="Symbol" w:hAnsi="Symbol"/>
    </w:rPr>
  </w:style>
  <w:style w:type="character" w:customStyle="1" w:styleId="MenuOptions">
    <w:name w:val="Menu Options"/>
    <w:basedOn w:val="DefaultParagraphFont"/>
    <w:rsid w:val="00217FF5"/>
    <w:rPr>
      <w:rFonts w:ascii="Arial Narrow" w:hAnsi="Arial Narrow"/>
      <w:smallCaps/>
    </w:rPr>
  </w:style>
  <w:style w:type="character" w:customStyle="1" w:styleId="Buttons">
    <w:name w:val="Buttons"/>
    <w:basedOn w:val="DefaultParagraphFont"/>
    <w:rsid w:val="00217FF5"/>
    <w:rPr>
      <w:b/>
    </w:rPr>
  </w:style>
  <w:style w:type="character" w:customStyle="1" w:styleId="Underlined">
    <w:name w:val="Underlined"/>
    <w:basedOn w:val="DefaultParagraphFont"/>
    <w:rsid w:val="00217FF5"/>
    <w:rPr>
      <w:u w:val="single"/>
    </w:rPr>
  </w:style>
  <w:style w:type="paragraph" w:customStyle="1" w:styleId="TableBodyTextRight">
    <w:name w:val="Table Body Text Right"/>
    <w:basedOn w:val="TableBodyText"/>
    <w:rsid w:val="00217FF5"/>
    <w:pPr>
      <w:widowControl w:val="0"/>
      <w:autoSpaceDE w:val="0"/>
      <w:autoSpaceDN w:val="0"/>
      <w:adjustRightInd w:val="0"/>
      <w:jc w:val="right"/>
    </w:pPr>
    <w:rPr>
      <w:rFonts w:cs="Arial"/>
      <w:szCs w:val="18"/>
    </w:rPr>
  </w:style>
  <w:style w:type="paragraph" w:customStyle="1" w:styleId="CopyrightText">
    <w:name w:val="Copyright Text"/>
    <w:basedOn w:val="BodyText"/>
    <w:rsid w:val="00217FF5"/>
    <w:rPr>
      <w:sz w:val="18"/>
    </w:rPr>
  </w:style>
  <w:style w:type="paragraph" w:customStyle="1" w:styleId="BodySmallRight">
    <w:name w:val="Body Small Right"/>
    <w:basedOn w:val="BodyTextRight"/>
    <w:rsid w:val="00217FF5"/>
    <w:rPr>
      <w:sz w:val="18"/>
      <w:szCs w:val="18"/>
    </w:rPr>
  </w:style>
  <w:style w:type="paragraph" w:customStyle="1" w:styleId="MarginEdition">
    <w:name w:val="Margin Edition"/>
    <w:basedOn w:val="MarginNote"/>
    <w:rsid w:val="00217FF5"/>
    <w:pPr>
      <w:spacing w:before="0" w:after="0"/>
    </w:pPr>
    <w:rPr>
      <w:rFonts w:ascii="Times New Roman" w:hAnsi="Times New Roman"/>
      <w:color w:val="999999"/>
    </w:rPr>
  </w:style>
  <w:style w:type="paragraph" w:customStyle="1" w:styleId="Spacer">
    <w:name w:val="Spacer"/>
    <w:basedOn w:val="Normal"/>
    <w:rsid w:val="00217FF5"/>
    <w:rPr>
      <w:sz w:val="2"/>
      <w:szCs w:val="2"/>
    </w:rPr>
  </w:style>
  <w:style w:type="character" w:customStyle="1" w:styleId="Small">
    <w:name w:val="Small"/>
    <w:basedOn w:val="DefaultParagraphFont"/>
    <w:rsid w:val="00217FF5"/>
    <w:rPr>
      <w:sz w:val="16"/>
    </w:rPr>
  </w:style>
  <w:style w:type="paragraph" w:customStyle="1" w:styleId="WideTable">
    <w:name w:val="Wide Table"/>
    <w:basedOn w:val="Normal"/>
    <w:rsid w:val="00217FF5"/>
    <w:pPr>
      <w:ind w:left="-1418"/>
    </w:pPr>
    <w:rPr>
      <w:sz w:val="2"/>
      <w:szCs w:val="2"/>
    </w:rPr>
  </w:style>
  <w:style w:type="character" w:styleId="PageNumber">
    <w:name w:val="page number"/>
    <w:basedOn w:val="DefaultParagraphFont"/>
    <w:rsid w:val="00217FF5"/>
  </w:style>
  <w:style w:type="paragraph" w:styleId="Quote">
    <w:name w:val="Quote"/>
    <w:basedOn w:val="Heading1"/>
    <w:link w:val="QuoteChar"/>
    <w:qFormat/>
    <w:rsid w:val="00217FF5"/>
    <w:rPr>
      <w:b w:val="0"/>
      <w:sz w:val="72"/>
      <w:szCs w:val="72"/>
      <w:lang w:val="en-NZ"/>
    </w:rPr>
  </w:style>
  <w:style w:type="character" w:customStyle="1" w:styleId="QuoteChar">
    <w:name w:val="Quote Char"/>
    <w:basedOn w:val="DefaultParagraphFont"/>
    <w:link w:val="Quote"/>
    <w:rsid w:val="00217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FF5"/>
    <w:pPr>
      <w:pageBreakBefore/>
    </w:pPr>
  </w:style>
  <w:style w:type="paragraph" w:customStyle="1" w:styleId="Border">
    <w:name w:val="Border"/>
    <w:basedOn w:val="Normal"/>
    <w:qFormat/>
    <w:rsid w:val="00217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FF5"/>
    <w:rPr>
      <w:b/>
      <w:bCs/>
      <w:i/>
      <w:iCs/>
      <w:color w:val="auto"/>
    </w:rPr>
  </w:style>
  <w:style w:type="paragraph" w:styleId="IntenseQuote">
    <w:name w:val="Intense Quote"/>
    <w:basedOn w:val="Normal"/>
    <w:next w:val="Normal"/>
    <w:link w:val="IntenseQuoteChar"/>
    <w:uiPriority w:val="30"/>
    <w:qFormat/>
    <w:rsid w:val="00217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FF5"/>
    <w:rPr>
      <w:smallCaps/>
      <w:color w:val="auto"/>
      <w:u w:val="single"/>
    </w:rPr>
  </w:style>
  <w:style w:type="character" w:styleId="IntenseReference">
    <w:name w:val="Intense Reference"/>
    <w:basedOn w:val="DefaultParagraphFont"/>
    <w:uiPriority w:val="32"/>
    <w:qFormat/>
    <w:rsid w:val="00217FF5"/>
    <w:rPr>
      <w:b/>
      <w:bCs/>
      <w:smallCaps/>
      <w:color w:val="auto"/>
      <w:spacing w:val="5"/>
      <w:u w:val="single"/>
    </w:rPr>
  </w:style>
  <w:style w:type="paragraph" w:customStyle="1" w:styleId="2ColumnHeading">
    <w:name w:val="2Column Heading"/>
    <w:basedOn w:val="BodyText"/>
    <w:qFormat/>
    <w:rsid w:val="00217FF5"/>
    <w:pPr>
      <w:spacing w:after="60"/>
      <w:ind w:left="-2268"/>
    </w:pPr>
    <w:rPr>
      <w:b/>
    </w:rPr>
  </w:style>
  <w:style w:type="paragraph" w:customStyle="1" w:styleId="Heading1TOC">
    <w:name w:val="Heading1 TOC"/>
    <w:basedOn w:val="Normal"/>
    <w:qFormat/>
    <w:rsid w:val="00217FF5"/>
    <w:pPr>
      <w:spacing w:before="240" w:after="120"/>
    </w:pPr>
    <w:rPr>
      <w:rFonts w:ascii="Times New Roman" w:hAnsi="Times New Roman"/>
      <w:b/>
      <w:sz w:val="32"/>
    </w:rPr>
  </w:style>
  <w:style w:type="paragraph" w:customStyle="1" w:styleId="Heading2TOC">
    <w:name w:val="Heading2 TOC"/>
    <w:basedOn w:val="Normal"/>
    <w:qFormat/>
    <w:rsid w:val="00217FF5"/>
    <w:pPr>
      <w:spacing w:before="240" w:after="60"/>
    </w:pPr>
    <w:rPr>
      <w:rFonts w:ascii="Times New Roman" w:hAnsi="Times New Roman"/>
      <w:b/>
      <w:sz w:val="28"/>
    </w:rPr>
  </w:style>
  <w:style w:type="character" w:customStyle="1" w:styleId="Underline">
    <w:name w:val="Underline"/>
    <w:basedOn w:val="DefaultParagraphFont"/>
    <w:qFormat/>
    <w:rsid w:val="00217FF5"/>
    <w:rPr>
      <w:u w:val="single"/>
    </w:rPr>
  </w:style>
  <w:style w:type="paragraph" w:styleId="BalloonText">
    <w:name w:val="Balloon Text"/>
    <w:basedOn w:val="Normal"/>
    <w:link w:val="BalloonTextChar"/>
    <w:rsid w:val="00217FF5"/>
    <w:rPr>
      <w:rFonts w:ascii="Tahoma" w:hAnsi="Tahoma" w:cs="Tahoma"/>
      <w:sz w:val="16"/>
      <w:szCs w:val="16"/>
    </w:rPr>
  </w:style>
  <w:style w:type="character" w:customStyle="1" w:styleId="BalloonTextChar">
    <w:name w:val="Balloon Text Char"/>
    <w:basedOn w:val="DefaultParagraphFont"/>
    <w:link w:val="BalloonText"/>
    <w:rsid w:val="00217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F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7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FF5"/>
    <w:rPr>
      <w:b/>
      <w:color w:val="660033"/>
      <w:spacing w:val="0"/>
    </w:rPr>
  </w:style>
  <w:style w:type="paragraph" w:customStyle="1" w:styleId="Nameditemlist">
    <w:name w:val="Named item list"/>
    <w:basedOn w:val="BodyText"/>
    <w:qFormat/>
    <w:rsid w:val="00217F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8295</Characters>
  <Application>Microsoft Office Word</Application>
  <DocSecurity>0</DocSecurity>
  <Lines>281</Lines>
  <Paragraphs>180</Paragraphs>
  <ScaleCrop>false</ScaleCrop>
  <Company>Author-it Software Corporation Ltd.</Company>
  <LinksUpToDate>false</LinksUpToDate>
  <CharactersWithSpaces>9490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PSPWPI602B Investigate complex issues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2012-11-01T03:21:00Z</dcterms:created>
  <dcterms:modified xsi:type="dcterms:W3CDTF">2012-11-01T03:21:00Z</dcterms:modified>
</cp:coreProperties>
</file>