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4F9" w:rsidP="001A54F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PSPWPI501B Evaluate workplace legislative compliance</w:t>
      </w:r>
      <w:r>
        <w:fldChar w:fldCharType="end"/>
      </w:r>
    </w:p>
    <w:p w:rsidR="001A54F9" w:rsidP="001A54F9">
      <w:pPr>
        <w:pStyle w:val="Version"/>
        <w:sectPr w:rsidSect="004C75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4C75C1" w:rsidP="004C75C1">
      <w:pPr>
        <w:pStyle w:val="SuperHeading"/>
      </w:pPr>
      <w:r w:rsidRPr="004C75C1">
        <w:t>PSPWPI501B Evaluate workplace legislative compliance</w:t>
      </w:r>
    </w:p>
    <w:p w:rsidR="00000000" w:rsidRPr="004C75C1" w:rsidP="004C75C1">
      <w:pPr>
        <w:pStyle w:val="SuperHeading"/>
      </w:pPr>
    </w:p>
    <w:p w:rsidR="00000000" w:rsidRPr="004C75C1" w:rsidP="004C75C1">
      <w:pPr>
        <w:pStyle w:val="Heading1"/>
      </w:pPr>
      <w:bookmarkStart w:id="1" w:name="O_500108"/>
      <w:bookmarkEnd w:id="1"/>
      <w:r w:rsidRPr="004C75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1A5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BodyText"/>
            </w:pPr>
            <w:r w:rsidRPr="004C75C1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BodyText"/>
            </w:pPr>
            <w:r w:rsidRPr="004C75C1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rPr>
                <w:rStyle w:val="SpecialBold"/>
              </w:rPr>
              <w:t>Comments</w:t>
            </w:r>
          </w:p>
        </w:tc>
      </w:tr>
      <w:tr w:rsidTr="001A5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t xml:space="preserve">Unit descriptor edited. </w:t>
            </w:r>
          </w:p>
        </w:tc>
      </w:tr>
      <w:tr w:rsidTr="001A5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t>Layout adjusted. No changes to content.</w:t>
            </w:r>
          </w:p>
        </w:tc>
      </w:tr>
      <w:tr w:rsidTr="001A5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BodyText"/>
            </w:pPr>
            <w:r w:rsidRPr="004C75C1">
              <w:t>Primary release.</w:t>
            </w:r>
          </w:p>
        </w:tc>
      </w:tr>
    </w:tbl>
    <w:p w:rsidR="001A54F9" w:rsidP="004C75C1">
      <w:pPr>
        <w:pStyle w:val="BodyText"/>
      </w:pPr>
    </w:p>
    <w:p w:rsidR="001A54F9" w:rsidP="004C75C1">
      <w:pPr>
        <w:pStyle w:val="BodyText"/>
      </w:pPr>
    </w:p>
    <w:p w:rsidR="00000000" w:rsidRPr="004C75C1" w:rsidP="004C75C1">
      <w:pPr>
        <w:pStyle w:val="Heading1"/>
      </w:pPr>
      <w:bookmarkStart w:id="2" w:name="O_500111"/>
      <w:bookmarkEnd w:id="2"/>
      <w:r w:rsidRPr="004C75C1">
        <w:t>Unit Descriptor</w:t>
      </w:r>
    </w:p>
    <w:p w:rsidR="00000000" w:rsidRPr="004C75C1" w:rsidP="004C75C1">
      <w:pPr>
        <w:pStyle w:val="BodyText"/>
      </w:pPr>
      <w:r w:rsidRPr="004C75C1">
        <w:t xml:space="preserve">This unit covers the competency to determine compliance, </w:t>
      </w:r>
      <w:r w:rsidRPr="004C75C1">
        <w:t>breaches and risks to workers or the work environment. This includes acting to minimise risks to workers, the public and/or the work environment and to record non-compliance. It includes identifying issues relevant to the organisation's jurisdiction, asses</w:t>
      </w:r>
      <w:r w:rsidRPr="004C75C1">
        <w:t>sing workplaces for non-compliance, advising on control measures and implementing compliance activities.</w:t>
      </w:r>
    </w:p>
    <w:p w:rsidR="00000000" w:rsidRPr="004C75C1" w:rsidP="004C75C1">
      <w:pPr>
        <w:pStyle w:val="BodyText"/>
      </w:pPr>
      <w:r w:rsidRPr="004C75C1">
        <w:t>In practice, evaluating workplace legislative compliance may overlap with other generalist or specialist public sector work activities such as acting e</w:t>
      </w:r>
      <w:r w:rsidRPr="004C75C1">
        <w:t>thically, complying with legislation, developing client service, providing leadership, conducting evaluations.</w:t>
      </w:r>
    </w:p>
    <w:p w:rsidR="00000000" w:rsidRPr="004C75C1" w:rsidP="004C75C1">
      <w:pPr>
        <w:pStyle w:val="BodyText"/>
      </w:pPr>
      <w:r w:rsidRPr="004C75C1">
        <w:t>No licensing, legislative, regulatory or certification requirements apply to this unit at the time of endorsement.</w:t>
      </w:r>
    </w:p>
    <w:p w:rsidR="00000000" w:rsidRPr="004C75C1" w:rsidP="004C75C1">
      <w:pPr>
        <w:pStyle w:val="AllowPageBreak"/>
      </w:pPr>
    </w:p>
    <w:p w:rsidR="00000000" w:rsidRPr="004C75C1" w:rsidP="004C75C1">
      <w:pPr>
        <w:pStyle w:val="Heading1"/>
      </w:pPr>
      <w:bookmarkStart w:id="3" w:name="O_500114"/>
      <w:bookmarkEnd w:id="3"/>
      <w:r w:rsidRPr="004C75C1">
        <w:t>Application o</w:t>
      </w:r>
      <w:r w:rsidRPr="004C75C1">
        <w:t>f the Unit</w:t>
      </w:r>
    </w:p>
    <w:p w:rsidR="00000000" w:rsidRPr="004C75C1" w:rsidP="004C75C1">
      <w:pPr>
        <w:pStyle w:val="BodyText"/>
      </w:pPr>
      <w:r w:rsidRPr="004C75C1">
        <w:t>Not applicable.</w:t>
      </w:r>
    </w:p>
    <w:p w:rsidR="00000000" w:rsidRPr="004C75C1" w:rsidP="004C75C1">
      <w:pPr>
        <w:pStyle w:val="AllowPageBreak"/>
      </w:pPr>
    </w:p>
    <w:p w:rsidR="00000000" w:rsidRPr="004C75C1" w:rsidP="004C75C1">
      <w:pPr>
        <w:pStyle w:val="Heading1"/>
      </w:pPr>
      <w:bookmarkStart w:id="4" w:name="O_500109"/>
      <w:bookmarkEnd w:id="4"/>
      <w:r w:rsidRPr="004C75C1">
        <w:t>Licensing/Regulatory Information</w:t>
      </w:r>
    </w:p>
    <w:p w:rsidR="00000000" w:rsidRPr="004C75C1" w:rsidP="004C75C1">
      <w:pPr>
        <w:pStyle w:val="BodyText"/>
      </w:pPr>
      <w:r w:rsidRPr="004C75C1">
        <w:t>Not applicable.</w:t>
      </w:r>
    </w:p>
    <w:p w:rsidR="00000000" w:rsidRPr="004C75C1" w:rsidP="004C75C1">
      <w:pPr>
        <w:pStyle w:val="AllowPageBreak"/>
      </w:pPr>
    </w:p>
    <w:p w:rsidR="00000000" w:rsidRPr="004C75C1" w:rsidP="004C75C1">
      <w:pPr>
        <w:pStyle w:val="Heading1"/>
      </w:pPr>
      <w:bookmarkStart w:id="5" w:name="O_500104"/>
      <w:bookmarkEnd w:id="5"/>
      <w:r w:rsidRPr="004C75C1">
        <w:t>Pre-Requisites</w:t>
      </w:r>
    </w:p>
    <w:p w:rsidR="00000000" w:rsidRPr="004C75C1" w:rsidP="004C75C1">
      <w:pPr>
        <w:pStyle w:val="BodyText"/>
      </w:pPr>
      <w:r w:rsidRPr="004C75C1">
        <w:t>Not applicable.</w:t>
      </w:r>
    </w:p>
    <w:p w:rsidR="00000000" w:rsidRPr="004C75C1" w:rsidP="004C75C1">
      <w:pPr>
        <w:pStyle w:val="AllowPageBreak"/>
      </w:pPr>
    </w:p>
    <w:p w:rsidR="00000000" w:rsidRPr="004C75C1" w:rsidP="004C75C1">
      <w:pPr>
        <w:pStyle w:val="Heading1"/>
      </w:pPr>
      <w:bookmarkStart w:id="6" w:name="O_500112"/>
      <w:bookmarkEnd w:id="6"/>
      <w:r w:rsidRPr="004C75C1">
        <w:t>Employability Skills Information</w:t>
      </w:r>
    </w:p>
    <w:p w:rsidR="00000000" w:rsidRPr="004C75C1" w:rsidP="004C75C1">
      <w:pPr>
        <w:pStyle w:val="BodyText"/>
      </w:pPr>
      <w:r w:rsidRPr="004C75C1">
        <w:t>This unit contains employability skills.</w:t>
      </w:r>
    </w:p>
    <w:p w:rsidR="00000000" w:rsidRPr="004C75C1" w:rsidP="004C75C1">
      <w:pPr>
        <w:pStyle w:val="AllowPageBreak"/>
      </w:pPr>
    </w:p>
    <w:p w:rsidR="00000000" w:rsidRPr="004C75C1" w:rsidP="004C75C1">
      <w:pPr>
        <w:pStyle w:val="Heading1"/>
      </w:pPr>
      <w:bookmarkStart w:id="7" w:name="O_500113"/>
      <w:bookmarkEnd w:id="7"/>
      <w:r w:rsidRPr="004C75C1">
        <w:t>Element</w:t>
      </w:r>
      <w:r w:rsidRPr="004C75C1">
        <w:t>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BodyText"/>
            </w:pPr>
            <w:r w:rsidRPr="004C75C1">
              <w:t>Together, performance criteria specify the requirements for competent performance. Text in</w:t>
            </w:r>
            <w:r w:rsidRPr="004C75C1">
              <w:rPr>
                <w:rStyle w:val="BoldandItalics"/>
              </w:rPr>
              <w:t xml:space="preserve"> bold italics  </w:t>
            </w:r>
            <w:r w:rsidRPr="004C75C1">
              <w:t>is explained in the Range Statement following.</w:t>
            </w:r>
          </w:p>
        </w:tc>
      </w:tr>
    </w:tbl>
    <w:p w:rsidR="00000000" w:rsidRPr="004C75C1" w:rsidP="004C75C1">
      <w:pPr>
        <w:pStyle w:val="BodyText"/>
      </w:pPr>
    </w:p>
    <w:p w:rsidR="00000000" w:rsidRPr="004C75C1" w:rsidP="004C75C1">
      <w:pPr>
        <w:pStyle w:val="AllowPageBreak"/>
      </w:pPr>
    </w:p>
    <w:p w:rsidR="00000000" w:rsidRPr="004C75C1" w:rsidP="004C75C1">
      <w:pPr>
        <w:pStyle w:val="Heading1"/>
      </w:pPr>
      <w:bookmarkStart w:id="8" w:name="O_500115"/>
      <w:bookmarkEnd w:id="8"/>
      <w:r w:rsidRPr="004C75C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BodyText"/>
            </w:pPr>
            <w:r w:rsidRPr="004C75C1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rPr>
                <w:rStyle w:val="SpecialBold"/>
              </w:rPr>
              <w:t>PERFORMANCE CRITERIA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List"/>
              <w:rPr>
                <w:lang w:val="en-NZ"/>
              </w:rPr>
            </w:pPr>
            <w:r w:rsidRPr="004C75C1">
              <w:rPr>
                <w:rStyle w:val="SpecialBold"/>
              </w:rPr>
              <w:t>1</w:t>
            </w:r>
            <w:r w:rsidRPr="004C75C1">
              <w:t>.</w:t>
            </w:r>
            <w:r w:rsidRPr="004C75C1">
              <w:tab/>
            </w:r>
            <w:r w:rsidRPr="004C75C1">
              <w:rPr>
                <w:rStyle w:val="SpecialBold"/>
              </w:rPr>
              <w:t>Identify issues relevant to the organisation's jurisdiction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List"/>
            </w:pPr>
            <w:r w:rsidRPr="004C75C1">
              <w:t>1.1</w:t>
            </w:r>
            <w:r w:rsidRPr="004C75C1">
              <w:tab/>
              <w:t>Jurisdictional boundaries and powers are confirmed.</w:t>
            </w:r>
          </w:p>
          <w:p w:rsidR="00000000" w:rsidRPr="004C75C1" w:rsidP="004C75C1">
            <w:pPr>
              <w:pStyle w:val="List"/>
            </w:pPr>
            <w:r w:rsidRPr="004C75C1">
              <w:t>1.2</w:t>
            </w:r>
            <w:r w:rsidRPr="004C75C1">
              <w:tab/>
              <w:t>Identification of</w:t>
            </w:r>
            <w:r w:rsidRPr="004C75C1">
              <w:rPr>
                <w:rStyle w:val="BoldandItalics"/>
              </w:rPr>
              <w:t xml:space="preserve"> defined areas</w:t>
            </w:r>
            <w:r w:rsidRPr="004C75C1">
              <w:t xml:space="preserve"> is carried out in ac</w:t>
            </w:r>
            <w:r w:rsidRPr="004C75C1">
              <w:t>cordance with organisational requirements.</w:t>
            </w:r>
          </w:p>
          <w:p w:rsidR="00000000" w:rsidP="004C75C1">
            <w:pPr>
              <w:pStyle w:val="List"/>
              <w:rPr>
                <w:lang w:val="en-NZ"/>
              </w:rPr>
            </w:pPr>
            <w:r w:rsidRPr="004C75C1">
              <w:t>1.3</w:t>
            </w:r>
            <w:r w:rsidRPr="004C75C1">
              <w:tab/>
            </w:r>
            <w:r w:rsidRPr="004C75C1">
              <w:rPr>
                <w:rStyle w:val="BoldandItalics"/>
              </w:rPr>
              <w:t xml:space="preserve">Issues </w:t>
            </w:r>
            <w:r w:rsidRPr="004C75C1">
              <w:t>relating to workers, work environment and/or public are identified.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List"/>
              <w:rPr>
                <w:lang w:val="en-NZ"/>
              </w:rPr>
            </w:pPr>
            <w:r w:rsidRPr="004C75C1">
              <w:rPr>
                <w:rStyle w:val="SpecialBold"/>
              </w:rPr>
              <w:t>2</w:t>
            </w:r>
            <w:r w:rsidRPr="004C75C1">
              <w:t>.</w:t>
            </w:r>
            <w:r w:rsidRPr="004C75C1">
              <w:tab/>
            </w:r>
            <w:r w:rsidRPr="004C75C1">
              <w:rPr>
                <w:rStyle w:val="SpecialBold"/>
              </w:rPr>
              <w:t>Assess workplace for non-compliance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List"/>
            </w:pPr>
            <w:r w:rsidRPr="004C75C1">
              <w:t>2.1</w:t>
            </w:r>
            <w:r w:rsidRPr="004C75C1">
              <w:tab/>
              <w:t>Issues relating to workers, public and/or work environment are assessed and prioritised ag</w:t>
            </w:r>
            <w:r w:rsidRPr="004C75C1">
              <w:t>ainst legislative requirements and in line with the organisation's policies and procedures.</w:t>
            </w:r>
          </w:p>
          <w:p w:rsidR="00000000" w:rsidRPr="004C75C1" w:rsidP="004C75C1">
            <w:pPr>
              <w:pStyle w:val="List"/>
            </w:pPr>
            <w:r w:rsidRPr="004C75C1">
              <w:t>2.2</w:t>
            </w:r>
            <w:r w:rsidRPr="004C75C1">
              <w:tab/>
              <w:t>Non-compliance/possible breaches are identified, assessed and recorded in accordance with legislative and organisational requirements.</w:t>
            </w:r>
          </w:p>
          <w:p w:rsidR="00000000" w:rsidP="004C75C1">
            <w:pPr>
              <w:pStyle w:val="List"/>
              <w:rPr>
                <w:lang w:val="en-NZ"/>
              </w:rPr>
            </w:pPr>
            <w:r w:rsidRPr="004C75C1">
              <w:t>2.3</w:t>
            </w:r>
            <w:r w:rsidRPr="004C75C1">
              <w:tab/>
            </w:r>
            <w:r w:rsidRPr="004C75C1">
              <w:t xml:space="preserve">Any issues beyond own level of competence are identified and referred to the </w:t>
            </w:r>
            <w:r w:rsidRPr="004C75C1">
              <w:rPr>
                <w:rStyle w:val="BoldandItalics"/>
              </w:rPr>
              <w:t xml:space="preserve">appropriate sources </w:t>
            </w:r>
            <w:r w:rsidRPr="004C75C1">
              <w:t>for follow-up action.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List"/>
              <w:rPr>
                <w:lang w:val="en-NZ"/>
              </w:rPr>
            </w:pPr>
            <w:r w:rsidRPr="004C75C1">
              <w:rPr>
                <w:rStyle w:val="SpecialBold"/>
              </w:rPr>
              <w:t>3</w:t>
            </w:r>
            <w:r w:rsidRPr="004C75C1">
              <w:t>.</w:t>
            </w:r>
            <w:r w:rsidRPr="004C75C1">
              <w:tab/>
            </w:r>
            <w:r w:rsidRPr="004C75C1">
              <w:rPr>
                <w:rStyle w:val="SpecialBold"/>
              </w:rPr>
              <w:t>Advise on control measures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List"/>
            </w:pPr>
            <w:r w:rsidRPr="004C75C1">
              <w:t>3.1</w:t>
            </w:r>
            <w:r w:rsidRPr="004C75C1">
              <w:tab/>
              <w:t>A range of</w:t>
            </w:r>
            <w:r w:rsidRPr="004C75C1">
              <w:rPr>
                <w:rStyle w:val="BoldandItalics"/>
              </w:rPr>
              <w:t xml:space="preserve"> control measures</w:t>
            </w:r>
            <w:r w:rsidRPr="004C75C1">
              <w:t xml:space="preserve"> is identified in accordance with organisational policies and procedures ha</w:t>
            </w:r>
            <w:r w:rsidRPr="004C75C1">
              <w:t>ving regard to current standards.</w:t>
            </w:r>
          </w:p>
          <w:p w:rsidR="00000000" w:rsidP="004C75C1">
            <w:pPr>
              <w:pStyle w:val="List"/>
              <w:rPr>
                <w:lang w:val="en-NZ"/>
              </w:rPr>
            </w:pPr>
            <w:r w:rsidRPr="004C75C1">
              <w:t>3.2</w:t>
            </w:r>
            <w:r w:rsidRPr="004C75C1">
              <w:tab/>
              <w:t>A practicable solution to achieve compliance in accordance with legislative requirements is determined.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List"/>
              <w:rPr>
                <w:lang w:val="en-NZ"/>
              </w:rPr>
            </w:pPr>
            <w:r w:rsidRPr="004C75C1">
              <w:rPr>
                <w:rStyle w:val="SpecialBold"/>
              </w:rPr>
              <w:t>4</w:t>
            </w:r>
            <w:r w:rsidRPr="004C75C1">
              <w:t>.</w:t>
            </w:r>
            <w:r w:rsidRPr="004C75C1">
              <w:tab/>
            </w:r>
            <w:r w:rsidRPr="004C75C1">
              <w:rPr>
                <w:rStyle w:val="SpecialBold"/>
              </w:rPr>
              <w:t>Implement compliance activity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List"/>
            </w:pPr>
            <w:r w:rsidRPr="004C75C1">
              <w:t>4.1</w:t>
            </w:r>
            <w:r w:rsidRPr="004C75C1">
              <w:tab/>
            </w:r>
            <w:r w:rsidRPr="004C75C1">
              <w:rPr>
                <w:rStyle w:val="BoldandItalics"/>
              </w:rPr>
              <w:t xml:space="preserve">Compliance activity </w:t>
            </w:r>
            <w:r w:rsidRPr="004C75C1">
              <w:t xml:space="preserve">is implemented in accordance with organisational policy </w:t>
            </w:r>
            <w:r w:rsidRPr="004C75C1">
              <w:t>and procedures.</w:t>
            </w:r>
          </w:p>
          <w:p w:rsidR="00000000" w:rsidRPr="004C75C1" w:rsidP="004C75C1">
            <w:pPr>
              <w:pStyle w:val="List"/>
            </w:pPr>
            <w:r w:rsidRPr="004C75C1">
              <w:t>4.2</w:t>
            </w:r>
            <w:r w:rsidRPr="004C75C1">
              <w:tab/>
              <w:t>Effectiveness of selected compliance activity is evaluated and reported/documented in accordance with organisational policy and procedures.</w:t>
            </w:r>
          </w:p>
        </w:tc>
      </w:tr>
    </w:tbl>
    <w:p w:rsidR="00000000" w:rsidRPr="004C75C1" w:rsidP="004C75C1">
      <w:pPr>
        <w:pStyle w:val="BodyText"/>
      </w:pPr>
    </w:p>
    <w:p w:rsidR="00000000" w:rsidRPr="004C75C1" w:rsidP="004C75C1">
      <w:pPr>
        <w:pStyle w:val="AllowPageBreak"/>
      </w:pPr>
    </w:p>
    <w:p w:rsidR="00000000" w:rsidRPr="004C75C1" w:rsidP="004C75C1">
      <w:pPr>
        <w:pStyle w:val="Heading1"/>
      </w:pPr>
      <w:bookmarkStart w:id="9" w:name="O_500106"/>
      <w:bookmarkEnd w:id="9"/>
      <w:r w:rsidRPr="004C75C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1A5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t>This section describes the essential skills and</w:t>
            </w:r>
            <w:r w:rsidRPr="004C75C1">
              <w:t xml:space="preserve"> knowledge and their level, required for this unit.</w:t>
            </w:r>
          </w:p>
        </w:tc>
      </w:tr>
      <w:tr w:rsidTr="001A5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BodyText"/>
            </w:pPr>
            <w:r w:rsidRPr="004C75C1">
              <w:rPr>
                <w:rStyle w:val="SpecialBold"/>
              </w:rPr>
              <w:t>Skill requirements</w:t>
            </w:r>
          </w:p>
          <w:p w:rsidR="00000000" w:rsidRPr="004C75C1" w:rsidP="004C75C1">
            <w:pPr>
              <w:pStyle w:val="BodyText"/>
            </w:pPr>
            <w:r w:rsidRPr="004C75C1">
              <w:t>Look for evidence that confirms skills in:</w:t>
            </w:r>
          </w:p>
          <w:p w:rsidR="00000000" w:rsidRPr="004C75C1" w:rsidP="004C75C1">
            <w:pPr>
              <w:pStyle w:val="ListBullet2"/>
            </w:pPr>
            <w:r w:rsidRPr="004C75C1">
              <w:t xml:space="preserve">engaging in communication to provide advice on legislation relevant to compliance, using complex exchanges of oral information </w:t>
            </w:r>
          </w:p>
          <w:p w:rsidR="00000000" w:rsidRPr="004C75C1" w:rsidP="004C75C1">
            <w:pPr>
              <w:pStyle w:val="ListBullet2"/>
            </w:pPr>
            <w:r w:rsidRPr="004C75C1">
              <w:t>interpreting, analysing and explaining complex and formal documents such as legislation and its application to clients' situations</w:t>
            </w:r>
          </w:p>
          <w:p w:rsidR="00000000" w:rsidRPr="004C75C1" w:rsidP="004C75C1">
            <w:pPr>
              <w:pStyle w:val="ListBullet2"/>
            </w:pPr>
            <w:r w:rsidRPr="004C75C1">
              <w:t>using mediation/negotiation</w:t>
            </w:r>
          </w:p>
          <w:p w:rsidR="00000000" w:rsidRPr="004C75C1" w:rsidP="004C75C1">
            <w:pPr>
              <w:pStyle w:val="ListBullet2"/>
            </w:pPr>
            <w:r w:rsidRPr="004C75C1">
              <w:t>undertaking conflict/dispute resolution</w:t>
            </w:r>
          </w:p>
          <w:p w:rsidR="00000000" w:rsidRPr="004C75C1" w:rsidP="004C75C1">
            <w:pPr>
              <w:pStyle w:val="ListBullet2"/>
            </w:pPr>
            <w:r w:rsidRPr="004C75C1">
              <w:t>using analysis to interpret test results</w:t>
            </w:r>
          </w:p>
          <w:p w:rsidR="00000000" w:rsidP="004C75C1">
            <w:pPr>
              <w:pStyle w:val="ListBullet2"/>
              <w:rPr>
                <w:lang w:val="en-NZ"/>
              </w:rPr>
            </w:pPr>
            <w:r w:rsidRPr="004C75C1">
              <w:t xml:space="preserve">using equipment </w:t>
            </w:r>
            <w:r w:rsidRPr="004C75C1">
              <w:t>and technology</w:t>
            </w:r>
          </w:p>
        </w:tc>
      </w:tr>
      <w:tr w:rsidTr="001A5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BodyText"/>
            </w:pPr>
            <w:r w:rsidRPr="004C75C1">
              <w:rPr>
                <w:rStyle w:val="SpecialBold"/>
              </w:rPr>
              <w:t>Knowledge requirements</w:t>
            </w:r>
          </w:p>
          <w:p w:rsidR="00000000" w:rsidRPr="004C75C1" w:rsidP="004C75C1">
            <w:pPr>
              <w:pStyle w:val="BodyText"/>
            </w:pPr>
            <w:r w:rsidRPr="004C75C1">
              <w:t>Look for evidence that confirms knowledge and understanding of:</w:t>
            </w:r>
          </w:p>
          <w:p w:rsidR="00000000" w:rsidRPr="004C75C1" w:rsidP="004C75C1">
            <w:pPr>
              <w:pStyle w:val="ListBullet2"/>
            </w:pPr>
            <w:r w:rsidRPr="004C75C1">
              <w:t>principal legislation such as occupational health and safety, workers compensation, injury management and workplace relations</w:t>
            </w:r>
          </w:p>
          <w:p w:rsidR="00000000" w:rsidRPr="004C75C1" w:rsidP="004C75C1">
            <w:pPr>
              <w:pStyle w:val="ListBullet2"/>
            </w:pPr>
            <w:r w:rsidRPr="004C75C1">
              <w:t>performance standard in th</w:t>
            </w:r>
            <w:r w:rsidRPr="004C75C1">
              <w:t>e legislation</w:t>
            </w:r>
          </w:p>
          <w:p w:rsidR="00000000" w:rsidRPr="004C75C1" w:rsidP="004C75C1">
            <w:pPr>
              <w:pStyle w:val="ListBullet2"/>
            </w:pPr>
            <w:r w:rsidRPr="004C75C1">
              <w:t xml:space="preserve">impact of hazards/issues on persons </w:t>
            </w:r>
          </w:p>
          <w:p w:rsidR="00000000" w:rsidRPr="004C75C1" w:rsidP="004C75C1">
            <w:pPr>
              <w:pStyle w:val="ListBullet2"/>
            </w:pPr>
            <w:r w:rsidRPr="004C75C1">
              <w:t>strengths and weaknesses of possible control measures and the reasons for choosing practicable solution</w:t>
            </w:r>
          </w:p>
          <w:p w:rsidR="00000000" w:rsidRPr="004C75C1" w:rsidP="004C75C1">
            <w:pPr>
              <w:pStyle w:val="ListBullet2"/>
            </w:pPr>
            <w:r w:rsidRPr="004C75C1">
              <w:t>industry practices where applicable, such as awards and enterprise agreements</w:t>
            </w:r>
          </w:p>
          <w:p w:rsidR="00000000" w:rsidRPr="004C75C1" w:rsidP="004C75C1">
            <w:pPr>
              <w:pStyle w:val="ListBullet2"/>
            </w:pPr>
            <w:r w:rsidRPr="004C75C1">
              <w:t>organisational policies and procedures related to compliance activities</w:t>
            </w:r>
          </w:p>
          <w:p w:rsidR="00000000" w:rsidRPr="004C75C1" w:rsidP="004C75C1">
            <w:pPr>
              <w:pStyle w:val="ListBullet2"/>
            </w:pPr>
            <w:r w:rsidRPr="004C75C1">
              <w:t>principles of risk management, including hierarchy of controls</w:t>
            </w:r>
          </w:p>
          <w:p w:rsidR="00000000" w:rsidRPr="004C75C1" w:rsidP="004C75C1">
            <w:pPr>
              <w:pStyle w:val="ListBullet2"/>
            </w:pPr>
            <w:r w:rsidRPr="004C75C1">
              <w:t>technical features associated with hazards and potential risks as these relate to jurisdictional issues</w:t>
            </w:r>
          </w:p>
        </w:tc>
      </w:tr>
    </w:tbl>
    <w:p w:rsidR="00000000" w:rsidRPr="004C75C1" w:rsidP="004C75C1">
      <w:pPr>
        <w:pStyle w:val="BodyText"/>
      </w:pPr>
    </w:p>
    <w:p w:rsidR="00000000" w:rsidRPr="004C75C1" w:rsidP="004C75C1">
      <w:pPr>
        <w:pStyle w:val="AllowPageBreak"/>
      </w:pPr>
    </w:p>
    <w:p w:rsidR="00000000" w:rsidRPr="004C75C1" w:rsidP="004C75C1">
      <w:pPr>
        <w:pStyle w:val="Heading1"/>
      </w:pPr>
      <w:bookmarkStart w:id="10" w:name="O_500107"/>
      <w:bookmarkEnd w:id="10"/>
      <w:r w:rsidRPr="004C75C1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t>The Evidence Guide specifies the evidence required to demonstrate achievement in the unit of competency as a whole. It must be read in conjunction with the Unit descriptor, Performance Criteria, the Range Statement and the Assessment Guide</w:t>
            </w:r>
            <w:r w:rsidRPr="004C75C1">
              <w:t>lines for the Public Sector Training Package.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BodyText"/>
            </w:pPr>
            <w:r w:rsidRPr="004C75C1">
              <w:rPr>
                <w:rStyle w:val="SpecialBold"/>
              </w:rPr>
              <w:t>Units to be assessed together</w:t>
            </w:r>
            <w:r w:rsidRPr="004C75C1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ListBullet2"/>
            </w:pPr>
            <w:r w:rsidRPr="004C75C1">
              <w:rPr>
                <w:rStyle w:val="Emphasis"/>
              </w:rPr>
              <w:t>Pre</w:t>
            </w:r>
            <w:r w:rsidRPr="004C75C1">
              <w:t>-</w:t>
            </w:r>
            <w:r w:rsidRPr="004C75C1">
              <w:rPr>
                <w:rStyle w:val="Emphasis"/>
              </w:rPr>
              <w:t>requisite</w:t>
            </w:r>
            <w:r w:rsidRPr="004C75C1">
              <w:t xml:space="preserve"> units that must be achieved prior to this unit:</w:t>
            </w:r>
            <w:r w:rsidRPr="004C75C1">
              <w:rPr>
                <w:rStyle w:val="Emphasis"/>
              </w:rPr>
              <w:t>Nil</w:t>
            </w:r>
          </w:p>
          <w:p w:rsidR="00000000" w:rsidRPr="004C75C1" w:rsidP="004C75C1">
            <w:pPr>
              <w:pStyle w:val="ListBullet2"/>
            </w:pPr>
            <w:r w:rsidRPr="004C75C1">
              <w:rPr>
                <w:rStyle w:val="Emphasis"/>
              </w:rPr>
              <w:t>Co</w:t>
            </w:r>
            <w:r w:rsidRPr="004C75C1">
              <w:t>-</w:t>
            </w:r>
            <w:r w:rsidRPr="004C75C1">
              <w:rPr>
                <w:rStyle w:val="Emphasis"/>
              </w:rPr>
              <w:t>requisite</w:t>
            </w:r>
            <w:r w:rsidRPr="004C75C1">
              <w:t xml:space="preserve"> units that must be assessed with this unit:</w:t>
            </w:r>
            <w:r w:rsidRPr="004C75C1">
              <w:rPr>
                <w:rStyle w:val="Emphasis"/>
              </w:rPr>
              <w:t>Nil</w:t>
            </w:r>
          </w:p>
          <w:p w:rsidR="00000000" w:rsidRPr="004C75C1" w:rsidP="004C75C1">
            <w:pPr>
              <w:pStyle w:val="ListBullet2"/>
            </w:pPr>
            <w:r w:rsidRPr="004C75C1">
              <w:rPr>
                <w:rStyle w:val="Emphasis"/>
              </w:rPr>
              <w:t>Co</w:t>
            </w:r>
            <w:r w:rsidRPr="004C75C1">
              <w:t>-</w:t>
            </w:r>
            <w:r w:rsidRPr="004C75C1">
              <w:rPr>
                <w:rStyle w:val="Emphasis"/>
              </w:rPr>
              <w:t>assessed units</w:t>
            </w:r>
            <w:r w:rsidRPr="004C75C1">
              <w:t xml:space="preserve"> that may be assessed with this unit to increase the efficiency and realism of the assessment process include, but are not limited to:</w:t>
            </w:r>
          </w:p>
          <w:p w:rsidR="00000000" w:rsidRPr="004C75C1" w:rsidP="004C75C1">
            <w:pPr>
              <w:pStyle w:val="ListBullet3"/>
            </w:pPr>
            <w:r w:rsidRPr="004C75C1">
              <w:t xml:space="preserve">PSPETHC501B Promote the values and ethos of public service </w:t>
            </w:r>
          </w:p>
          <w:p w:rsidR="00000000" w:rsidRPr="004C75C1" w:rsidP="004C75C1">
            <w:pPr>
              <w:pStyle w:val="ListBullet3"/>
            </w:pPr>
            <w:r w:rsidRPr="004C75C1">
              <w:t>PSPGOV505A Promote diversity</w:t>
            </w:r>
          </w:p>
          <w:p w:rsidR="00000000" w:rsidRPr="004C75C1" w:rsidP="004C75C1">
            <w:pPr>
              <w:pStyle w:val="ListBullet3"/>
            </w:pPr>
            <w:r w:rsidRPr="004C75C1">
              <w:t>PSPGOV507A Undertake negotiations</w:t>
            </w:r>
          </w:p>
          <w:p w:rsidR="00000000" w:rsidRPr="004C75C1" w:rsidP="004C75C1">
            <w:pPr>
              <w:pStyle w:val="ListBullet3"/>
            </w:pPr>
            <w:r w:rsidRPr="004C75C1">
              <w:t>PSPGOV508A Manage conflict</w:t>
            </w:r>
          </w:p>
          <w:p w:rsidR="00000000" w:rsidRPr="004C75C1" w:rsidP="004C75C1">
            <w:pPr>
              <w:pStyle w:val="ListBullet3"/>
            </w:pPr>
            <w:r w:rsidRPr="004C75C1">
              <w:t>PSPGOV509A Conduct evaluations</w:t>
            </w:r>
          </w:p>
          <w:p w:rsidR="00000000" w:rsidRPr="004C75C1" w:rsidP="004C75C1">
            <w:pPr>
              <w:pStyle w:val="ListBullet3"/>
            </w:pPr>
            <w:r w:rsidRPr="004C75C1">
              <w:t>PSPGOV511A Provide leadership</w:t>
            </w:r>
          </w:p>
          <w:p w:rsidR="00000000" w:rsidRPr="004C75C1" w:rsidP="004C75C1">
            <w:pPr>
              <w:pStyle w:val="ListBullet3"/>
            </w:pPr>
            <w:r w:rsidRPr="004C75C1">
              <w:t>PSPGOV512A Use complex workplace communication strategies</w:t>
            </w:r>
          </w:p>
          <w:p w:rsidR="00000000" w:rsidRPr="004C75C1" w:rsidP="004C75C1">
            <w:pPr>
              <w:pStyle w:val="ListBullet3"/>
            </w:pPr>
            <w:r w:rsidRPr="004C75C1">
              <w:t>PSPGOV514A Facilitate change</w:t>
            </w:r>
          </w:p>
          <w:p w:rsidR="00000000" w:rsidRPr="004C75C1" w:rsidP="004C75C1">
            <w:pPr>
              <w:pStyle w:val="ListBullet3"/>
            </w:pPr>
            <w:r w:rsidRPr="004C75C1">
              <w:t>PSPGOV515A Develop and use political nous</w:t>
            </w:r>
          </w:p>
          <w:p w:rsidR="00000000" w:rsidRPr="004C75C1" w:rsidP="004C75C1">
            <w:pPr>
              <w:pStyle w:val="ListBullet3"/>
            </w:pPr>
            <w:r w:rsidRPr="004C75C1">
              <w:t>PSPGO</w:t>
            </w:r>
            <w:r w:rsidRPr="004C75C1">
              <w:t xml:space="preserve">V516A Develop and use emotional intelligence </w:t>
            </w:r>
          </w:p>
          <w:p w:rsidR="00000000" w:rsidRPr="004C75C1" w:rsidP="004C75C1">
            <w:pPr>
              <w:pStyle w:val="ListBullet3"/>
            </w:pPr>
            <w:r w:rsidRPr="004C75C1">
              <w:t>PSPGOV517A Coordinate risk management</w:t>
            </w:r>
          </w:p>
          <w:p w:rsidR="00000000" w:rsidRPr="004C75C1" w:rsidP="004C75C1">
            <w:pPr>
              <w:pStyle w:val="ListBullet3"/>
            </w:pPr>
            <w:r w:rsidRPr="004C75C1">
              <w:t>PSPGOV518A Benchmark performance</w:t>
            </w:r>
          </w:p>
          <w:p w:rsidR="00000000" w:rsidRPr="004C75C1" w:rsidP="004C75C1">
            <w:pPr>
              <w:pStyle w:val="ListBullet3"/>
            </w:pPr>
            <w:r w:rsidRPr="004C75C1">
              <w:t>PSPOHS501A Monitor and maintain workplace safety</w:t>
            </w:r>
          </w:p>
          <w:p w:rsidR="00000000" w:rsidP="004C75C1">
            <w:pPr>
              <w:pStyle w:val="ListBullet3"/>
              <w:rPr>
                <w:lang w:val="en-NZ"/>
              </w:rPr>
            </w:pPr>
            <w:r w:rsidRPr="004C75C1">
              <w:t>PSPWPI502B Facilitate improvement in workplace legislative performance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rPr>
                <w:rStyle w:val="SpecialBold"/>
              </w:rPr>
              <w:t>Overview of eviden</w:t>
            </w:r>
            <w:r w:rsidRPr="004C75C1">
              <w:rPr>
                <w:rStyle w:val="SpecialBold"/>
              </w:rPr>
              <w:t>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BodyText"/>
            </w:pPr>
            <w:r w:rsidRPr="004C75C1">
              <w:t>In addition to integrated demonstration of the elements and their related performance criteria, look for evidence that confirms:</w:t>
            </w:r>
          </w:p>
          <w:p w:rsidR="00000000" w:rsidRPr="004C75C1" w:rsidP="004C75C1">
            <w:pPr>
              <w:pStyle w:val="ListBullet2"/>
            </w:pPr>
            <w:r w:rsidRPr="004C75C1">
              <w:t xml:space="preserve">the knowledge requirements of this unit </w:t>
            </w:r>
          </w:p>
          <w:p w:rsidR="00000000" w:rsidRPr="004C75C1" w:rsidP="004C75C1">
            <w:pPr>
              <w:pStyle w:val="ListBullet2"/>
            </w:pPr>
            <w:r w:rsidRPr="004C75C1">
              <w:t>the skill requirements of this unit</w:t>
            </w:r>
          </w:p>
          <w:p w:rsidR="00000000" w:rsidRPr="004C75C1" w:rsidP="004C75C1">
            <w:pPr>
              <w:pStyle w:val="ListBullet2"/>
            </w:pPr>
            <w:r w:rsidRPr="004C75C1">
              <w:t>application of the Employability Skills as they relate to this unit (see Employability Summaries in Qualifications Framework)</w:t>
            </w:r>
          </w:p>
          <w:p w:rsidR="00000000" w:rsidP="004C75C1">
            <w:pPr>
              <w:pStyle w:val="ListBullet2"/>
              <w:rPr>
                <w:lang w:val="en-NZ"/>
              </w:rPr>
            </w:pPr>
            <w:r w:rsidRPr="004C75C1">
              <w:t>evaluation of workplace legislative compliance in a range of (3 or more) contexts (or occasions, over time)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rPr>
                <w:rStyle w:val="SpecialBold"/>
              </w:rPr>
              <w:t>Resources required to</w:t>
            </w:r>
            <w:r w:rsidRPr="004C75C1">
              <w:rPr>
                <w:rStyle w:val="SpecialBold"/>
              </w:rPr>
              <w:t xml:space="preserve">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BodyText"/>
            </w:pPr>
            <w:r w:rsidRPr="004C75C1">
              <w:t>These resources include:</w:t>
            </w:r>
          </w:p>
          <w:p w:rsidR="00000000" w:rsidRPr="004C75C1" w:rsidP="004C75C1">
            <w:pPr>
              <w:pStyle w:val="ListBullet2"/>
            </w:pPr>
            <w:r w:rsidRPr="004C75C1">
              <w:t>legislation, policy, procedures and protocols relating to workplace legislative compliance</w:t>
            </w:r>
          </w:p>
          <w:p w:rsidR="00000000" w:rsidP="004C75C1">
            <w:pPr>
              <w:pStyle w:val="ListBullet2"/>
              <w:rPr>
                <w:lang w:val="en-NZ"/>
              </w:rPr>
            </w:pPr>
            <w:r w:rsidRPr="004C75C1">
              <w:t>case studies and workplace scenarios to capture the range of situations likely to be encountered when evaluating work</w:t>
            </w:r>
            <w:r w:rsidRPr="004C75C1">
              <w:t>place legislative compliance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BodyText"/>
            </w:pPr>
            <w:r w:rsidRPr="004C75C1">
              <w:t xml:space="preserve">Valid assessment of this unit requires: </w:t>
            </w:r>
          </w:p>
          <w:p w:rsidR="00000000" w:rsidRPr="004C75C1" w:rsidP="004C75C1">
            <w:pPr>
              <w:pStyle w:val="ListBullet2"/>
            </w:pPr>
            <w:r w:rsidRPr="004C75C1">
              <w:t>a workplace environment or one that closely resembles normal work practice and replicates the range of conditions likely to be encountered when evaluat</w:t>
            </w:r>
            <w:r w:rsidRPr="004C75C1">
              <w:t>ing workplace legislative compliance, including coping with difficulties, irregularities and breakdowns in routine</w:t>
            </w:r>
          </w:p>
          <w:p w:rsidR="00000000" w:rsidRPr="004C75C1" w:rsidP="004C75C1">
            <w:pPr>
              <w:pStyle w:val="ListBullet2"/>
            </w:pPr>
            <w:r w:rsidRPr="004C75C1">
              <w:t>evaluation of workplace legislative compliance in a range of (3 or more) contexts (or occasions, over time)</w:t>
            </w:r>
          </w:p>
          <w:p w:rsidR="00000000" w:rsidRPr="004C75C1" w:rsidP="004C75C1">
            <w:pPr>
              <w:pStyle w:val="BodyText"/>
            </w:pPr>
            <w:r w:rsidRPr="004C75C1">
              <w:t>Assessment methods shoul</w:t>
            </w:r>
            <w:r w:rsidRPr="004C75C1">
              <w:t>d reflect workplace demands, such as literacy, and the needs of particular groups, such as:</w:t>
            </w:r>
          </w:p>
          <w:p w:rsidR="00000000" w:rsidRPr="004C75C1" w:rsidP="004C75C1">
            <w:pPr>
              <w:pStyle w:val="ListBullet2"/>
            </w:pPr>
            <w:r w:rsidRPr="004C75C1">
              <w:t>people with disabilities</w:t>
            </w:r>
          </w:p>
          <w:p w:rsidR="00000000" w:rsidRPr="004C75C1" w:rsidP="004C75C1">
            <w:pPr>
              <w:pStyle w:val="ListBullet2"/>
            </w:pPr>
            <w:r w:rsidRPr="004C75C1">
              <w:t>people from culturally and linguistically diverse backgrounds</w:t>
            </w:r>
          </w:p>
          <w:p w:rsidR="00000000" w:rsidRPr="004C75C1" w:rsidP="004C75C1">
            <w:pPr>
              <w:pStyle w:val="ListBullet2"/>
            </w:pPr>
            <w:r w:rsidRPr="004C75C1">
              <w:t>Aboriginal and Torres Strait Islander people</w:t>
            </w:r>
          </w:p>
          <w:p w:rsidR="00000000" w:rsidRPr="004C75C1" w:rsidP="004C75C1">
            <w:pPr>
              <w:pStyle w:val="ListBullet2"/>
            </w:pPr>
            <w:r w:rsidRPr="004C75C1">
              <w:t>women</w:t>
            </w:r>
          </w:p>
          <w:p w:rsidR="00000000" w:rsidRPr="004C75C1" w:rsidP="004C75C1">
            <w:pPr>
              <w:pStyle w:val="ListBullet2"/>
            </w:pPr>
            <w:r w:rsidRPr="004C75C1">
              <w:t>young people</w:t>
            </w:r>
          </w:p>
          <w:p w:rsidR="00000000" w:rsidRPr="004C75C1" w:rsidP="004C75C1">
            <w:pPr>
              <w:pStyle w:val="ListBullet2"/>
            </w:pPr>
            <w:r w:rsidRPr="004C75C1">
              <w:t>older people</w:t>
            </w:r>
          </w:p>
          <w:p w:rsidR="00000000" w:rsidRPr="004C75C1" w:rsidP="004C75C1">
            <w:pPr>
              <w:pStyle w:val="ListBullet2"/>
            </w:pPr>
            <w:r w:rsidRPr="004C75C1">
              <w:t>people in rural and remote locations</w:t>
            </w:r>
          </w:p>
          <w:p w:rsidR="00000000" w:rsidRPr="004C75C1" w:rsidP="004C75C1">
            <w:pPr>
              <w:pStyle w:val="BodyText"/>
            </w:pPr>
            <w:r w:rsidRPr="004C75C1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4C75C1" w:rsidP="004C75C1">
            <w:pPr>
              <w:pStyle w:val="ListBullet2"/>
            </w:pPr>
            <w:r w:rsidRPr="004C75C1">
              <w:t>case studies</w:t>
            </w:r>
          </w:p>
          <w:p w:rsidR="00000000" w:rsidRPr="004C75C1" w:rsidP="004C75C1">
            <w:pPr>
              <w:pStyle w:val="ListBullet2"/>
            </w:pPr>
            <w:r w:rsidRPr="004C75C1">
              <w:t xml:space="preserve">portfolios </w:t>
            </w:r>
          </w:p>
          <w:p w:rsidR="00000000" w:rsidRPr="004C75C1" w:rsidP="004C75C1">
            <w:pPr>
              <w:pStyle w:val="ListBullet2"/>
            </w:pPr>
            <w:r w:rsidRPr="004C75C1">
              <w:t>questioning</w:t>
            </w:r>
          </w:p>
          <w:p w:rsidR="00000000" w:rsidRPr="004C75C1" w:rsidP="004C75C1">
            <w:pPr>
              <w:pStyle w:val="ListBullet2"/>
            </w:pPr>
            <w:r w:rsidRPr="004C75C1">
              <w:t>scenarios</w:t>
            </w:r>
          </w:p>
          <w:p w:rsidR="00000000" w:rsidRPr="004C75C1" w:rsidP="004C75C1">
            <w:pPr>
              <w:pStyle w:val="ListBullet2"/>
            </w:pPr>
            <w:r w:rsidRPr="004C75C1">
              <w:t>simulation or role p</w:t>
            </w:r>
            <w:r w:rsidRPr="004C75C1">
              <w:t>lays</w:t>
            </w:r>
          </w:p>
          <w:p w:rsidR="00000000" w:rsidP="004C75C1">
            <w:pPr>
              <w:pStyle w:val="ListBullet2"/>
              <w:rPr>
                <w:lang w:val="en-NZ"/>
              </w:rPr>
            </w:pPr>
            <w:r w:rsidRPr="004C75C1">
              <w:t xml:space="preserve">authenticated evidence from the workplace and/or training courses  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BodyText"/>
            </w:pPr>
            <w:r w:rsidRPr="004C75C1">
              <w:t xml:space="preserve">Evidence must be gathered over time in a range of contexts to ensure the person can achieve the unit outcome and apply the competency in </w:t>
            </w:r>
            <w:r w:rsidRPr="004C75C1">
              <w:t>different situations or environments</w:t>
            </w:r>
          </w:p>
        </w:tc>
      </w:tr>
    </w:tbl>
    <w:p w:rsidR="00000000" w:rsidRPr="004C75C1" w:rsidP="004C75C1">
      <w:pPr>
        <w:pStyle w:val="BodyText"/>
      </w:pPr>
    </w:p>
    <w:p w:rsidR="00000000" w:rsidRPr="004C75C1" w:rsidP="004C75C1">
      <w:pPr>
        <w:pStyle w:val="AllowPageBreak"/>
      </w:pPr>
    </w:p>
    <w:p w:rsidR="00000000" w:rsidRPr="004C75C1" w:rsidP="004C75C1">
      <w:pPr>
        <w:pStyle w:val="Heading1"/>
      </w:pPr>
      <w:bookmarkStart w:id="11" w:name="O_500105"/>
      <w:bookmarkEnd w:id="11"/>
      <w:r w:rsidRPr="004C75C1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t>The Range Statement provides information about the context in which the unit of competency is carried out. The variables cater for differences between States and Territories and the Co</w:t>
            </w:r>
            <w:r w:rsidRPr="004C75C1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4C75C1">
              <w:rPr>
                <w:rStyle w:val="BoldandItalics"/>
              </w:rPr>
              <w:t xml:space="preserve">bold italics </w:t>
            </w:r>
            <w:r w:rsidRPr="004C75C1">
              <w:t>in the Perform</w:t>
            </w:r>
            <w:r w:rsidRPr="004C75C1">
              <w:t>ance Criteria is explained here.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rPr>
                <w:rStyle w:val="BoldandItalics"/>
              </w:rPr>
              <w:t>Defined areas</w:t>
            </w:r>
            <w:r w:rsidRPr="004C75C1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ListBullet2"/>
            </w:pPr>
            <w:r w:rsidRPr="004C75C1">
              <w:t>construction sites</w:t>
            </w:r>
          </w:p>
          <w:p w:rsidR="00000000" w:rsidRPr="004C75C1" w:rsidP="004C75C1">
            <w:pPr>
              <w:pStyle w:val="ListBullet2"/>
            </w:pPr>
            <w:r w:rsidRPr="004C75C1">
              <w:t>factories</w:t>
            </w:r>
          </w:p>
          <w:p w:rsidR="00000000" w:rsidRPr="004C75C1" w:rsidP="004C75C1">
            <w:pPr>
              <w:pStyle w:val="ListBullet2"/>
            </w:pPr>
            <w:r w:rsidRPr="004C75C1">
              <w:t>offices</w:t>
            </w:r>
          </w:p>
          <w:p w:rsidR="00000000" w:rsidRPr="004C75C1" w:rsidP="004C75C1">
            <w:pPr>
              <w:pStyle w:val="ListBullet2"/>
            </w:pPr>
            <w:r w:rsidRPr="004C75C1">
              <w:t>rural industries</w:t>
            </w:r>
          </w:p>
          <w:p w:rsidR="00000000" w:rsidRPr="004C75C1" w:rsidP="004C75C1">
            <w:pPr>
              <w:pStyle w:val="ListBullet2"/>
            </w:pPr>
            <w:r w:rsidRPr="004C75C1">
              <w:t>mines and quarries</w:t>
            </w:r>
          </w:p>
          <w:p w:rsidR="00000000" w:rsidP="004C75C1">
            <w:pPr>
              <w:pStyle w:val="ListBullet2"/>
              <w:rPr>
                <w:lang w:val="en-NZ"/>
              </w:rPr>
            </w:pPr>
            <w:r w:rsidRPr="004C75C1">
              <w:t>any other area as defined under the organisation's legislation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rPr>
                <w:rStyle w:val="BoldandItalics"/>
              </w:rPr>
              <w:t xml:space="preserve">Issues </w:t>
            </w:r>
            <w:r w:rsidRPr="004C75C1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ListBullet2"/>
            </w:pPr>
            <w:r w:rsidRPr="004C75C1">
              <w:t>plant</w:t>
            </w:r>
          </w:p>
          <w:p w:rsidR="00000000" w:rsidRPr="004C75C1" w:rsidP="004C75C1">
            <w:pPr>
              <w:pStyle w:val="ListBullet2"/>
            </w:pPr>
            <w:r w:rsidRPr="004C75C1">
              <w:t>manual handling/ergonomics</w:t>
            </w:r>
          </w:p>
          <w:p w:rsidR="00000000" w:rsidRPr="004C75C1" w:rsidP="004C75C1">
            <w:pPr>
              <w:pStyle w:val="ListBullet2"/>
            </w:pPr>
            <w:r w:rsidRPr="004C75C1">
              <w:t>noise</w:t>
            </w:r>
          </w:p>
          <w:p w:rsidR="00000000" w:rsidRPr="004C75C1" w:rsidP="004C75C1">
            <w:pPr>
              <w:pStyle w:val="ListBullet2"/>
            </w:pPr>
            <w:r w:rsidRPr="004C75C1">
              <w:t>hazardous substances</w:t>
            </w:r>
          </w:p>
          <w:p w:rsidR="00000000" w:rsidRPr="004C75C1" w:rsidP="004C75C1">
            <w:pPr>
              <w:pStyle w:val="ListBullet2"/>
            </w:pPr>
            <w:r w:rsidRPr="004C75C1">
              <w:t>dangerous goods</w:t>
            </w:r>
          </w:p>
          <w:p w:rsidR="00000000" w:rsidRPr="004C75C1" w:rsidP="004C75C1">
            <w:pPr>
              <w:pStyle w:val="ListBullet2"/>
            </w:pPr>
            <w:r w:rsidRPr="004C75C1">
              <w:t>workplace relations</w:t>
            </w:r>
          </w:p>
          <w:p w:rsidR="00000000" w:rsidRPr="004C75C1" w:rsidP="004C75C1">
            <w:pPr>
              <w:pStyle w:val="ListBullet2"/>
            </w:pPr>
            <w:r w:rsidRPr="004C75C1">
              <w:t>workers compensation</w:t>
            </w:r>
          </w:p>
          <w:p w:rsidR="00000000" w:rsidRPr="004C75C1" w:rsidP="004C75C1">
            <w:pPr>
              <w:pStyle w:val="ListBullet2"/>
            </w:pPr>
            <w:r w:rsidRPr="004C75C1">
              <w:t>injury management/rehabilitation</w:t>
            </w:r>
          </w:p>
          <w:p w:rsidR="00000000" w:rsidRPr="004C75C1" w:rsidP="004C75C1">
            <w:pPr>
              <w:pStyle w:val="ListBullet2"/>
            </w:pPr>
            <w:r w:rsidRPr="004C75C1">
              <w:t>work environment such as heat, confined spaces</w:t>
            </w:r>
          </w:p>
          <w:p w:rsidR="00000000" w:rsidRPr="004C75C1" w:rsidP="004C75C1">
            <w:pPr>
              <w:pStyle w:val="ListBullet2"/>
            </w:pPr>
            <w:r w:rsidRPr="004C75C1">
              <w:t>hazardous processes and work systems</w:t>
            </w:r>
          </w:p>
          <w:p w:rsidR="00000000" w:rsidRPr="004C75C1" w:rsidP="004C75C1">
            <w:pPr>
              <w:pStyle w:val="ListBullet2"/>
            </w:pPr>
            <w:r w:rsidRPr="004C75C1">
              <w:t>other work environment issues defined by the organisation's legislation</w:t>
            </w:r>
          </w:p>
          <w:p w:rsidR="00000000" w:rsidRPr="004C75C1" w:rsidP="004C75C1">
            <w:pPr>
              <w:pStyle w:val="ListBullet2"/>
            </w:pPr>
            <w:r w:rsidRPr="004C75C1">
              <w:t>policies and procedures</w:t>
            </w:r>
          </w:p>
          <w:p w:rsidR="00000000" w:rsidRPr="004C75C1" w:rsidP="004C75C1">
            <w:pPr>
              <w:pStyle w:val="ListBullet2"/>
            </w:pPr>
            <w:r w:rsidRPr="004C75C1">
              <w:t>electrical safety</w:t>
            </w:r>
          </w:p>
          <w:p w:rsidR="00000000" w:rsidRPr="004C75C1" w:rsidP="004C75C1">
            <w:pPr>
              <w:pStyle w:val="ListBullet2"/>
            </w:pPr>
            <w:r w:rsidRPr="004C75C1">
              <w:t xml:space="preserve">occupational health </w:t>
            </w:r>
          </w:p>
          <w:p w:rsidR="00000000" w:rsidP="004C75C1">
            <w:pPr>
              <w:pStyle w:val="ListBullet2"/>
              <w:rPr>
                <w:lang w:val="en-NZ"/>
              </w:rPr>
            </w:pPr>
            <w:r w:rsidRPr="004C75C1">
              <w:t>occupational health and safety management systems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rPr>
                <w:rStyle w:val="BoldandItalics"/>
              </w:rPr>
              <w:t>Appropriate sources</w:t>
            </w:r>
            <w:r w:rsidRPr="004C75C1">
              <w:t xml:space="preserve"> to refer to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ListBullet2"/>
            </w:pPr>
            <w:r w:rsidRPr="004C75C1">
              <w:t>consultants</w:t>
            </w:r>
          </w:p>
          <w:p w:rsidR="00000000" w:rsidRPr="004C75C1" w:rsidP="004C75C1">
            <w:pPr>
              <w:pStyle w:val="ListBullet2"/>
            </w:pPr>
            <w:r w:rsidRPr="004C75C1">
              <w:t>other inspec</w:t>
            </w:r>
            <w:r w:rsidRPr="004C75C1">
              <w:t>tors/officers</w:t>
            </w:r>
          </w:p>
          <w:p w:rsidR="00000000" w:rsidRPr="004C75C1" w:rsidP="004C75C1">
            <w:pPr>
              <w:pStyle w:val="ListBullet2"/>
            </w:pPr>
            <w:r w:rsidRPr="004C75C1">
              <w:t>technical experts</w:t>
            </w:r>
          </w:p>
          <w:p w:rsidR="00000000" w:rsidRPr="004C75C1" w:rsidP="004C75C1">
            <w:pPr>
              <w:pStyle w:val="ListBullet2"/>
            </w:pPr>
            <w:r w:rsidRPr="004C75C1">
              <w:t>manufacturers, suppliers and designers</w:t>
            </w:r>
          </w:p>
          <w:p w:rsidR="00000000" w:rsidRPr="004C75C1" w:rsidP="004C75C1">
            <w:pPr>
              <w:pStyle w:val="ListBullet2"/>
            </w:pPr>
            <w:r w:rsidRPr="004C75C1">
              <w:t>technical standards</w:t>
            </w:r>
          </w:p>
          <w:p w:rsidR="00000000" w:rsidRPr="004C75C1" w:rsidP="004C75C1">
            <w:pPr>
              <w:pStyle w:val="ListBullet2"/>
            </w:pPr>
            <w:r w:rsidRPr="004C75C1">
              <w:t>scientific standards</w:t>
            </w:r>
          </w:p>
          <w:p w:rsidR="00000000" w:rsidRPr="004C75C1" w:rsidP="004C75C1">
            <w:pPr>
              <w:pStyle w:val="ListBullet2"/>
            </w:pPr>
            <w:r w:rsidRPr="004C75C1">
              <w:t>other jurisdictions</w:t>
            </w:r>
          </w:p>
          <w:p w:rsidR="00000000" w:rsidRPr="004C75C1" w:rsidP="004C75C1">
            <w:pPr>
              <w:pStyle w:val="ListBullet2"/>
            </w:pPr>
            <w:r w:rsidRPr="004C75C1">
              <w:t>other organisations</w:t>
            </w:r>
          </w:p>
          <w:p w:rsidR="00000000" w:rsidP="004C75C1">
            <w:pPr>
              <w:pStyle w:val="ListBullet2"/>
              <w:rPr>
                <w:lang w:val="en-NZ"/>
              </w:rPr>
            </w:pPr>
            <w:r w:rsidRPr="004C75C1">
              <w:t>supervisors/managers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rPr>
                <w:rStyle w:val="BoldandItalics"/>
              </w:rPr>
              <w:t xml:space="preserve">Control measures for occupational health and safety </w:t>
            </w:r>
            <w:r w:rsidRPr="004C75C1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ListBullet2"/>
            </w:pPr>
            <w:r w:rsidRPr="004C75C1">
              <w:t>elimination</w:t>
            </w:r>
          </w:p>
          <w:p w:rsidR="00000000" w:rsidRPr="004C75C1" w:rsidP="004C75C1">
            <w:pPr>
              <w:pStyle w:val="ListBullet2"/>
            </w:pPr>
            <w:r w:rsidRPr="004C75C1">
              <w:t>substitution</w:t>
            </w:r>
          </w:p>
          <w:p w:rsidR="00000000" w:rsidRPr="004C75C1" w:rsidP="004C75C1">
            <w:pPr>
              <w:pStyle w:val="ListBullet2"/>
            </w:pPr>
            <w:r w:rsidRPr="004C75C1">
              <w:t>isolation</w:t>
            </w:r>
          </w:p>
          <w:p w:rsidR="00000000" w:rsidRPr="004C75C1" w:rsidP="004C75C1">
            <w:pPr>
              <w:pStyle w:val="ListBullet2"/>
            </w:pPr>
            <w:r w:rsidRPr="004C75C1">
              <w:t>engineering controls</w:t>
            </w:r>
          </w:p>
          <w:p w:rsidR="00000000" w:rsidRPr="004C75C1" w:rsidP="004C75C1">
            <w:pPr>
              <w:pStyle w:val="ListBullet2"/>
            </w:pPr>
            <w:r w:rsidRPr="004C75C1">
              <w:t>administrative controls</w:t>
            </w:r>
          </w:p>
          <w:p w:rsidR="00000000" w:rsidP="004C75C1">
            <w:pPr>
              <w:pStyle w:val="ListBullet2"/>
              <w:rPr>
                <w:lang w:val="en-NZ"/>
              </w:rPr>
            </w:pPr>
            <w:r w:rsidRPr="004C75C1">
              <w:t xml:space="preserve">personal protective equipment 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rPr>
                <w:rStyle w:val="BoldandItalics"/>
              </w:rPr>
              <w:t>Control measures for workplace relations</w:t>
            </w:r>
            <w:r w:rsidRPr="004C75C1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ListBullet2"/>
            </w:pPr>
            <w:r w:rsidRPr="004C75C1">
              <w:t>assessment</w:t>
            </w:r>
          </w:p>
          <w:p w:rsidR="00000000" w:rsidRPr="004C75C1" w:rsidP="004C75C1">
            <w:pPr>
              <w:pStyle w:val="ListBullet2"/>
            </w:pPr>
            <w:r w:rsidRPr="004C75C1">
              <w:t>identification</w:t>
            </w:r>
          </w:p>
          <w:p w:rsidR="00000000" w:rsidRPr="004C75C1" w:rsidP="004C75C1">
            <w:pPr>
              <w:pStyle w:val="ListBullet2"/>
            </w:pPr>
            <w:r w:rsidRPr="004C75C1">
              <w:t>application</w:t>
            </w:r>
          </w:p>
          <w:p w:rsidR="00000000" w:rsidP="004C75C1">
            <w:pPr>
              <w:pStyle w:val="ListBullet2"/>
              <w:rPr>
                <w:lang w:val="en-NZ"/>
              </w:rPr>
            </w:pPr>
            <w:r w:rsidRPr="004C75C1">
              <w:t>enforcement</w:t>
            </w:r>
          </w:p>
        </w:tc>
      </w:tr>
      <w:tr w:rsidTr="001A54F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75C1">
            <w:pPr>
              <w:pStyle w:val="BodyText"/>
              <w:rPr>
                <w:lang w:val="en-NZ"/>
              </w:rPr>
            </w:pPr>
            <w:r w:rsidRPr="004C75C1">
              <w:rPr>
                <w:rStyle w:val="BoldandItalics"/>
              </w:rPr>
              <w:t>Compliance activity</w:t>
            </w:r>
            <w:r w:rsidRPr="004C75C1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75C1" w:rsidP="004C75C1">
            <w:pPr>
              <w:pStyle w:val="ListBullet2"/>
            </w:pPr>
            <w:r w:rsidRPr="004C75C1">
              <w:t>provision of advice/directions/instructions</w:t>
            </w:r>
          </w:p>
          <w:p w:rsidR="00000000" w:rsidRPr="004C75C1" w:rsidP="004C75C1">
            <w:pPr>
              <w:pStyle w:val="ListBullet2"/>
            </w:pPr>
            <w:r w:rsidRPr="004C75C1">
              <w:t>issue of notices such as improvement, prohibition, infringement/penalty, seizure notices</w:t>
            </w:r>
          </w:p>
          <w:p w:rsidR="00000000" w:rsidRPr="004C75C1" w:rsidP="004C75C1">
            <w:pPr>
              <w:pStyle w:val="ListBullet2"/>
            </w:pPr>
            <w:r w:rsidRPr="004C75C1">
              <w:t>initiation of prosecution proceedings</w:t>
            </w:r>
          </w:p>
        </w:tc>
      </w:tr>
    </w:tbl>
    <w:p w:rsidR="001A54F9" w:rsidP="004C75C1">
      <w:pPr>
        <w:pStyle w:val="BodyText"/>
      </w:pPr>
    </w:p>
    <w:p w:rsidR="001A54F9" w:rsidP="004C75C1">
      <w:pPr>
        <w:pStyle w:val="BodyText"/>
      </w:pPr>
    </w:p>
    <w:p w:rsidR="00000000" w:rsidRPr="004C75C1" w:rsidP="004C75C1">
      <w:pPr>
        <w:pStyle w:val="Heading1"/>
      </w:pPr>
      <w:bookmarkStart w:id="12" w:name="O_500103"/>
      <w:bookmarkEnd w:id="12"/>
      <w:r w:rsidRPr="004C75C1">
        <w:t>Unit Sector(s)</w:t>
      </w:r>
    </w:p>
    <w:p w:rsidR="00000000" w:rsidRPr="004C75C1" w:rsidP="004C75C1">
      <w:pPr>
        <w:pStyle w:val="BodyText"/>
      </w:pPr>
      <w:r w:rsidRPr="004C75C1">
        <w:t>Not applicable.</w:t>
      </w:r>
    </w:p>
    <w:p w:rsidR="00000000" w:rsidRPr="004C75C1" w:rsidP="004C75C1">
      <w:pPr>
        <w:pStyle w:val="AllowPageBreak"/>
      </w:pPr>
    </w:p>
    <w:p w:rsidR="00000000" w:rsidRPr="004C75C1" w:rsidP="004C75C1">
      <w:pPr>
        <w:pStyle w:val="Heading1"/>
      </w:pPr>
      <w:bookmarkStart w:id="13" w:name="O_500116"/>
      <w:bookmarkEnd w:id="13"/>
      <w:r w:rsidRPr="004C75C1">
        <w:t>Competency field</w:t>
      </w:r>
    </w:p>
    <w:p w:rsidR="00000000" w:rsidRPr="004C75C1" w:rsidP="004C75C1">
      <w:pPr>
        <w:pStyle w:val="BodyText"/>
      </w:pPr>
      <w:r w:rsidRPr="004C75C1">
        <w:t>Workplace Inspection</w:t>
      </w:r>
    </w:p>
    <w:p w:rsidR="00000000" w:rsidRPr="004C75C1" w:rsidP="004C75C1"/>
    <w:sectPr w:rsidSect="004C75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54F9" w:rsidP="001A54F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F9" w:rsidP="004C75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A54F9" w:rsidP="004C75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A54F9" w:rsidP="004C75C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C1" w:rsidRPr="001A54F9" w:rsidP="001A54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5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4F9" w:rsidRPr="002D2AF8" w:rsidP="004C75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PSPWPI501B Evaluate workplace legislative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1A54F9" w:rsidP="004C75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0A1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5AD3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5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75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75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75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75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75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75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75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75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75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75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75C1"/>
  </w:style>
  <w:style w:type="character" w:customStyle="1" w:styleId="Heading1Char">
    <w:name w:val="Heading 1 Char"/>
    <w:basedOn w:val="DefaultParagraphFont"/>
    <w:link w:val="Heading1"/>
    <w:rsid w:val="004C75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75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75C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C75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75C1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4C75C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C75C1"/>
    <w:rPr>
      <w:b/>
      <w:spacing w:val="0"/>
    </w:rPr>
  </w:style>
  <w:style w:type="paragraph" w:styleId="ListBullet2">
    <w:name w:val="List Bullet 2"/>
    <w:basedOn w:val="List2"/>
    <w:rsid w:val="004C75C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75C1"/>
    <w:rPr>
      <w:i/>
    </w:rPr>
  </w:style>
  <w:style w:type="paragraph" w:customStyle="1" w:styleId="SuperHeading">
    <w:name w:val="SuperHeading"/>
    <w:basedOn w:val="Normal"/>
    <w:rsid w:val="004C75C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C75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75C1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4C75C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C75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75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75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7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7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7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7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75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75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75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75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75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75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C75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75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75C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C75C1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75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75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75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75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75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75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75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75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75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75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75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75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75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75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75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75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75C1"/>
  </w:style>
  <w:style w:type="paragraph" w:styleId="TableofFigures">
    <w:name w:val="table of figures"/>
    <w:basedOn w:val="Normal"/>
    <w:next w:val="Normal"/>
    <w:semiHidden/>
    <w:rsid w:val="004C75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75C1"/>
    <w:pPr>
      <w:numPr>
        <w:numId w:val="11"/>
      </w:numPr>
    </w:pPr>
  </w:style>
  <w:style w:type="character" w:customStyle="1" w:styleId="WingdingSymbols">
    <w:name w:val="Wingding Symbols"/>
    <w:rsid w:val="004C75C1"/>
    <w:rPr>
      <w:rFonts w:ascii="Wingdings" w:hAnsi="Wingdings"/>
    </w:rPr>
  </w:style>
  <w:style w:type="paragraph" w:customStyle="1" w:styleId="TableHeading">
    <w:name w:val="Table Heading"/>
    <w:basedOn w:val="HeadingBase"/>
    <w:rsid w:val="004C75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75C1"/>
    <w:rPr>
      <w:color w:val="0033CC"/>
      <w:u w:val="none"/>
    </w:rPr>
  </w:style>
  <w:style w:type="paragraph" w:customStyle="1" w:styleId="BodyTextRight">
    <w:name w:val="Body Text Right"/>
    <w:basedOn w:val="BodyText"/>
    <w:rsid w:val="004C75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75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75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75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75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75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75C1"/>
    <w:rPr>
      <w:sz w:val="32"/>
    </w:rPr>
  </w:style>
  <w:style w:type="paragraph" w:customStyle="1" w:styleId="HeadingProcedure">
    <w:name w:val="Heading Procedure"/>
    <w:basedOn w:val="HeadingBase"/>
    <w:next w:val="Normal"/>
    <w:rsid w:val="004C75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75C1"/>
    <w:pPr>
      <w:spacing w:before="60" w:after="60"/>
    </w:pPr>
  </w:style>
  <w:style w:type="paragraph" w:styleId="ListContinue">
    <w:name w:val="List Continue"/>
    <w:basedOn w:val="List"/>
    <w:rsid w:val="004C75C1"/>
    <w:pPr>
      <w:ind w:firstLine="0"/>
    </w:pPr>
  </w:style>
  <w:style w:type="paragraph" w:customStyle="1" w:styleId="ListNote">
    <w:name w:val="List Note"/>
    <w:basedOn w:val="List"/>
    <w:rsid w:val="004C75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75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75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75C1"/>
    <w:rPr>
      <w:rFonts w:ascii="Courier New" w:hAnsi="Courier New"/>
    </w:rPr>
  </w:style>
  <w:style w:type="paragraph" w:customStyle="1" w:styleId="NoteBullet">
    <w:name w:val="Note Bullet"/>
    <w:basedOn w:val="Note"/>
    <w:rsid w:val="004C75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75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75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75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75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75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75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75C1"/>
    <w:rPr>
      <w:b/>
      <w:smallCaps/>
    </w:rPr>
  </w:style>
  <w:style w:type="paragraph" w:customStyle="1" w:styleId="TableListNumber">
    <w:name w:val="Table List Number"/>
    <w:basedOn w:val="ListNumber"/>
    <w:rsid w:val="004C75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75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75C1"/>
    <w:pPr>
      <w:numPr>
        <w:numId w:val="9"/>
      </w:numPr>
    </w:pPr>
  </w:style>
  <w:style w:type="paragraph" w:customStyle="1" w:styleId="ListAlpha2">
    <w:name w:val="List Alpha 2"/>
    <w:basedOn w:val="List2"/>
    <w:rsid w:val="004C75C1"/>
    <w:pPr>
      <w:numPr>
        <w:numId w:val="8"/>
      </w:numPr>
    </w:pPr>
  </w:style>
  <w:style w:type="paragraph" w:styleId="List2">
    <w:name w:val="List 2"/>
    <w:basedOn w:val="BodyText"/>
    <w:rsid w:val="004C75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75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75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75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75C1"/>
    <w:pPr>
      <w:numPr>
        <w:numId w:val="3"/>
      </w:numPr>
    </w:pPr>
  </w:style>
  <w:style w:type="paragraph" w:styleId="ListBullet5">
    <w:name w:val="List Bullet 5"/>
    <w:basedOn w:val="List5"/>
    <w:rsid w:val="004C75C1"/>
    <w:pPr>
      <w:numPr>
        <w:numId w:val="4"/>
      </w:numPr>
    </w:pPr>
  </w:style>
  <w:style w:type="paragraph" w:styleId="ListContinue2">
    <w:name w:val="List Continue 2"/>
    <w:basedOn w:val="List2"/>
    <w:rsid w:val="004C75C1"/>
    <w:pPr>
      <w:ind w:firstLine="0"/>
    </w:pPr>
  </w:style>
  <w:style w:type="paragraph" w:styleId="ListContinue3">
    <w:name w:val="List Continue 3"/>
    <w:basedOn w:val="List3"/>
    <w:rsid w:val="004C75C1"/>
    <w:pPr>
      <w:ind w:left="1021" w:firstLine="0"/>
    </w:pPr>
  </w:style>
  <w:style w:type="paragraph" w:styleId="ListContinue4">
    <w:name w:val="List Continue 4"/>
    <w:basedOn w:val="List4"/>
    <w:rsid w:val="004C75C1"/>
    <w:pPr>
      <w:ind w:firstLine="0"/>
    </w:pPr>
  </w:style>
  <w:style w:type="paragraph" w:styleId="ListContinue5">
    <w:name w:val="List Continue 5"/>
    <w:basedOn w:val="List5"/>
    <w:rsid w:val="004C75C1"/>
    <w:pPr>
      <w:ind w:firstLine="0"/>
    </w:pPr>
  </w:style>
  <w:style w:type="paragraph" w:styleId="ListNumber3">
    <w:name w:val="List Number 3"/>
    <w:basedOn w:val="List3"/>
    <w:rsid w:val="004C75C1"/>
    <w:pPr>
      <w:numPr>
        <w:numId w:val="5"/>
      </w:numPr>
    </w:pPr>
  </w:style>
  <w:style w:type="paragraph" w:styleId="ListNumber4">
    <w:name w:val="List Number 4"/>
    <w:basedOn w:val="List4"/>
    <w:rsid w:val="004C75C1"/>
    <w:pPr>
      <w:numPr>
        <w:numId w:val="6"/>
      </w:numPr>
    </w:pPr>
  </w:style>
  <w:style w:type="paragraph" w:styleId="ListNumber5">
    <w:name w:val="List Number 5"/>
    <w:basedOn w:val="List5"/>
    <w:rsid w:val="004C75C1"/>
    <w:pPr>
      <w:numPr>
        <w:numId w:val="7"/>
      </w:numPr>
    </w:pPr>
  </w:style>
  <w:style w:type="paragraph" w:styleId="BlockText">
    <w:name w:val="Block Text"/>
    <w:basedOn w:val="Normal"/>
    <w:rsid w:val="004C75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75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75C1"/>
    <w:rPr>
      <w:sz w:val="16"/>
      <w:vertAlign w:val="superscript"/>
    </w:rPr>
  </w:style>
  <w:style w:type="character" w:customStyle="1" w:styleId="Symbols">
    <w:name w:val="Symbols"/>
    <w:basedOn w:val="DefaultParagraphFont"/>
    <w:rsid w:val="004C75C1"/>
    <w:rPr>
      <w:rFonts w:ascii="Symbol" w:hAnsi="Symbol"/>
    </w:rPr>
  </w:style>
  <w:style w:type="character" w:customStyle="1" w:styleId="MenuOptions">
    <w:name w:val="Menu Options"/>
    <w:basedOn w:val="DefaultParagraphFont"/>
    <w:rsid w:val="004C75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75C1"/>
    <w:rPr>
      <w:b/>
    </w:rPr>
  </w:style>
  <w:style w:type="character" w:customStyle="1" w:styleId="Underlined">
    <w:name w:val="Underlined"/>
    <w:basedOn w:val="DefaultParagraphFont"/>
    <w:rsid w:val="004C75C1"/>
    <w:rPr>
      <w:u w:val="single"/>
    </w:rPr>
  </w:style>
  <w:style w:type="paragraph" w:customStyle="1" w:styleId="TableBodyTextRight">
    <w:name w:val="Table Body Text Right"/>
    <w:basedOn w:val="TableBodyText"/>
    <w:rsid w:val="004C75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75C1"/>
    <w:rPr>
      <w:sz w:val="18"/>
    </w:rPr>
  </w:style>
  <w:style w:type="paragraph" w:customStyle="1" w:styleId="BodySmallRight">
    <w:name w:val="Body Small Right"/>
    <w:basedOn w:val="BodyTextRight"/>
    <w:rsid w:val="004C75C1"/>
    <w:rPr>
      <w:sz w:val="18"/>
      <w:szCs w:val="18"/>
    </w:rPr>
  </w:style>
  <w:style w:type="paragraph" w:customStyle="1" w:styleId="MarginEdition">
    <w:name w:val="Margin Edition"/>
    <w:basedOn w:val="MarginNote"/>
    <w:rsid w:val="004C75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75C1"/>
    <w:rPr>
      <w:sz w:val="2"/>
      <w:szCs w:val="2"/>
    </w:rPr>
  </w:style>
  <w:style w:type="character" w:customStyle="1" w:styleId="Small">
    <w:name w:val="Small"/>
    <w:basedOn w:val="DefaultParagraphFont"/>
    <w:rsid w:val="004C75C1"/>
    <w:rPr>
      <w:sz w:val="16"/>
    </w:rPr>
  </w:style>
  <w:style w:type="paragraph" w:customStyle="1" w:styleId="WideTable">
    <w:name w:val="Wide Table"/>
    <w:basedOn w:val="Normal"/>
    <w:rsid w:val="004C75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75C1"/>
  </w:style>
  <w:style w:type="paragraph" w:styleId="Quote">
    <w:name w:val="Quote"/>
    <w:basedOn w:val="Heading1"/>
    <w:link w:val="QuoteChar"/>
    <w:qFormat/>
    <w:rsid w:val="004C75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75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75C1"/>
    <w:pPr>
      <w:pageBreakBefore/>
    </w:pPr>
  </w:style>
  <w:style w:type="paragraph" w:customStyle="1" w:styleId="Border">
    <w:name w:val="Border"/>
    <w:basedOn w:val="Normal"/>
    <w:qFormat/>
    <w:rsid w:val="004C75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75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5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5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75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75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75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75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75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75C1"/>
    <w:rPr>
      <w:u w:val="single"/>
    </w:rPr>
  </w:style>
  <w:style w:type="paragraph" w:styleId="BalloonText">
    <w:name w:val="Balloon Text"/>
    <w:basedOn w:val="Normal"/>
    <w:link w:val="BalloonTextChar"/>
    <w:rsid w:val="004C75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75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75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75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75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75C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1226</Words>
  <Characters>8224</Characters>
  <Application>Microsoft Office Word</Application>
  <DocSecurity>0</DocSecurity>
  <Lines>279</Lines>
  <Paragraphs>174</Paragraphs>
  <ScaleCrop>false</ScaleCrop>
  <Company>Author-it Software Corporation Ltd.</Company>
  <LinksUpToDate>false</LinksUpToDate>
  <CharactersWithSpaces>9385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PSPWPI501B Evaluate workplace legislative compliance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2012-11-01T18:22:00Z</dcterms:created>
  <dcterms:modified xsi:type="dcterms:W3CDTF">2012-11-01T18:22:00Z</dcterms:modified>
</cp:coreProperties>
</file>