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5A9" w:rsidP="007525A9">
      <w:pPr>
        <w:pStyle w:val="Title"/>
      </w:pPr>
      <w:r>
        <w:fldChar w:fldCharType="begin"/>
      </w:r>
      <w:r>
        <w:instrText xml:space="preserve"> TITLE   \* MERGEFORMAT </w:instrText>
      </w:r>
      <w:r>
        <w:fldChar w:fldCharType="separate"/>
      </w:r>
      <w:r>
        <w:t>PSPTRAN402A Assess driver compliance</w:t>
      </w:r>
      <w:r>
        <w:fldChar w:fldCharType="end"/>
      </w:r>
    </w:p>
    <w:p w:rsidR="007525A9" w:rsidP="007525A9">
      <w:pPr>
        <w:pStyle w:val="Version"/>
        <w:sectPr w:rsidSect="007C55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C5503" w:rsidP="007C5503">
      <w:pPr>
        <w:pStyle w:val="SuperHeading"/>
      </w:pPr>
      <w:r w:rsidRPr="007C5503">
        <w:t>PSPTRAN402A Assess driver compliance</w:t>
      </w:r>
    </w:p>
    <w:p w:rsidR="00000000" w:rsidRPr="007C5503" w:rsidP="007C5503">
      <w:pPr>
        <w:pStyle w:val="SuperHeading"/>
      </w:pPr>
    </w:p>
    <w:p w:rsidR="00000000" w:rsidRPr="007C5503" w:rsidP="007C5503">
      <w:pPr>
        <w:pStyle w:val="Heading1"/>
      </w:pPr>
      <w:bookmarkStart w:id="1" w:name="O_500011"/>
      <w:bookmarkEnd w:id="1"/>
      <w:r w:rsidRPr="007C5503">
        <w:t>Modification History</w:t>
      </w:r>
    </w:p>
    <w:tbl>
      <w:tblPr>
        <w:tblW w:w="0" w:type="auto"/>
        <w:tblLayout w:type="fixed"/>
        <w:tblCellMar>
          <w:left w:w="62" w:type="dxa"/>
          <w:right w:w="62" w:type="dxa"/>
        </w:tblCellMar>
        <w:tblLook w:val="0000"/>
      </w:tblPr>
      <w:tblGrid>
        <w:gridCol w:w="3052"/>
        <w:gridCol w:w="3052"/>
        <w:gridCol w:w="3052"/>
      </w:tblGrid>
      <w:tr w:rsidTr="007525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03" w:rsidP="007C5503">
            <w:pPr>
              <w:pStyle w:val="BodyText"/>
            </w:pPr>
            <w:r w:rsidRPr="007C550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03" w:rsidP="007C5503">
            <w:pPr>
              <w:pStyle w:val="BodyText"/>
            </w:pPr>
            <w:r w:rsidRPr="007C550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rPr>
                <w:rStyle w:val="SpecialBold"/>
              </w:rPr>
              <w:t>Comments</w:t>
            </w:r>
          </w:p>
        </w:tc>
      </w:tr>
      <w:tr w:rsidTr="007525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 xml:space="preserve">Unit descriptor edited. </w:t>
            </w:r>
          </w:p>
        </w:tc>
      </w:tr>
      <w:tr w:rsidTr="007525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Layout adjusted. No changes to content.</w:t>
            </w:r>
          </w:p>
        </w:tc>
      </w:tr>
      <w:tr w:rsidTr="007525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03">
            <w:pPr>
              <w:pStyle w:val="BodyText"/>
              <w:rPr>
                <w:lang w:val="en-NZ"/>
              </w:rPr>
            </w:pPr>
            <w:r w:rsidRPr="007C550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03" w:rsidP="007C5503">
            <w:pPr>
              <w:pStyle w:val="BodyText"/>
            </w:pPr>
            <w:r w:rsidRPr="007C5503">
              <w:t>Primary release.</w:t>
            </w:r>
          </w:p>
        </w:tc>
      </w:tr>
    </w:tbl>
    <w:p w:rsidR="007525A9" w:rsidP="007C5503">
      <w:pPr>
        <w:pStyle w:val="BodyText"/>
      </w:pPr>
    </w:p>
    <w:p w:rsidR="007525A9" w:rsidP="007C5503">
      <w:pPr>
        <w:pStyle w:val="BodyText"/>
      </w:pPr>
    </w:p>
    <w:p w:rsidR="00000000" w:rsidRPr="007C5503" w:rsidP="007C5503">
      <w:pPr>
        <w:pStyle w:val="Heading1"/>
      </w:pPr>
      <w:bookmarkStart w:id="2" w:name="O_500013"/>
      <w:bookmarkEnd w:id="2"/>
      <w:r w:rsidRPr="007C5503">
        <w:t>Unit Descriptor</w:t>
      </w:r>
    </w:p>
    <w:p w:rsidR="00000000" w:rsidRPr="007C5503" w:rsidP="007C5503">
      <w:pPr>
        <w:pStyle w:val="BodyText"/>
      </w:pPr>
      <w:r w:rsidRPr="007C5503">
        <w:t>This unit covers assessment of driver compliance with legislative requirements. It includes</w:t>
      </w:r>
      <w:r w:rsidRPr="007C5503">
        <w:t xml:space="preserve"> checking equipment, and checking for and assessing driver compliance. </w:t>
      </w:r>
    </w:p>
    <w:p w:rsidR="00000000" w:rsidRPr="007C5503" w:rsidP="007C5503">
      <w:pPr>
        <w:pStyle w:val="BodyText"/>
      </w:pPr>
      <w:r w:rsidRPr="007C5503">
        <w:t>In practice, assessing driver compliance may overlap with other generalist or specialist public sector work activities, such as acting ethically, complying with legislation, exercising</w:t>
      </w:r>
      <w:r w:rsidRPr="007C5503">
        <w:t xml:space="preserve"> regulatory powers, assessing compliance with legislation, gathering and analysing information.</w:t>
      </w:r>
    </w:p>
    <w:p w:rsidR="007525A9" w:rsidP="007C5503">
      <w:pPr>
        <w:pStyle w:val="BodyText"/>
      </w:pPr>
      <w:r w:rsidRPr="007C5503">
        <w:t>No licensing, legislative, regulatory or certification requirements apply to this unit at the time of endorsement.</w:t>
      </w:r>
    </w:p>
    <w:p w:rsidR="007525A9" w:rsidP="007C5503">
      <w:pPr>
        <w:pStyle w:val="BodyText"/>
      </w:pPr>
    </w:p>
    <w:p w:rsidR="00000000" w:rsidRPr="007C5503" w:rsidP="007C5503">
      <w:pPr>
        <w:pStyle w:val="Heading1"/>
      </w:pPr>
      <w:bookmarkStart w:id="3" w:name="O_500020"/>
      <w:bookmarkEnd w:id="3"/>
      <w:r w:rsidRPr="007C5503">
        <w:t>Application of the Unit</w:t>
      </w:r>
    </w:p>
    <w:p w:rsidR="00000000" w:rsidRPr="007C5503" w:rsidP="007C5503">
      <w:pPr>
        <w:pStyle w:val="BodyText"/>
      </w:pPr>
      <w:r w:rsidRPr="007C5503">
        <w:t>Not</w:t>
      </w:r>
      <w:r w:rsidRPr="007C5503">
        <w:t xml:space="preserve"> applicable.</w:t>
      </w:r>
    </w:p>
    <w:p w:rsidR="00000000" w:rsidRPr="007C5503" w:rsidP="007C5503">
      <w:pPr>
        <w:pStyle w:val="AllowPageBreak"/>
      </w:pPr>
    </w:p>
    <w:p w:rsidR="00000000" w:rsidRPr="007C5503" w:rsidP="007C5503">
      <w:pPr>
        <w:pStyle w:val="Heading1"/>
      </w:pPr>
      <w:bookmarkStart w:id="4" w:name="O_500015"/>
      <w:bookmarkEnd w:id="4"/>
      <w:r w:rsidRPr="007C5503">
        <w:t>Licensing/Regulatory Information</w:t>
      </w:r>
    </w:p>
    <w:p w:rsidR="00000000" w:rsidRPr="007C5503" w:rsidP="007C5503">
      <w:pPr>
        <w:pStyle w:val="BodyText"/>
      </w:pPr>
      <w:r w:rsidRPr="007C5503">
        <w:t>Not applicable.</w:t>
      </w:r>
    </w:p>
    <w:p w:rsidR="00000000" w:rsidRPr="007C5503" w:rsidP="007C5503">
      <w:pPr>
        <w:pStyle w:val="AllowPageBreak"/>
      </w:pPr>
    </w:p>
    <w:p w:rsidR="00000000" w:rsidRPr="007C5503" w:rsidP="007C5503">
      <w:pPr>
        <w:pStyle w:val="Heading1"/>
      </w:pPr>
      <w:bookmarkStart w:id="5" w:name="O_500014"/>
      <w:bookmarkEnd w:id="5"/>
      <w:r w:rsidRPr="007C5503">
        <w:t>Pre-Requisites</w:t>
      </w:r>
    </w:p>
    <w:p w:rsidR="00000000" w:rsidRPr="007C5503" w:rsidP="007C5503">
      <w:pPr>
        <w:pStyle w:val="BodyText"/>
      </w:pPr>
      <w:r w:rsidRPr="007C5503">
        <w:t>Not applicable.</w:t>
      </w:r>
    </w:p>
    <w:p w:rsidR="00000000" w:rsidRPr="007C5503" w:rsidP="007C5503">
      <w:pPr>
        <w:pStyle w:val="AllowPageBreak"/>
      </w:pPr>
    </w:p>
    <w:p w:rsidR="00000000" w:rsidRPr="007C5503" w:rsidP="007C5503">
      <w:pPr>
        <w:pStyle w:val="Heading1"/>
      </w:pPr>
      <w:bookmarkStart w:id="6" w:name="O_500016"/>
      <w:bookmarkEnd w:id="6"/>
      <w:r w:rsidRPr="007C5503">
        <w:t>Employability Skills Information</w:t>
      </w:r>
    </w:p>
    <w:p w:rsidR="00000000" w:rsidRPr="007C5503" w:rsidP="007C5503">
      <w:pPr>
        <w:pStyle w:val="BodyText"/>
      </w:pPr>
      <w:r w:rsidRPr="007C5503">
        <w:t>This unit contains employability skills.</w:t>
      </w:r>
    </w:p>
    <w:p w:rsidR="00000000" w:rsidRPr="007C5503" w:rsidP="007C5503">
      <w:pPr>
        <w:pStyle w:val="AllowPageBreak"/>
      </w:pPr>
    </w:p>
    <w:p w:rsidR="00000000" w:rsidRPr="007C5503" w:rsidP="007C5503">
      <w:pPr>
        <w:pStyle w:val="Heading1"/>
      </w:pPr>
      <w:bookmarkStart w:id="7" w:name="O_500017"/>
      <w:bookmarkEnd w:id="7"/>
      <w:r w:rsidRPr="007C5503">
        <w:t>Elements and Performa</w:t>
      </w:r>
      <w:r w:rsidRPr="007C5503">
        <w:t>nce Criteria Pre-Content</w:t>
      </w:r>
    </w:p>
    <w:tbl>
      <w:tblPr>
        <w:tblW w:w="9322" w:type="dxa"/>
        <w:tblLayout w:type="fixed"/>
        <w:tblCellMar>
          <w:left w:w="62" w:type="dxa"/>
          <w:right w:w="62" w:type="dxa"/>
        </w:tblCellMar>
        <w:tblLook w:val="0000"/>
      </w:tblPr>
      <w:tblGrid>
        <w:gridCol w:w="2660"/>
        <w:gridCol w:w="6662"/>
      </w:tblGrid>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t xml:space="preserve">Together, performance criteria specify the requirements for competent performance. Text in </w:t>
            </w:r>
            <w:r w:rsidRPr="007C5503">
              <w:rPr>
                <w:rStyle w:val="BoldandItalics"/>
              </w:rPr>
              <w:t>bold italics</w:t>
            </w:r>
            <w:r w:rsidRPr="007C5503">
              <w:t xml:space="preserve"> is explained in the Range Statement following.</w:t>
            </w:r>
          </w:p>
        </w:tc>
      </w:tr>
    </w:tbl>
    <w:p w:rsidR="00000000" w:rsidRPr="007C5503" w:rsidP="007C5503">
      <w:pPr>
        <w:pStyle w:val="BodyText"/>
      </w:pPr>
    </w:p>
    <w:p w:rsidR="00000000" w:rsidRPr="007C5503" w:rsidP="007C5503">
      <w:pPr>
        <w:pStyle w:val="AllowPageBreak"/>
      </w:pPr>
    </w:p>
    <w:p w:rsidR="00000000" w:rsidRPr="007C5503" w:rsidP="007C5503">
      <w:pPr>
        <w:pStyle w:val="Heading1"/>
      </w:pPr>
      <w:bookmarkStart w:id="8" w:name="O_500018"/>
      <w:bookmarkEnd w:id="8"/>
      <w:r w:rsidRPr="007C5503">
        <w:t>Elements and Performance Criteria</w:t>
      </w:r>
    </w:p>
    <w:tbl>
      <w:tblPr>
        <w:tblW w:w="9322" w:type="dxa"/>
        <w:tblLayout w:type="fixed"/>
        <w:tblCellMar>
          <w:left w:w="62" w:type="dxa"/>
          <w:right w:w="62" w:type="dxa"/>
        </w:tblCellMar>
        <w:tblLook w:val="0000"/>
      </w:tblPr>
      <w:tblGrid>
        <w:gridCol w:w="2660"/>
        <w:gridCol w:w="6662"/>
      </w:tblGrid>
      <w:tr w:rsidTr="007525A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SpecialBold"/>
              </w:rPr>
              <w:t>PERFORMANCE CRITERIA</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List"/>
              <w:rPr>
                <w:lang w:val="en-NZ"/>
              </w:rPr>
            </w:pPr>
            <w:r w:rsidRPr="007C5503">
              <w:rPr>
                <w:rStyle w:val="SpecialBold"/>
              </w:rPr>
              <w:t>1</w:t>
            </w:r>
            <w:r w:rsidRPr="007C5503">
              <w:t>.</w:t>
            </w:r>
            <w:r w:rsidRPr="007C5503">
              <w:tab/>
            </w:r>
            <w:r w:rsidRPr="007C5503">
              <w:rPr>
                <w:rStyle w:val="SpecialBold"/>
              </w:rPr>
              <w:t>Check compliance equipment</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
            </w:pPr>
            <w:r w:rsidRPr="007C5503">
              <w:t>1.1</w:t>
            </w:r>
            <w:r w:rsidRPr="007C5503">
              <w:tab/>
            </w:r>
            <w:r w:rsidRPr="007C5503">
              <w:rPr>
                <w:rStyle w:val="BoldandItalics"/>
              </w:rPr>
              <w:t xml:space="preserve">Equipment </w:t>
            </w:r>
            <w:r w:rsidRPr="007C5503">
              <w:t>is checked in accordance with organisational policies and procedures and manufacturers' specifications.</w:t>
            </w:r>
          </w:p>
          <w:p w:rsidR="00000000" w:rsidP="007C5503">
            <w:pPr>
              <w:pStyle w:val="List"/>
              <w:rPr>
                <w:lang w:val="en-NZ"/>
              </w:rPr>
            </w:pPr>
            <w:r w:rsidRPr="007C5503">
              <w:t>1.2</w:t>
            </w:r>
            <w:r w:rsidRPr="007C5503">
              <w:tab/>
              <w:t>Equipment is accurately calibrat</w:t>
            </w:r>
            <w:r w:rsidRPr="007C5503">
              <w:t>ed to meet legal requirements.</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List"/>
              <w:rPr>
                <w:lang w:val="en-NZ"/>
              </w:rPr>
            </w:pPr>
            <w:r w:rsidRPr="007C5503">
              <w:rPr>
                <w:rStyle w:val="SpecialBold"/>
              </w:rPr>
              <w:t>2</w:t>
            </w:r>
            <w:r w:rsidRPr="007C5503">
              <w:t>.</w:t>
            </w:r>
            <w:r w:rsidRPr="007C5503">
              <w:tab/>
            </w:r>
            <w:r w:rsidRPr="007C5503">
              <w:rPr>
                <w:rStyle w:val="SpecialBold"/>
              </w:rPr>
              <w:t>Check for driver compliance</w:t>
            </w:r>
            <w:r w:rsidRPr="007C5503">
              <w:t xml:space="preserve"> </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
            </w:pPr>
            <w:r w:rsidRPr="007C5503">
              <w:t>2.1</w:t>
            </w:r>
            <w:r w:rsidRPr="007C5503">
              <w:tab/>
              <w:t>Equipment is operated in accordance with standards and procedures.</w:t>
            </w:r>
          </w:p>
          <w:p w:rsidR="00000000" w:rsidRPr="007C5503" w:rsidP="007C5503">
            <w:pPr>
              <w:pStyle w:val="List"/>
            </w:pPr>
            <w:r w:rsidRPr="007C5503">
              <w:t>2.2</w:t>
            </w:r>
            <w:r w:rsidRPr="007C5503">
              <w:tab/>
              <w:t>Vehicle is intercepted in accordance with standard operating procedures.</w:t>
            </w:r>
          </w:p>
          <w:p w:rsidR="00000000" w:rsidP="007C5503">
            <w:pPr>
              <w:pStyle w:val="List"/>
              <w:rPr>
                <w:lang w:val="en-NZ"/>
              </w:rPr>
            </w:pPr>
            <w:r w:rsidRPr="007C5503">
              <w:t>2.3</w:t>
            </w:r>
            <w:r w:rsidRPr="007C5503">
              <w:tab/>
              <w:t xml:space="preserve">A safe </w:t>
            </w:r>
            <w:r w:rsidRPr="007C5503">
              <w:rPr>
                <w:rStyle w:val="BoldandItalics"/>
              </w:rPr>
              <w:t xml:space="preserve">location </w:t>
            </w:r>
            <w:r w:rsidRPr="007C5503">
              <w:t>is selected at which to stop the driver.</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List"/>
              <w:rPr>
                <w:lang w:val="en-NZ"/>
              </w:rPr>
            </w:pPr>
            <w:r w:rsidRPr="007C5503">
              <w:rPr>
                <w:rStyle w:val="SpecialBold"/>
              </w:rPr>
              <w:t>3</w:t>
            </w:r>
            <w:r w:rsidRPr="007C5503">
              <w:t>.</w:t>
            </w:r>
            <w:r w:rsidRPr="007C5503">
              <w:tab/>
            </w:r>
            <w:r w:rsidRPr="007C5503">
              <w:rPr>
                <w:rStyle w:val="SpecialBold"/>
              </w:rPr>
              <w:t>Assess driver compliance</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
            </w:pPr>
            <w:r w:rsidRPr="007C5503">
              <w:t>3.1</w:t>
            </w:r>
            <w:r w:rsidRPr="007C5503">
              <w:tab/>
              <w:t xml:space="preserve">Required driver </w:t>
            </w:r>
            <w:r w:rsidRPr="007C5503">
              <w:rPr>
                <w:rStyle w:val="BoldandItalics"/>
              </w:rPr>
              <w:t xml:space="preserve">records </w:t>
            </w:r>
            <w:r w:rsidRPr="007C5503">
              <w:t>are verified.</w:t>
            </w:r>
          </w:p>
          <w:p w:rsidR="00000000" w:rsidRPr="007C5503" w:rsidP="007C5503">
            <w:pPr>
              <w:pStyle w:val="List"/>
            </w:pPr>
            <w:r w:rsidRPr="007C5503">
              <w:t>3.2</w:t>
            </w:r>
            <w:r w:rsidRPr="007C5503">
              <w:tab/>
              <w:t xml:space="preserve">Nature of the </w:t>
            </w:r>
            <w:r w:rsidRPr="007C5503">
              <w:rPr>
                <w:rStyle w:val="BoldandItalics"/>
              </w:rPr>
              <w:t xml:space="preserve">offence </w:t>
            </w:r>
            <w:r w:rsidRPr="007C5503">
              <w:t>is reported to the driver in accordance with legal and organisational requirements.</w:t>
            </w:r>
          </w:p>
          <w:p w:rsidR="00000000" w:rsidRPr="007C5503" w:rsidP="007C5503">
            <w:pPr>
              <w:pStyle w:val="List"/>
            </w:pPr>
            <w:r w:rsidRPr="007C5503">
              <w:t>3.3</w:t>
            </w:r>
            <w:r w:rsidRPr="007C5503">
              <w:tab/>
              <w:t>Occupational health and safety</w:t>
            </w:r>
            <w:r w:rsidRPr="007C5503">
              <w:t xml:space="preserve"> requirements are followed.</w:t>
            </w:r>
          </w:p>
          <w:p w:rsidR="00000000" w:rsidRPr="007C5503" w:rsidP="007C5503">
            <w:pPr>
              <w:pStyle w:val="List"/>
            </w:pPr>
            <w:r w:rsidRPr="007C5503">
              <w:t>3.4</w:t>
            </w:r>
            <w:r w:rsidRPr="007C5503">
              <w:rPr>
                <w:rStyle w:val="BoldandItalics"/>
              </w:rPr>
              <w:tab/>
              <w:t>Necessary records/paperwork</w:t>
            </w:r>
            <w:r w:rsidRPr="007C5503">
              <w:t xml:space="preserve"> are completed in accordance with legal and operational requirements.</w:t>
            </w:r>
          </w:p>
        </w:tc>
      </w:tr>
    </w:tbl>
    <w:p w:rsidR="00000000" w:rsidRPr="007C5503" w:rsidP="007C5503">
      <w:pPr>
        <w:pStyle w:val="BodyText"/>
      </w:pPr>
    </w:p>
    <w:p w:rsidR="00000000" w:rsidRPr="007C5503" w:rsidP="007C5503">
      <w:pPr>
        <w:pStyle w:val="AllowPageBreak"/>
      </w:pPr>
    </w:p>
    <w:p w:rsidR="00000000" w:rsidRPr="007C5503" w:rsidP="007C5503">
      <w:pPr>
        <w:pStyle w:val="Heading1"/>
      </w:pPr>
      <w:bookmarkStart w:id="9" w:name="O_500009"/>
      <w:bookmarkEnd w:id="9"/>
      <w:r w:rsidRPr="007C5503">
        <w:t>Required Skills and Knowledge</w:t>
      </w:r>
    </w:p>
    <w:tbl>
      <w:tblPr>
        <w:tblW w:w="0" w:type="auto"/>
        <w:tblLayout w:type="fixed"/>
        <w:tblCellMar>
          <w:left w:w="62" w:type="dxa"/>
          <w:right w:w="62" w:type="dxa"/>
        </w:tblCellMar>
        <w:tblLook w:val="0000"/>
      </w:tblPr>
      <w:tblGrid>
        <w:gridCol w:w="8553"/>
      </w:tblGrid>
      <w:tr w:rsidTr="007525A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t>This section describes the essential skills and knowledge and their level, req</w:t>
            </w:r>
            <w:r w:rsidRPr="007C5503">
              <w:t>uired for this unit.</w:t>
            </w:r>
          </w:p>
        </w:tc>
      </w:tr>
      <w:tr w:rsidTr="007525A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rPr>
                <w:rStyle w:val="SpecialBold"/>
              </w:rPr>
              <w:t>Skill requirements</w:t>
            </w:r>
          </w:p>
          <w:p w:rsidR="00000000" w:rsidRPr="007C5503" w:rsidP="007C5503">
            <w:pPr>
              <w:pStyle w:val="BodyText"/>
            </w:pPr>
            <w:r w:rsidRPr="007C5503">
              <w:t>Look for evidence that confirms skills in:</w:t>
            </w:r>
          </w:p>
          <w:p w:rsidR="00000000" w:rsidRPr="007C5503" w:rsidP="007C5503">
            <w:pPr>
              <w:pStyle w:val="ListBullet2"/>
            </w:pPr>
            <w:r w:rsidRPr="007C5503">
              <w:t xml:space="preserve">undertaking observation </w:t>
            </w:r>
          </w:p>
          <w:p w:rsidR="00000000" w:rsidRPr="007C5503" w:rsidP="007C5503">
            <w:pPr>
              <w:pStyle w:val="ListBullet2"/>
            </w:pPr>
            <w:r w:rsidRPr="007C5503">
              <w:t>undertaking safe interceptions</w:t>
            </w:r>
          </w:p>
          <w:p w:rsidR="00000000" w:rsidRPr="007C5503" w:rsidP="007C5503">
            <w:pPr>
              <w:pStyle w:val="ListBullet2"/>
            </w:pPr>
            <w:r w:rsidRPr="007C5503">
              <w:t>using equipment</w:t>
            </w:r>
          </w:p>
          <w:p w:rsidR="00000000" w:rsidRPr="007C5503" w:rsidP="007C5503">
            <w:pPr>
              <w:pStyle w:val="ListBullet2"/>
            </w:pPr>
            <w:r w:rsidRPr="007C5503">
              <w:t>using effective communication including interviewing, listening and conflict resolution with a diverse range of people</w:t>
            </w:r>
          </w:p>
          <w:p w:rsidR="00000000" w:rsidRPr="007C5503" w:rsidP="007C5503">
            <w:pPr>
              <w:pStyle w:val="ListBullet2"/>
            </w:pPr>
            <w:r w:rsidRPr="007C5503">
              <w:t>responding to diversity, including gender and disability</w:t>
            </w:r>
          </w:p>
          <w:p w:rsidR="00000000" w:rsidRPr="007C5503" w:rsidP="007C5503">
            <w:pPr>
              <w:pStyle w:val="ListBullet2"/>
            </w:pPr>
            <w:r w:rsidRPr="007C5503">
              <w:t>reading and interpreting legislation and regulations</w:t>
            </w:r>
          </w:p>
          <w:p w:rsidR="00000000" w:rsidRPr="007C5503" w:rsidP="007C5503">
            <w:pPr>
              <w:pStyle w:val="ListBullet2"/>
            </w:pPr>
            <w:r w:rsidRPr="007C5503">
              <w:t xml:space="preserve">writing, for completion of </w:t>
            </w:r>
            <w:r w:rsidRPr="007C5503">
              <w:t>documents and records</w:t>
            </w:r>
          </w:p>
          <w:p w:rsidR="00000000" w:rsidP="007C5503">
            <w:pPr>
              <w:pStyle w:val="ListBullet2"/>
              <w:rPr>
                <w:lang w:val="en-NZ"/>
              </w:rPr>
            </w:pPr>
            <w:r w:rsidRPr="007C5503">
              <w:t>complying with public sector obligations such as occupational health and safety and environmental procedures in the context of road transport compliance</w:t>
            </w:r>
          </w:p>
        </w:tc>
      </w:tr>
      <w:tr w:rsidTr="007525A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rPr>
                <w:rStyle w:val="SpecialBold"/>
              </w:rPr>
              <w:t>Knowledge requirements</w:t>
            </w:r>
          </w:p>
          <w:p w:rsidR="00000000" w:rsidRPr="007C5503" w:rsidP="007C5503">
            <w:pPr>
              <w:pStyle w:val="BodyText"/>
            </w:pPr>
            <w:r w:rsidRPr="007C5503">
              <w:t>Look for evidence that confirms knowledge and understandi</w:t>
            </w:r>
            <w:r w:rsidRPr="007C5503">
              <w:t>ng of:</w:t>
            </w:r>
          </w:p>
          <w:p w:rsidR="00000000" w:rsidRPr="007C5503" w:rsidP="007C5503">
            <w:pPr>
              <w:pStyle w:val="ListBullet2"/>
            </w:pPr>
            <w:r w:rsidRPr="007C5503">
              <w:t>organisational policies and procedures</w:t>
            </w:r>
          </w:p>
          <w:p w:rsidR="00000000" w:rsidRPr="007C5503" w:rsidP="007C5503">
            <w:pPr>
              <w:pStyle w:val="ListBullet2"/>
            </w:pPr>
            <w:r w:rsidRPr="007C5503">
              <w:t>legislation and regulations</w:t>
            </w:r>
          </w:p>
          <w:p w:rsidR="00000000" w:rsidRPr="007C5503" w:rsidP="007C5503">
            <w:pPr>
              <w:pStyle w:val="ListBullet2"/>
            </w:pPr>
            <w:r w:rsidRPr="007C5503">
              <w:t>occupational health and safety in the context of assessing compliance</w:t>
            </w:r>
          </w:p>
          <w:p w:rsidR="00000000" w:rsidRPr="007C5503" w:rsidP="007C5503">
            <w:pPr>
              <w:pStyle w:val="ListBullet2"/>
            </w:pPr>
            <w:r w:rsidRPr="007C5503">
              <w:t>enforcement powers</w:t>
            </w:r>
          </w:p>
          <w:p w:rsidR="00000000" w:rsidRPr="007C5503" w:rsidP="007C5503">
            <w:pPr>
              <w:pStyle w:val="ListBullet2"/>
            </w:pPr>
            <w:r w:rsidRPr="007C5503">
              <w:t>sanctions/penalties</w:t>
            </w:r>
          </w:p>
          <w:p w:rsidR="00000000" w:rsidRPr="007C5503" w:rsidP="007C5503">
            <w:pPr>
              <w:pStyle w:val="ListBullet2"/>
            </w:pPr>
            <w:r w:rsidRPr="007C5503">
              <w:t>offences</w:t>
            </w:r>
          </w:p>
          <w:p w:rsidR="00000000" w:rsidRPr="007C5503" w:rsidP="007C5503">
            <w:pPr>
              <w:pStyle w:val="ListBullet2"/>
            </w:pPr>
            <w:r w:rsidRPr="007C5503">
              <w:t>cautions</w:t>
            </w:r>
          </w:p>
        </w:tc>
      </w:tr>
    </w:tbl>
    <w:p w:rsidR="00000000" w:rsidRPr="007C5503" w:rsidP="007C5503">
      <w:pPr>
        <w:pStyle w:val="BodyText"/>
      </w:pPr>
    </w:p>
    <w:p w:rsidR="00000000" w:rsidRPr="007C5503" w:rsidP="007C5503">
      <w:pPr>
        <w:pStyle w:val="AllowPageBreak"/>
      </w:pPr>
    </w:p>
    <w:p w:rsidR="00000000" w:rsidRPr="007C5503" w:rsidP="007C5503">
      <w:pPr>
        <w:pStyle w:val="Heading1"/>
      </w:pPr>
      <w:bookmarkStart w:id="10" w:name="O_500008"/>
      <w:bookmarkEnd w:id="10"/>
      <w:r w:rsidRPr="007C5503">
        <w:t>Evidence Guide</w:t>
      </w:r>
    </w:p>
    <w:tbl>
      <w:tblPr>
        <w:tblW w:w="9322" w:type="dxa"/>
        <w:tblLayout w:type="fixed"/>
        <w:tblCellMar>
          <w:left w:w="62" w:type="dxa"/>
          <w:right w:w="62" w:type="dxa"/>
        </w:tblCellMar>
        <w:tblLook w:val="0000"/>
      </w:tblPr>
      <w:tblGrid>
        <w:gridCol w:w="2660"/>
        <w:gridCol w:w="6662"/>
      </w:tblGrid>
      <w:tr w:rsidTr="007525A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t>The Evidence Guide specifies the evidence required to demonstrate achievement in the unit of competency as a whole. It must be read in conjunction with the Unit descriptor, Performance Criteria, the Range Statement and the Assessment Guidelines for the Pub</w:t>
            </w:r>
            <w:r w:rsidRPr="007C5503">
              <w:t>lic Sector Training Package.</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rPr>
                <w:rStyle w:val="SpecialBold"/>
              </w:rPr>
              <w:t>Units to be assessed together</w:t>
            </w:r>
            <w:r w:rsidRPr="007C5503">
              <w:t xml:space="preserve"> </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Bullet2"/>
            </w:pPr>
            <w:r w:rsidRPr="007C5503">
              <w:rPr>
                <w:rStyle w:val="Emphasis"/>
              </w:rPr>
              <w:t>Pre</w:t>
            </w:r>
            <w:r w:rsidRPr="007C5503">
              <w:t>-</w:t>
            </w:r>
            <w:r w:rsidRPr="007C5503">
              <w:rPr>
                <w:rStyle w:val="Emphasis"/>
              </w:rPr>
              <w:t>requisite</w:t>
            </w:r>
            <w:r w:rsidRPr="007C5503">
              <w:t xml:space="preserve"> units that must be achieved prior to this unit:</w:t>
            </w:r>
            <w:r w:rsidRPr="007C5503">
              <w:rPr>
                <w:rStyle w:val="Emphasis"/>
              </w:rPr>
              <w:t>Nil</w:t>
            </w:r>
          </w:p>
          <w:p w:rsidR="00000000" w:rsidRPr="007C5503" w:rsidP="007C5503">
            <w:pPr>
              <w:pStyle w:val="ListBullet2"/>
            </w:pPr>
            <w:r w:rsidRPr="007C5503">
              <w:rPr>
                <w:rStyle w:val="Emphasis"/>
              </w:rPr>
              <w:t>Co</w:t>
            </w:r>
            <w:r w:rsidRPr="007C5503">
              <w:t>-</w:t>
            </w:r>
            <w:r w:rsidRPr="007C5503">
              <w:rPr>
                <w:rStyle w:val="Emphasis"/>
              </w:rPr>
              <w:t>requisite</w:t>
            </w:r>
            <w:r w:rsidRPr="007C5503">
              <w:t xml:space="preserve"> units that must be assessed with this unit:</w:t>
            </w:r>
            <w:r w:rsidRPr="007C5503">
              <w:rPr>
                <w:rStyle w:val="Emphasis"/>
              </w:rPr>
              <w:t>Nil</w:t>
            </w:r>
          </w:p>
          <w:p w:rsidR="00000000" w:rsidRPr="007C5503" w:rsidP="007C5503">
            <w:pPr>
              <w:pStyle w:val="ListBullet2"/>
            </w:pPr>
            <w:r w:rsidRPr="007C5503">
              <w:rPr>
                <w:rStyle w:val="Emphasis"/>
              </w:rPr>
              <w:t>Co</w:t>
            </w:r>
            <w:r w:rsidRPr="007C5503">
              <w:t>-</w:t>
            </w:r>
            <w:r w:rsidRPr="007C5503">
              <w:rPr>
                <w:rStyle w:val="Emphasis"/>
              </w:rPr>
              <w:t>assessed units</w:t>
            </w:r>
            <w:r w:rsidRPr="007C5503">
              <w:t xml:space="preserve"> that may be assessed with this unit to increase the efficiency and realism of the assessment process include, but are not limited to:</w:t>
            </w:r>
          </w:p>
          <w:p w:rsidR="00000000" w:rsidRPr="007C5503" w:rsidP="007C5503">
            <w:pPr>
              <w:pStyle w:val="ListBullet3"/>
            </w:pPr>
            <w:r w:rsidRPr="007C5503">
              <w:t xml:space="preserve">PSPETHC401A Uphold and support the values and principles of public service </w:t>
            </w:r>
          </w:p>
          <w:p w:rsidR="00000000" w:rsidRPr="007C5503" w:rsidP="007C5503">
            <w:pPr>
              <w:pStyle w:val="ListBullet3"/>
            </w:pPr>
            <w:r w:rsidRPr="007C5503">
              <w:t>PSPGOV422A Apply government processes</w:t>
            </w:r>
          </w:p>
          <w:p w:rsidR="00000000" w:rsidRPr="007C5503" w:rsidP="007C5503">
            <w:pPr>
              <w:pStyle w:val="ListBullet3"/>
            </w:pPr>
            <w:r w:rsidRPr="007C5503">
              <w:t>PSPLEGN401A Encourage compliance with legislation in the public sector</w:t>
            </w:r>
          </w:p>
          <w:p w:rsidR="00000000" w:rsidRPr="007C5503" w:rsidP="007C5503">
            <w:pPr>
              <w:pStyle w:val="ListBullet3"/>
            </w:pPr>
            <w:r w:rsidRPr="007C5503">
              <w:t>PSPREG401C Exercise regulatory powers</w:t>
            </w:r>
          </w:p>
          <w:p w:rsidR="00000000" w:rsidRPr="007C5503" w:rsidP="007C5503">
            <w:pPr>
              <w:pStyle w:val="ListBullet3"/>
            </w:pPr>
            <w:r w:rsidRPr="007C5503">
              <w:t>PSPREG402C Promote client compliance</w:t>
            </w:r>
          </w:p>
          <w:p w:rsidR="00000000" w:rsidRPr="007C5503" w:rsidP="007C5503">
            <w:pPr>
              <w:pStyle w:val="ListBullet3"/>
            </w:pPr>
            <w:r w:rsidRPr="007C5503">
              <w:t>PSPREG403B Assess compliance</w:t>
            </w:r>
          </w:p>
          <w:p w:rsidR="00000000" w:rsidP="007C5503">
            <w:pPr>
              <w:pStyle w:val="ListBullet3"/>
              <w:rPr>
                <w:lang w:val="en-NZ"/>
              </w:rPr>
            </w:pPr>
            <w:r w:rsidRPr="007C5503">
              <w:t>PSPREG405B Act on non-compliance</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t>In addition t</w:t>
            </w:r>
            <w:r w:rsidRPr="007C5503">
              <w:t>o integrated demonstration of the elements and their related performance criteria, look for evidence that confirms:</w:t>
            </w:r>
          </w:p>
          <w:p w:rsidR="00000000" w:rsidRPr="007C5503" w:rsidP="007C5503">
            <w:pPr>
              <w:pStyle w:val="ListBullet2"/>
            </w:pPr>
            <w:r w:rsidRPr="007C5503">
              <w:t xml:space="preserve">the knowledge requirements of this unit </w:t>
            </w:r>
          </w:p>
          <w:p w:rsidR="00000000" w:rsidRPr="007C5503" w:rsidP="007C5503">
            <w:pPr>
              <w:pStyle w:val="ListBullet2"/>
            </w:pPr>
            <w:r w:rsidRPr="007C5503">
              <w:t>the skill requirements of this unit</w:t>
            </w:r>
          </w:p>
          <w:p w:rsidR="00000000" w:rsidRPr="007C5503" w:rsidP="007C5503">
            <w:pPr>
              <w:pStyle w:val="ListBullet2"/>
            </w:pPr>
            <w:r w:rsidRPr="007C5503">
              <w:t>application of the Employability Skills as they relate to this unit (see Employability Summaries in Qualifications Framework)</w:t>
            </w:r>
          </w:p>
          <w:p w:rsidR="00000000" w:rsidP="007C5503">
            <w:pPr>
              <w:pStyle w:val="ListBullet2"/>
              <w:rPr>
                <w:lang w:val="en-NZ"/>
              </w:rPr>
            </w:pPr>
            <w:r w:rsidRPr="007C5503">
              <w:t>assessment of driver compliance in a range of (3 or more) contexts (or occasions, over time)</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SpecialBold"/>
              </w:rPr>
              <w:t>Resources required to carry out asse</w:t>
            </w:r>
            <w:r w:rsidRPr="007C5503">
              <w:rPr>
                <w:rStyle w:val="SpecialBold"/>
              </w:rPr>
              <w:t>ssment</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t>These resources include:</w:t>
            </w:r>
          </w:p>
          <w:p w:rsidR="00000000" w:rsidRPr="007C5503" w:rsidP="007C5503">
            <w:pPr>
              <w:pStyle w:val="ListBullet2"/>
            </w:pPr>
            <w:r w:rsidRPr="007C5503">
              <w:t>legislation, policy, procedures and protocols relating to assessment of compliance</w:t>
            </w:r>
          </w:p>
          <w:p w:rsidR="00000000" w:rsidP="007C5503">
            <w:pPr>
              <w:pStyle w:val="ListBullet2"/>
              <w:rPr>
                <w:lang w:val="en-NZ"/>
              </w:rPr>
            </w:pPr>
            <w:r w:rsidRPr="007C5503">
              <w:t>case studies and workplace scenarios to capture the range of situations likely to be encountered when assessing compliance</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SpecialBold"/>
              </w:rPr>
              <w:t>Where and how to</w:t>
            </w:r>
            <w:r w:rsidRPr="007C5503">
              <w:t xml:space="preserve"> </w:t>
            </w:r>
            <w:r w:rsidRPr="007C5503">
              <w:rPr>
                <w:rStyle w:val="SpecialBold"/>
              </w:rPr>
              <w:t>assess evidence</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t xml:space="preserve">Valid assessment of this unit requires: </w:t>
            </w:r>
          </w:p>
          <w:p w:rsidR="00000000" w:rsidRPr="007C5503" w:rsidP="007C5503">
            <w:pPr>
              <w:pStyle w:val="ListBullet2"/>
            </w:pPr>
            <w:r w:rsidRPr="007C5503">
              <w:t>a workplace environment or one that closely resembles normal work practice and replicates the range of conditions likely to be encountered when assessing driver compliance, including coping with di</w:t>
            </w:r>
            <w:r w:rsidRPr="007C5503">
              <w:t>fficulties, irregularities and breakdowns in routine</w:t>
            </w:r>
          </w:p>
          <w:p w:rsidR="00000000" w:rsidRPr="007C5503" w:rsidP="007C5503">
            <w:pPr>
              <w:pStyle w:val="ListBullet2"/>
            </w:pPr>
            <w:r w:rsidRPr="007C5503">
              <w:t>assessment of driver compliance in a range of (3 or more) contexts (or occasions, over time)</w:t>
            </w:r>
          </w:p>
          <w:p w:rsidR="00000000" w:rsidRPr="007C5503" w:rsidP="007C5503">
            <w:pPr>
              <w:pStyle w:val="BodyText"/>
            </w:pPr>
            <w:r w:rsidRPr="007C5503">
              <w:t>Assessment methods should reflect workplace demands, such as literacy, and the needs of particular groups, suc</w:t>
            </w:r>
            <w:r w:rsidRPr="007C5503">
              <w:t>h as:</w:t>
            </w:r>
          </w:p>
          <w:p w:rsidR="00000000" w:rsidRPr="007C5503" w:rsidP="007C5503">
            <w:pPr>
              <w:pStyle w:val="ListBullet2"/>
            </w:pPr>
            <w:r w:rsidRPr="007C5503">
              <w:t>people with disabilities</w:t>
            </w:r>
          </w:p>
          <w:p w:rsidR="00000000" w:rsidRPr="007C5503" w:rsidP="007C5503">
            <w:pPr>
              <w:pStyle w:val="ListBullet2"/>
            </w:pPr>
            <w:r w:rsidRPr="007C5503">
              <w:t>people from culturally and linguistically diverse backgrounds</w:t>
            </w:r>
          </w:p>
          <w:p w:rsidR="00000000" w:rsidRPr="007C5503" w:rsidP="007C5503">
            <w:pPr>
              <w:pStyle w:val="ListBullet2"/>
            </w:pPr>
            <w:r w:rsidRPr="007C5503">
              <w:t>Aboriginal and Torres Strait Islander people</w:t>
            </w:r>
          </w:p>
          <w:p w:rsidR="00000000" w:rsidRPr="007C5503" w:rsidP="007C5503">
            <w:pPr>
              <w:pStyle w:val="ListBullet2"/>
            </w:pPr>
            <w:r w:rsidRPr="007C5503">
              <w:t>women</w:t>
            </w:r>
          </w:p>
          <w:p w:rsidR="00000000" w:rsidRPr="007C5503" w:rsidP="007C5503">
            <w:pPr>
              <w:pStyle w:val="ListBullet2"/>
            </w:pPr>
            <w:r w:rsidRPr="007C5503">
              <w:t>young people</w:t>
            </w:r>
          </w:p>
          <w:p w:rsidR="00000000" w:rsidRPr="007C5503" w:rsidP="007C5503">
            <w:pPr>
              <w:pStyle w:val="ListBullet2"/>
            </w:pPr>
            <w:r w:rsidRPr="007C5503">
              <w:t>older people</w:t>
            </w:r>
          </w:p>
          <w:p w:rsidR="00000000" w:rsidRPr="007C5503" w:rsidP="007C5503">
            <w:pPr>
              <w:pStyle w:val="ListBullet2"/>
            </w:pPr>
            <w:r w:rsidRPr="007C5503">
              <w:t>people in rural and remote locations</w:t>
            </w:r>
          </w:p>
          <w:p w:rsidR="00000000" w:rsidRPr="007C5503" w:rsidP="007C5503">
            <w:pPr>
              <w:pStyle w:val="BodyText"/>
            </w:pPr>
            <w:r w:rsidRPr="007C5503">
              <w:t xml:space="preserve">Assessment methods suitable for valid and reliable assessment of this competency may include, but are not limited to, a combination of 2 or more of: </w:t>
            </w:r>
          </w:p>
          <w:p w:rsidR="00000000" w:rsidRPr="007C5503" w:rsidP="007C5503">
            <w:pPr>
              <w:pStyle w:val="ListBullet2"/>
            </w:pPr>
            <w:r w:rsidRPr="007C5503">
              <w:t>case studies</w:t>
            </w:r>
          </w:p>
          <w:p w:rsidR="00000000" w:rsidRPr="007C5503" w:rsidP="007C5503">
            <w:pPr>
              <w:pStyle w:val="ListBullet2"/>
            </w:pPr>
            <w:r w:rsidRPr="007C5503">
              <w:t xml:space="preserve">demonstration </w:t>
            </w:r>
          </w:p>
          <w:p w:rsidR="00000000" w:rsidRPr="007C5503" w:rsidP="007C5503">
            <w:pPr>
              <w:pStyle w:val="ListBullet2"/>
            </w:pPr>
            <w:r w:rsidRPr="007C5503">
              <w:t>observation</w:t>
            </w:r>
          </w:p>
          <w:p w:rsidR="00000000" w:rsidRPr="007C5503" w:rsidP="007C5503">
            <w:pPr>
              <w:pStyle w:val="ListBullet2"/>
            </w:pPr>
            <w:r w:rsidRPr="007C5503">
              <w:t>questioning</w:t>
            </w:r>
          </w:p>
          <w:p w:rsidR="00000000" w:rsidRPr="007C5503" w:rsidP="007C5503">
            <w:pPr>
              <w:pStyle w:val="ListBullet2"/>
            </w:pPr>
            <w:r w:rsidRPr="007C5503">
              <w:t>scenarios</w:t>
            </w:r>
          </w:p>
          <w:p w:rsidR="00000000" w:rsidP="007C5503">
            <w:pPr>
              <w:pStyle w:val="ListBullet2"/>
              <w:rPr>
                <w:lang w:val="en-NZ"/>
              </w:rPr>
            </w:pPr>
            <w:r w:rsidRPr="007C5503">
              <w:t>authenticated evidence from the workplace a</w:t>
            </w:r>
            <w:r w:rsidRPr="007C5503">
              <w:t xml:space="preserve">nd/or training courses   </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BodyText"/>
            </w:pPr>
            <w:r w:rsidRPr="007C5503">
              <w:t>Evidence must be gathered over time in a range of contexts to ensure the person can achieve the unit outcome and apply the competency in different situations or environments</w:t>
            </w:r>
          </w:p>
        </w:tc>
      </w:tr>
    </w:tbl>
    <w:p w:rsidR="00000000" w:rsidRPr="007C5503" w:rsidP="007C5503">
      <w:pPr>
        <w:pStyle w:val="BodyText"/>
      </w:pPr>
    </w:p>
    <w:p w:rsidR="00000000" w:rsidRPr="007C5503" w:rsidP="007C5503">
      <w:pPr>
        <w:pStyle w:val="AllowPageBreak"/>
      </w:pPr>
    </w:p>
    <w:p w:rsidR="00000000" w:rsidRPr="007C5503" w:rsidP="007C5503">
      <w:pPr>
        <w:pStyle w:val="Heading1"/>
      </w:pPr>
      <w:bookmarkStart w:id="11" w:name="O_500010"/>
      <w:bookmarkEnd w:id="11"/>
      <w:r w:rsidRPr="007C5503">
        <w:t>Range Statement</w:t>
      </w:r>
    </w:p>
    <w:tbl>
      <w:tblPr>
        <w:tblW w:w="9322" w:type="dxa"/>
        <w:tblLayout w:type="fixed"/>
        <w:tblCellMar>
          <w:left w:w="62" w:type="dxa"/>
          <w:right w:w="62" w:type="dxa"/>
        </w:tblCellMar>
        <w:tblLook w:val="0000"/>
      </w:tblPr>
      <w:tblGrid>
        <w:gridCol w:w="2660"/>
        <w:gridCol w:w="6662"/>
      </w:tblGrid>
      <w:tr w:rsidTr="007525A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t>The Range Statement provides information about the context in which the unit of competency is carried out. The variables cater for differences between States and Territories and the Commonwealth, and between organisations and workplaces. Th</w:t>
            </w:r>
            <w:r w:rsidRPr="007C5503">
              <w:t>ey allow for different work requirements, work practices and knowledge. The Range Statement also provides a focus for assessment. It relates to the unit as a whole. Text in</w:t>
            </w:r>
            <w:r w:rsidRPr="007C5503">
              <w:rPr>
                <w:rStyle w:val="BoldandItalics"/>
              </w:rPr>
              <w:t xml:space="preserve"> bold italics </w:t>
            </w:r>
            <w:r w:rsidRPr="007C5503">
              <w:t>in the Performance Criteria is explained here.</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BoldandItalics"/>
              </w:rPr>
              <w:t xml:space="preserve">Equipment </w:t>
            </w:r>
            <w:r w:rsidRPr="007C5503">
              <w:t>may include</w:t>
            </w:r>
            <w:r w:rsidRPr="007C5503">
              <w:t>:</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Bullet2"/>
            </w:pPr>
            <w:r w:rsidRPr="007C5503">
              <w:t>speed detection equipment</w:t>
            </w:r>
          </w:p>
          <w:p w:rsidR="00000000" w:rsidP="007C5503">
            <w:pPr>
              <w:pStyle w:val="ListBullet2"/>
              <w:rPr>
                <w:lang w:val="en-NZ"/>
              </w:rPr>
            </w:pPr>
            <w:r w:rsidRPr="007C5503">
              <w:t>measuring equipment</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BoldandItalics"/>
              </w:rPr>
              <w:t xml:space="preserve">Locations </w:t>
            </w:r>
            <w:r w:rsidRPr="007C5503">
              <w:t>may include:</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Bullet2"/>
            </w:pPr>
            <w:r w:rsidRPr="007C5503">
              <w:t>roadside locations</w:t>
            </w:r>
          </w:p>
          <w:p w:rsidR="00000000" w:rsidRPr="007C5503" w:rsidP="007C5503">
            <w:pPr>
              <w:pStyle w:val="ListBullet2"/>
            </w:pPr>
            <w:r w:rsidRPr="007C5503">
              <w:t>urban and regional</w:t>
            </w:r>
          </w:p>
          <w:p w:rsidR="00000000" w:rsidP="007C5503">
            <w:pPr>
              <w:pStyle w:val="ListBullet2"/>
              <w:rPr>
                <w:lang w:val="en-NZ"/>
              </w:rPr>
            </w:pPr>
            <w:r w:rsidRPr="007C5503">
              <w:t>high volume city locations</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BoldandItalics"/>
              </w:rPr>
              <w:t>Driver records</w:t>
            </w:r>
            <w:r w:rsidRPr="007C550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Bullet2"/>
            </w:pPr>
            <w:r w:rsidRPr="007C5503">
              <w:t>driver logbook and associated paperwork</w:t>
            </w:r>
          </w:p>
          <w:p w:rsidR="00000000" w:rsidRPr="007C5503" w:rsidP="007C5503">
            <w:pPr>
              <w:pStyle w:val="ListBullet2"/>
            </w:pPr>
            <w:r w:rsidRPr="007C5503">
              <w:t>driving hours</w:t>
            </w:r>
          </w:p>
          <w:p w:rsidR="00000000" w:rsidRPr="007C5503" w:rsidP="007C5503">
            <w:pPr>
              <w:pStyle w:val="ListBullet2"/>
            </w:pPr>
            <w:r w:rsidRPr="007C5503">
              <w:t>business records</w:t>
            </w:r>
          </w:p>
          <w:p w:rsidR="00000000" w:rsidP="007C5503">
            <w:pPr>
              <w:pStyle w:val="ListBullet2"/>
              <w:rPr>
                <w:lang w:val="en-NZ"/>
              </w:rPr>
            </w:pPr>
            <w:r w:rsidRPr="007C5503">
              <w:t>approved scheme documentation</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BoldandItalics"/>
              </w:rPr>
              <w:t xml:space="preserve">Offences </w:t>
            </w:r>
            <w:r w:rsidRPr="007C5503">
              <w:t>may include:</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Bullet2"/>
            </w:pPr>
            <w:r w:rsidRPr="007C5503">
              <w:t>exceeding statutory speed limit</w:t>
            </w:r>
          </w:p>
          <w:p w:rsidR="00000000" w:rsidRPr="007C5503" w:rsidP="007C5503">
            <w:pPr>
              <w:pStyle w:val="ListBullet2"/>
            </w:pPr>
            <w:r w:rsidRPr="007C5503">
              <w:t>driving hours non-compliance</w:t>
            </w:r>
          </w:p>
          <w:p w:rsidR="00000000" w:rsidRPr="007C5503" w:rsidP="007C5503">
            <w:pPr>
              <w:pStyle w:val="ListBullet2"/>
            </w:pPr>
            <w:r w:rsidRPr="007C5503">
              <w:t>breaches of Australian road rules</w:t>
            </w:r>
          </w:p>
          <w:p w:rsidR="00000000" w:rsidRPr="007C5503" w:rsidP="007C5503">
            <w:pPr>
              <w:pStyle w:val="ListBullet2"/>
            </w:pPr>
            <w:r w:rsidRPr="007C5503">
              <w:t>breaches of transport acts/regulations/policy/approved schemes</w:t>
            </w:r>
          </w:p>
          <w:p w:rsidR="00000000" w:rsidP="007C5503">
            <w:pPr>
              <w:pStyle w:val="ListBullet2"/>
              <w:rPr>
                <w:lang w:val="en-NZ"/>
              </w:rPr>
            </w:pPr>
            <w:r w:rsidRPr="007C5503">
              <w:t xml:space="preserve">forming a basis for follow-up investigation for chain of responsibility compliance assessment </w:t>
            </w:r>
          </w:p>
        </w:tc>
      </w:tr>
      <w:tr w:rsidTr="007525A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5503">
            <w:pPr>
              <w:pStyle w:val="BodyText"/>
              <w:rPr>
                <w:lang w:val="en-NZ"/>
              </w:rPr>
            </w:pPr>
            <w:r w:rsidRPr="007C5503">
              <w:rPr>
                <w:rStyle w:val="BoldandItalics"/>
              </w:rPr>
              <w:t xml:space="preserve">Necessary </w:t>
            </w:r>
            <w:r w:rsidRPr="007C5503">
              <w:t>records and paperwork may include:</w:t>
            </w:r>
          </w:p>
        </w:tc>
        <w:tc>
          <w:tcPr>
            <w:tcW w:w="6662" w:type="dxa"/>
            <w:tcBorders>
              <w:top w:val="nil"/>
              <w:left w:val="nil"/>
              <w:bottom w:val="nil"/>
              <w:right w:val="nil"/>
            </w:tcBorders>
            <w:tcMar>
              <w:top w:w="0" w:type="dxa"/>
              <w:left w:w="62" w:type="dxa"/>
              <w:bottom w:w="0" w:type="dxa"/>
              <w:right w:w="62" w:type="dxa"/>
            </w:tcMar>
          </w:tcPr>
          <w:p w:rsidR="00000000" w:rsidRPr="007C5503" w:rsidP="007C5503">
            <w:pPr>
              <w:pStyle w:val="ListBullet2"/>
            </w:pPr>
            <w:r w:rsidRPr="007C5503">
              <w:t>National Heavy Vehicle Accreditation Scheme (NHVAS) interception books</w:t>
            </w:r>
          </w:p>
          <w:p w:rsidR="00000000" w:rsidRPr="007C5503" w:rsidP="007C5503">
            <w:pPr>
              <w:pStyle w:val="ListBullet2"/>
            </w:pPr>
            <w:r w:rsidRPr="007C5503">
              <w:t>Penalty Infringement &amp; Notices</w:t>
            </w:r>
          </w:p>
          <w:p w:rsidR="00000000" w:rsidRPr="007C5503" w:rsidP="007C5503">
            <w:pPr>
              <w:pStyle w:val="ListBullet2"/>
            </w:pPr>
            <w:r w:rsidRPr="007C5503">
              <w:t>incident rep</w:t>
            </w:r>
            <w:r w:rsidRPr="007C5503">
              <w:t xml:space="preserve">orts </w:t>
            </w:r>
          </w:p>
          <w:p w:rsidR="00000000" w:rsidRPr="007C5503" w:rsidP="007C5503">
            <w:pPr>
              <w:pStyle w:val="ListBullet2"/>
            </w:pPr>
            <w:r w:rsidRPr="007C5503">
              <w:t>Traffic Infringement Notices</w:t>
            </w:r>
          </w:p>
          <w:p w:rsidR="00000000" w:rsidRPr="007C5503" w:rsidP="007C5503">
            <w:pPr>
              <w:pStyle w:val="ListBullet2"/>
            </w:pPr>
            <w:r w:rsidRPr="007C5503">
              <w:t>formal cautions</w:t>
            </w:r>
          </w:p>
        </w:tc>
      </w:tr>
    </w:tbl>
    <w:p w:rsidR="007525A9" w:rsidP="007C5503">
      <w:pPr>
        <w:pStyle w:val="BodyText"/>
      </w:pPr>
    </w:p>
    <w:p w:rsidR="007525A9" w:rsidP="007C5503">
      <w:pPr>
        <w:pStyle w:val="BodyText"/>
      </w:pPr>
    </w:p>
    <w:p w:rsidR="00000000" w:rsidRPr="007C5503" w:rsidP="007C5503">
      <w:pPr>
        <w:pStyle w:val="Heading1"/>
      </w:pPr>
      <w:bookmarkStart w:id="12" w:name="O_500007"/>
      <w:bookmarkEnd w:id="12"/>
      <w:r w:rsidRPr="007C5503">
        <w:t>Unit Sector(s)</w:t>
      </w:r>
    </w:p>
    <w:p w:rsidR="00000000" w:rsidRPr="007C5503" w:rsidP="007C5503">
      <w:pPr>
        <w:pStyle w:val="BodyText"/>
      </w:pPr>
      <w:r w:rsidRPr="007C5503">
        <w:t>Not applicable.</w:t>
      </w:r>
    </w:p>
    <w:p w:rsidR="00000000" w:rsidRPr="007C5503" w:rsidP="007C5503">
      <w:pPr>
        <w:pStyle w:val="AllowPageBreak"/>
      </w:pPr>
    </w:p>
    <w:p w:rsidR="00000000" w:rsidRPr="007C5503" w:rsidP="007C5503">
      <w:pPr>
        <w:pStyle w:val="Heading1"/>
      </w:pPr>
      <w:bookmarkStart w:id="13" w:name="O_500019"/>
      <w:bookmarkEnd w:id="13"/>
      <w:r w:rsidRPr="007C5503">
        <w:t>Competency field</w:t>
      </w:r>
    </w:p>
    <w:p w:rsidR="00000000" w:rsidRPr="007C5503" w:rsidP="007C5503">
      <w:pPr>
        <w:pStyle w:val="BodyText"/>
      </w:pPr>
      <w:r w:rsidRPr="007C5503">
        <w:t>Road Transport Compliance</w:t>
      </w:r>
    </w:p>
    <w:p w:rsidR="00000000" w:rsidRPr="007C5503" w:rsidP="007C5503"/>
    <w:sectPr w:rsidSect="007C55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5A9" w:rsidP="00752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A9" w:rsidP="007C55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25A9" w:rsidP="007C55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525A9" w:rsidP="007C55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3" w:rsidRPr="007525A9" w:rsidP="007525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A9" w:rsidRPr="002D2AF8" w:rsidP="007C5503">
    <w:pPr>
      <w:pStyle w:val="Header"/>
      <w:framePr w:wrap="around"/>
    </w:pPr>
    <w:r>
      <w:fldChar w:fldCharType="begin"/>
    </w:r>
    <w:r>
      <w:instrText xml:space="preserve"> TITLE   \* MERGEFORMAT </w:instrText>
    </w:r>
    <w:r>
      <w:fldChar w:fldCharType="separate"/>
    </w:r>
    <w:r>
      <w:t>PSPTRAN402A Assess driver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525A9" w:rsidP="007C55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49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E34B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5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503"/>
    <w:pPr>
      <w:spacing w:before="360" w:after="60"/>
      <w:outlineLvl w:val="0"/>
    </w:pPr>
    <w:rPr>
      <w:sz w:val="32"/>
    </w:rPr>
  </w:style>
  <w:style w:type="paragraph" w:styleId="Heading2">
    <w:name w:val="heading 2"/>
    <w:basedOn w:val="HeadingBase"/>
    <w:next w:val="BodyText"/>
    <w:link w:val="Heading2Char"/>
    <w:qFormat/>
    <w:rsid w:val="007C5503"/>
    <w:pPr>
      <w:keepLines/>
      <w:spacing w:before="240" w:after="120"/>
      <w:outlineLvl w:val="1"/>
    </w:pPr>
    <w:rPr>
      <w:sz w:val="28"/>
      <w:szCs w:val="40"/>
    </w:rPr>
  </w:style>
  <w:style w:type="paragraph" w:styleId="Heading3">
    <w:name w:val="heading 3"/>
    <w:basedOn w:val="HeadingBase"/>
    <w:next w:val="BodyText"/>
    <w:link w:val="Heading3Char"/>
    <w:qFormat/>
    <w:rsid w:val="007C5503"/>
    <w:pPr>
      <w:spacing w:before="180" w:after="120"/>
      <w:outlineLvl w:val="2"/>
    </w:pPr>
    <w:rPr>
      <w:spacing w:val="-10"/>
      <w:kern w:val="32"/>
    </w:rPr>
  </w:style>
  <w:style w:type="paragraph" w:styleId="Heading4">
    <w:name w:val="heading 4"/>
    <w:basedOn w:val="HeadingBase"/>
    <w:next w:val="BodyText"/>
    <w:link w:val="Heading4Char"/>
    <w:qFormat/>
    <w:rsid w:val="007C5503"/>
    <w:pPr>
      <w:spacing w:before="160" w:after="120"/>
      <w:outlineLvl w:val="3"/>
    </w:pPr>
    <w:rPr>
      <w:sz w:val="22"/>
    </w:rPr>
  </w:style>
  <w:style w:type="paragraph" w:styleId="Heading5">
    <w:name w:val="heading 5"/>
    <w:basedOn w:val="HeadingBase"/>
    <w:next w:val="Normal"/>
    <w:link w:val="Heading5Char"/>
    <w:qFormat/>
    <w:rsid w:val="007C5503"/>
    <w:pPr>
      <w:spacing w:before="80"/>
      <w:outlineLvl w:val="4"/>
    </w:pPr>
    <w:rPr>
      <w:color w:val="918585"/>
      <w:sz w:val="20"/>
    </w:rPr>
  </w:style>
  <w:style w:type="paragraph" w:styleId="Heading6">
    <w:name w:val="heading 6"/>
    <w:basedOn w:val="HeadingBase"/>
    <w:next w:val="Normal"/>
    <w:link w:val="Heading6Char"/>
    <w:qFormat/>
    <w:rsid w:val="007C5503"/>
    <w:pPr>
      <w:spacing w:before="60"/>
      <w:outlineLvl w:val="5"/>
    </w:pPr>
    <w:rPr>
      <w:color w:val="918585"/>
      <w:sz w:val="20"/>
    </w:rPr>
  </w:style>
  <w:style w:type="paragraph" w:styleId="Heading7">
    <w:name w:val="heading 7"/>
    <w:basedOn w:val="Normal"/>
    <w:next w:val="Normal"/>
    <w:link w:val="Heading7Char"/>
    <w:qFormat/>
    <w:rsid w:val="007C5503"/>
    <w:pPr>
      <w:ind w:left="720"/>
      <w:outlineLvl w:val="6"/>
    </w:pPr>
    <w:rPr>
      <w:i/>
    </w:rPr>
  </w:style>
  <w:style w:type="paragraph" w:styleId="Heading8">
    <w:name w:val="heading 8"/>
    <w:basedOn w:val="Normal"/>
    <w:next w:val="Normal"/>
    <w:link w:val="Heading8Char"/>
    <w:qFormat/>
    <w:rsid w:val="007C5503"/>
    <w:pPr>
      <w:ind w:left="720"/>
      <w:outlineLvl w:val="7"/>
    </w:pPr>
    <w:rPr>
      <w:i/>
    </w:rPr>
  </w:style>
  <w:style w:type="paragraph" w:styleId="Heading9">
    <w:name w:val="heading 9"/>
    <w:basedOn w:val="Normal"/>
    <w:next w:val="Normal"/>
    <w:link w:val="Heading9Char"/>
    <w:qFormat/>
    <w:rsid w:val="007C5503"/>
    <w:pPr>
      <w:ind w:left="720"/>
      <w:outlineLvl w:val="8"/>
    </w:pPr>
    <w:rPr>
      <w:i/>
    </w:rPr>
  </w:style>
  <w:style w:type="character" w:default="1" w:styleId="DefaultParagraphFont">
    <w:name w:val="Default Paragraph Font"/>
    <w:uiPriority w:val="1"/>
    <w:unhideWhenUsed/>
    <w:rsid w:val="007C5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503"/>
  </w:style>
  <w:style w:type="character" w:customStyle="1" w:styleId="Heading1Char">
    <w:name w:val="Heading 1 Char"/>
    <w:basedOn w:val="DefaultParagraphFont"/>
    <w:link w:val="Heading1"/>
    <w:rsid w:val="007C5503"/>
    <w:rPr>
      <w:rFonts w:ascii="Times New Roman" w:eastAsia="Times New Roman" w:hAnsi="Times New Roman" w:cs="Times New Roman"/>
      <w:b/>
      <w:sz w:val="32"/>
      <w:szCs w:val="20"/>
      <w:lang w:eastAsia="en-US"/>
    </w:rPr>
  </w:style>
  <w:style w:type="paragraph" w:styleId="BodyText">
    <w:name w:val="Body Text"/>
    <w:basedOn w:val="Normal"/>
    <w:link w:val="BodyTextChar"/>
    <w:rsid w:val="007C55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503"/>
    <w:rPr>
      <w:rFonts w:ascii="Times New Roman" w:eastAsia="Times New Roman" w:hAnsi="Times New Roman" w:cs="Times New Roman"/>
      <w:sz w:val="24"/>
      <w:lang w:eastAsia="en-US"/>
    </w:rPr>
  </w:style>
  <w:style w:type="paragraph" w:styleId="Footer">
    <w:name w:val="footer"/>
    <w:basedOn w:val="Normal"/>
    <w:link w:val="FooterChar"/>
    <w:rsid w:val="007C5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503"/>
    <w:rPr>
      <w:rFonts w:ascii="Times New Roman" w:eastAsia="Times New Roman" w:hAnsi="Times New Roman" w:cs="Times New Roman"/>
      <w:sz w:val="16"/>
      <w:lang w:eastAsia="en-US"/>
    </w:rPr>
  </w:style>
  <w:style w:type="paragraph" w:styleId="List">
    <w:name w:val="List"/>
    <w:basedOn w:val="BodyText"/>
    <w:next w:val="BodyText"/>
    <w:rsid w:val="007C5503"/>
    <w:pPr>
      <w:tabs>
        <w:tab w:val="left" w:pos="340"/>
      </w:tabs>
      <w:spacing w:before="60" w:after="60"/>
      <w:ind w:left="340" w:hanging="340"/>
    </w:pPr>
  </w:style>
  <w:style w:type="character" w:customStyle="1" w:styleId="SpecialBold">
    <w:name w:val="Special Bold"/>
    <w:basedOn w:val="DefaultParagraphFont"/>
    <w:rsid w:val="007C5503"/>
    <w:rPr>
      <w:b/>
      <w:spacing w:val="0"/>
    </w:rPr>
  </w:style>
  <w:style w:type="paragraph" w:styleId="ListBullet2">
    <w:name w:val="List Bullet 2"/>
    <w:basedOn w:val="List2"/>
    <w:rsid w:val="007C5503"/>
    <w:pPr>
      <w:numPr>
        <w:numId w:val="14"/>
      </w:numPr>
      <w:tabs>
        <w:tab w:val="clear" w:pos="680"/>
      </w:tabs>
    </w:pPr>
  </w:style>
  <w:style w:type="character" w:styleId="Emphasis">
    <w:name w:val="Emphasis"/>
    <w:basedOn w:val="DefaultParagraphFont"/>
    <w:qFormat/>
    <w:rsid w:val="007C5503"/>
    <w:rPr>
      <w:i/>
    </w:rPr>
  </w:style>
  <w:style w:type="paragraph" w:customStyle="1" w:styleId="SuperHeading">
    <w:name w:val="SuperHeading"/>
    <w:basedOn w:val="Normal"/>
    <w:rsid w:val="007C5503"/>
    <w:pPr>
      <w:spacing w:before="240" w:after="120"/>
      <w:outlineLvl w:val="0"/>
    </w:pPr>
    <w:rPr>
      <w:rFonts w:ascii="Times New Roman" w:hAnsi="Times New Roman"/>
      <w:b/>
      <w:sz w:val="28"/>
    </w:rPr>
  </w:style>
  <w:style w:type="paragraph" w:customStyle="1" w:styleId="AllowPageBreak">
    <w:name w:val="AllowPageBreak"/>
    <w:rsid w:val="007C55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5503"/>
    <w:pPr>
      <w:numPr>
        <w:numId w:val="2"/>
      </w:numPr>
      <w:tabs>
        <w:tab w:val="clear" w:pos="1021"/>
      </w:tabs>
      <w:ind w:left="1037" w:hanging="357"/>
    </w:pPr>
  </w:style>
  <w:style w:type="character" w:customStyle="1" w:styleId="BoldandItalics">
    <w:name w:val="Bold and Italics"/>
    <w:qFormat/>
    <w:rsid w:val="007C5503"/>
    <w:rPr>
      <w:b/>
      <w:i/>
      <w:u w:val="none"/>
    </w:rPr>
  </w:style>
  <w:style w:type="character" w:customStyle="1" w:styleId="Heading2Char">
    <w:name w:val="Heading 2 Char"/>
    <w:basedOn w:val="DefaultParagraphFont"/>
    <w:link w:val="Heading2"/>
    <w:rsid w:val="007C5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5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5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503"/>
    <w:rPr>
      <w:rFonts w:ascii="Courier New" w:eastAsia="Times New Roman" w:hAnsi="Courier New" w:cs="Times New Roman"/>
      <w:i/>
      <w:szCs w:val="20"/>
      <w:lang w:eastAsia="en-US"/>
    </w:rPr>
  </w:style>
  <w:style w:type="paragraph" w:customStyle="1" w:styleId="HeadingBase">
    <w:name w:val="Heading Base"/>
    <w:rsid w:val="007C5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503"/>
    <w:pPr>
      <w:tabs>
        <w:tab w:val="right" w:leader="dot" w:pos="9072"/>
      </w:tabs>
      <w:ind w:left="567"/>
    </w:pPr>
    <w:rPr>
      <w:szCs w:val="22"/>
    </w:rPr>
  </w:style>
  <w:style w:type="paragraph" w:customStyle="1" w:styleId="TOCBase">
    <w:name w:val="TOC Base"/>
    <w:rsid w:val="007C5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503"/>
    <w:pPr>
      <w:tabs>
        <w:tab w:val="right" w:leader="dot" w:pos="9072"/>
      </w:tabs>
      <w:spacing w:before="40" w:after="40"/>
      <w:ind w:left="284"/>
    </w:pPr>
    <w:rPr>
      <w:rFonts w:ascii="Times New Roman" w:hAnsi="Times New Roman"/>
    </w:rPr>
  </w:style>
  <w:style w:type="paragraph" w:styleId="TOC1">
    <w:name w:val="toc 1"/>
    <w:basedOn w:val="TOCBase"/>
    <w:next w:val="Normal"/>
    <w:rsid w:val="007C55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503"/>
    <w:pPr>
      <w:spacing w:before="5040"/>
      <w:jc w:val="center"/>
    </w:pPr>
    <w:rPr>
      <w:sz w:val="48"/>
      <w:szCs w:val="72"/>
      <w:lang w:val="en-US"/>
    </w:rPr>
  </w:style>
  <w:style w:type="character" w:customStyle="1" w:styleId="TitleChar">
    <w:name w:val="Title Char"/>
    <w:basedOn w:val="DefaultParagraphFont"/>
    <w:link w:val="Title"/>
    <w:rsid w:val="007C5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503"/>
    <w:pPr>
      <w:tabs>
        <w:tab w:val="left" w:pos="3600"/>
        <w:tab w:val="left" w:pos="3958"/>
      </w:tabs>
    </w:pPr>
  </w:style>
  <w:style w:type="paragraph" w:styleId="ListBullet">
    <w:name w:val="List Bullet"/>
    <w:basedOn w:val="List"/>
    <w:rsid w:val="007C5503"/>
    <w:pPr>
      <w:numPr>
        <w:numId w:val="13"/>
      </w:numPr>
      <w:tabs>
        <w:tab w:val="clear" w:pos="340"/>
      </w:tabs>
      <w:spacing w:before="40" w:after="40"/>
    </w:pPr>
  </w:style>
  <w:style w:type="paragraph" w:customStyle="1" w:styleId="Note">
    <w:name w:val="Note"/>
    <w:basedOn w:val="BodyText"/>
    <w:rsid w:val="007C5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503"/>
    <w:pPr>
      <w:framePr w:wrap="auto" w:hAnchor="text" w:y="6049"/>
    </w:pPr>
    <w:rPr>
      <w:color w:val="000000"/>
      <w:sz w:val="40"/>
    </w:rPr>
  </w:style>
  <w:style w:type="paragraph" w:customStyle="1" w:styleId="TOCTitle">
    <w:name w:val="TOCTitle"/>
    <w:basedOn w:val="Heading1"/>
    <w:rsid w:val="007C5503"/>
    <w:pPr>
      <w:spacing w:after="240"/>
      <w:jc w:val="center"/>
      <w:outlineLvl w:val="9"/>
    </w:pPr>
    <w:rPr>
      <w:caps/>
    </w:rPr>
  </w:style>
  <w:style w:type="paragraph" w:customStyle="1" w:styleId="Version">
    <w:name w:val="Version"/>
    <w:rsid w:val="007C55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503"/>
    <w:pPr>
      <w:keepNext w:val="0"/>
      <w:tabs>
        <w:tab w:val="right" w:pos="4176"/>
      </w:tabs>
      <w:ind w:left="198" w:hanging="198"/>
    </w:pPr>
    <w:rPr>
      <w:rFonts w:ascii="Garamond" w:hAnsi="Garamond"/>
    </w:rPr>
  </w:style>
  <w:style w:type="paragraph" w:styleId="IndexHeading">
    <w:name w:val="index heading"/>
    <w:basedOn w:val="Normal"/>
    <w:next w:val="Index1"/>
    <w:semiHidden/>
    <w:rsid w:val="007C5503"/>
    <w:pPr>
      <w:spacing w:before="120" w:after="120"/>
    </w:pPr>
    <w:rPr>
      <w:rFonts w:ascii="Arial" w:hAnsi="Arial"/>
      <w:b/>
      <w:color w:val="918585"/>
      <w:sz w:val="24"/>
    </w:rPr>
  </w:style>
  <w:style w:type="paragraph" w:styleId="Header">
    <w:name w:val="header"/>
    <w:basedOn w:val="Normal"/>
    <w:link w:val="HeaderChar"/>
    <w:rsid w:val="007C5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503"/>
    <w:rPr>
      <w:rFonts w:ascii="Times New Roman" w:eastAsia="Times New Roman" w:hAnsi="Times New Roman" w:cs="Times New Roman"/>
      <w:sz w:val="16"/>
      <w:szCs w:val="20"/>
      <w:lang w:val="en-GB" w:eastAsia="en-US"/>
    </w:rPr>
  </w:style>
  <w:style w:type="paragraph" w:customStyle="1" w:styleId="Chapter">
    <w:name w:val="Chapter"/>
    <w:basedOn w:val="Normal"/>
    <w:rsid w:val="007C5503"/>
    <w:pPr>
      <w:spacing w:before="240"/>
    </w:pPr>
    <w:rPr>
      <w:rFonts w:ascii="Times New Roman" w:hAnsi="Times New Roman"/>
      <w:smallCaps/>
      <w:spacing w:val="80"/>
      <w:sz w:val="28"/>
    </w:rPr>
  </w:style>
  <w:style w:type="paragraph" w:customStyle="1" w:styleId="InChapter">
    <w:name w:val="InChapter"/>
    <w:basedOn w:val="Heading3"/>
    <w:rsid w:val="007C5503"/>
    <w:pPr>
      <w:spacing w:after="240"/>
      <w:outlineLvl w:val="9"/>
    </w:pPr>
    <w:rPr>
      <w:noProof/>
    </w:rPr>
  </w:style>
  <w:style w:type="paragraph" w:styleId="Index2">
    <w:name w:val="index 2"/>
    <w:basedOn w:val="Normal"/>
    <w:next w:val="Normal"/>
    <w:semiHidden/>
    <w:rsid w:val="007C5503"/>
    <w:pPr>
      <w:tabs>
        <w:tab w:val="right" w:pos="4176"/>
      </w:tabs>
      <w:ind w:left="568" w:hanging="284"/>
    </w:pPr>
    <w:rPr>
      <w:rFonts w:ascii="Garamond" w:hAnsi="Garamond"/>
    </w:rPr>
  </w:style>
  <w:style w:type="paragraph" w:customStyle="1" w:styleId="Byline">
    <w:name w:val="Byline"/>
    <w:rsid w:val="007C5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503"/>
    <w:pPr>
      <w:tabs>
        <w:tab w:val="clear" w:pos="3600"/>
        <w:tab w:val="clear" w:pos="3958"/>
      </w:tabs>
      <w:jc w:val="right"/>
    </w:pPr>
  </w:style>
  <w:style w:type="paragraph" w:styleId="Caption">
    <w:name w:val="caption"/>
    <w:basedOn w:val="BodyText"/>
    <w:next w:val="Normal"/>
    <w:qFormat/>
    <w:rsid w:val="007C5503"/>
    <w:pPr>
      <w:framePr w:w="2268" w:hSpace="181" w:vSpace="181" w:wrap="around" w:vAnchor="text" w:hAnchor="page" w:x="1135" w:y="285" w:anchorLock="1"/>
    </w:pPr>
    <w:rPr>
      <w:i/>
    </w:rPr>
  </w:style>
  <w:style w:type="paragraph" w:customStyle="1" w:styleId="MiniTOCTitle">
    <w:name w:val="MiniTOCTitle"/>
    <w:basedOn w:val="Heading4"/>
    <w:rsid w:val="007C5503"/>
    <w:pPr>
      <w:spacing w:before="240"/>
      <w:outlineLvl w:val="9"/>
    </w:pPr>
    <w:rPr>
      <w:noProof/>
      <w:sz w:val="24"/>
    </w:rPr>
  </w:style>
  <w:style w:type="paragraph" w:customStyle="1" w:styleId="MiniTOCItem">
    <w:name w:val="MiniTOCItem"/>
    <w:basedOn w:val="ListBullet"/>
    <w:rsid w:val="007C5503"/>
    <w:pPr>
      <w:numPr>
        <w:numId w:val="0"/>
      </w:numPr>
      <w:tabs>
        <w:tab w:val="right" w:leader="dot" w:pos="6521"/>
      </w:tabs>
      <w:spacing w:before="0" w:after="0"/>
    </w:pPr>
  </w:style>
  <w:style w:type="paragraph" w:customStyle="1" w:styleId="TOFTitle">
    <w:name w:val="TOFTitle"/>
    <w:basedOn w:val="TOCTitle"/>
    <w:rsid w:val="007C5503"/>
  </w:style>
  <w:style w:type="paragraph" w:styleId="TableofFigures">
    <w:name w:val="table of figures"/>
    <w:basedOn w:val="Normal"/>
    <w:next w:val="Normal"/>
    <w:semiHidden/>
    <w:rsid w:val="007C5503"/>
    <w:pPr>
      <w:tabs>
        <w:tab w:val="right" w:leader="dot" w:pos="9072"/>
      </w:tabs>
      <w:ind w:left="970" w:hanging="403"/>
    </w:pPr>
    <w:rPr>
      <w:rFonts w:ascii="Times New Roman" w:hAnsi="Times New Roman"/>
      <w:b/>
    </w:rPr>
  </w:style>
  <w:style w:type="paragraph" w:styleId="ListNumber">
    <w:name w:val="List Number"/>
    <w:basedOn w:val="List"/>
    <w:rsid w:val="007C5503"/>
    <w:pPr>
      <w:numPr>
        <w:numId w:val="11"/>
      </w:numPr>
    </w:pPr>
  </w:style>
  <w:style w:type="character" w:customStyle="1" w:styleId="WingdingSymbols">
    <w:name w:val="Wingding Symbols"/>
    <w:rsid w:val="007C5503"/>
    <w:rPr>
      <w:rFonts w:ascii="Wingdings" w:hAnsi="Wingdings"/>
    </w:rPr>
  </w:style>
  <w:style w:type="paragraph" w:customStyle="1" w:styleId="TableHeading">
    <w:name w:val="Table Heading"/>
    <w:basedOn w:val="HeadingBase"/>
    <w:rsid w:val="007C5503"/>
    <w:pPr>
      <w:keepLines/>
      <w:pBdr>
        <w:bottom w:val="single" w:sz="6" w:space="1" w:color="918585"/>
      </w:pBdr>
      <w:spacing w:before="240"/>
    </w:pPr>
  </w:style>
  <w:style w:type="character" w:customStyle="1" w:styleId="HotSpot">
    <w:name w:val="HotSpot"/>
    <w:rsid w:val="007C5503"/>
    <w:rPr>
      <w:color w:val="0033CC"/>
      <w:u w:val="none"/>
    </w:rPr>
  </w:style>
  <w:style w:type="paragraph" w:customStyle="1" w:styleId="BodyTextRight">
    <w:name w:val="Body Text Right"/>
    <w:basedOn w:val="BodyText"/>
    <w:rsid w:val="007C5503"/>
    <w:pPr>
      <w:spacing w:before="0" w:after="0"/>
      <w:jc w:val="right"/>
    </w:pPr>
  </w:style>
  <w:style w:type="paragraph" w:styleId="Index3">
    <w:name w:val="index 3"/>
    <w:basedOn w:val="ListNumber2"/>
    <w:next w:val="Normal"/>
    <w:semiHidden/>
    <w:rsid w:val="007C5503"/>
    <w:pPr>
      <w:numPr>
        <w:numId w:val="0"/>
      </w:numPr>
      <w:tabs>
        <w:tab w:val="right" w:leader="dot" w:pos="4176"/>
      </w:tabs>
    </w:pPr>
  </w:style>
  <w:style w:type="paragraph" w:styleId="ListNumber2">
    <w:name w:val="List Number 2"/>
    <w:basedOn w:val="List2"/>
    <w:rsid w:val="007C5503"/>
    <w:pPr>
      <w:numPr>
        <w:numId w:val="10"/>
      </w:numPr>
      <w:tabs>
        <w:tab w:val="clear" w:pos="1060"/>
      </w:tabs>
    </w:pPr>
  </w:style>
  <w:style w:type="paragraph" w:customStyle="1" w:styleId="MarginNote">
    <w:name w:val="Margin Note"/>
    <w:basedOn w:val="BodyText"/>
    <w:rsid w:val="007C5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5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503"/>
    <w:rPr>
      <w:sz w:val="32"/>
    </w:rPr>
  </w:style>
  <w:style w:type="paragraph" w:customStyle="1" w:styleId="HeadingProcedure">
    <w:name w:val="Heading Procedure"/>
    <w:basedOn w:val="HeadingBase"/>
    <w:next w:val="Normal"/>
    <w:rsid w:val="007C5503"/>
    <w:pPr>
      <w:tabs>
        <w:tab w:val="left" w:pos="0"/>
      </w:tabs>
      <w:spacing w:before="120" w:after="60"/>
    </w:pPr>
    <w:rPr>
      <w:i/>
      <w:color w:val="918585"/>
      <w:sz w:val="22"/>
    </w:rPr>
  </w:style>
  <w:style w:type="paragraph" w:customStyle="1" w:styleId="TableBodyText">
    <w:name w:val="Table Body Text"/>
    <w:basedOn w:val="BodyText"/>
    <w:rsid w:val="007C5503"/>
    <w:pPr>
      <w:spacing w:before="60" w:after="60"/>
    </w:pPr>
  </w:style>
  <w:style w:type="paragraph" w:styleId="ListContinue">
    <w:name w:val="List Continue"/>
    <w:basedOn w:val="List"/>
    <w:rsid w:val="007C5503"/>
    <w:pPr>
      <w:ind w:firstLine="0"/>
    </w:pPr>
  </w:style>
  <w:style w:type="paragraph" w:customStyle="1" w:styleId="ListNote">
    <w:name w:val="List Note"/>
    <w:basedOn w:val="List"/>
    <w:rsid w:val="007C5503"/>
    <w:pPr>
      <w:pBdr>
        <w:top w:val="single" w:sz="6" w:space="2" w:color="918585"/>
        <w:bottom w:val="single" w:sz="6" w:space="2" w:color="918585"/>
      </w:pBdr>
      <w:tabs>
        <w:tab w:val="left" w:pos="1021"/>
      </w:tabs>
      <w:ind w:firstLine="0"/>
    </w:pPr>
  </w:style>
  <w:style w:type="paragraph" w:customStyle="1" w:styleId="Warning">
    <w:name w:val="Warning"/>
    <w:basedOn w:val="BodyText"/>
    <w:rsid w:val="007C5503"/>
    <w:pPr>
      <w:shd w:val="clear" w:color="auto" w:fill="D9D9D9"/>
      <w:tabs>
        <w:tab w:val="left" w:pos="992"/>
      </w:tabs>
      <w:ind w:left="119" w:right="119"/>
    </w:pPr>
    <w:rPr>
      <w:sz w:val="20"/>
    </w:rPr>
  </w:style>
  <w:style w:type="paragraph" w:customStyle="1" w:styleId="MarginIcons">
    <w:name w:val="Margin Icons"/>
    <w:basedOn w:val="BodyText"/>
    <w:rsid w:val="007C5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503"/>
    <w:rPr>
      <w:rFonts w:ascii="Courier New" w:hAnsi="Courier New"/>
    </w:rPr>
  </w:style>
  <w:style w:type="paragraph" w:customStyle="1" w:styleId="NoteBullet">
    <w:name w:val="Note Bullet"/>
    <w:basedOn w:val="Note"/>
    <w:rsid w:val="007C5503"/>
    <w:pPr>
      <w:tabs>
        <w:tab w:val="clear" w:pos="680"/>
      </w:tabs>
      <w:spacing w:before="60" w:after="60"/>
    </w:pPr>
  </w:style>
  <w:style w:type="paragraph" w:customStyle="1" w:styleId="SubHeading2">
    <w:name w:val="SubHeading2"/>
    <w:basedOn w:val="HeadingBase"/>
    <w:rsid w:val="007C5503"/>
    <w:pPr>
      <w:spacing w:before="240" w:after="60"/>
    </w:pPr>
    <w:rPr>
      <w:sz w:val="20"/>
    </w:rPr>
  </w:style>
  <w:style w:type="paragraph" w:customStyle="1" w:styleId="SubHeading1">
    <w:name w:val="SubHeading1"/>
    <w:basedOn w:val="HeadingBase"/>
    <w:rsid w:val="007C5503"/>
    <w:pPr>
      <w:spacing w:before="240" w:after="60"/>
    </w:pPr>
    <w:rPr>
      <w:color w:val="918585"/>
      <w:sz w:val="22"/>
    </w:rPr>
  </w:style>
  <w:style w:type="paragraph" w:customStyle="1" w:styleId="SideHeading">
    <w:name w:val="Side Heading"/>
    <w:basedOn w:val="HeadingBase"/>
    <w:rsid w:val="007C5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503"/>
    <w:pPr>
      <w:numPr>
        <w:numId w:val="12"/>
      </w:numPr>
    </w:pPr>
  </w:style>
  <w:style w:type="paragraph" w:styleId="PlainText">
    <w:name w:val="Plain Text"/>
    <w:basedOn w:val="Normal"/>
    <w:link w:val="PlainTextChar"/>
    <w:rsid w:val="007C5503"/>
    <w:rPr>
      <w:sz w:val="20"/>
    </w:rPr>
  </w:style>
  <w:style w:type="character" w:customStyle="1" w:styleId="PlainTextChar">
    <w:name w:val="Plain Text Char"/>
    <w:basedOn w:val="DefaultParagraphFont"/>
    <w:link w:val="PlainText"/>
    <w:rsid w:val="007C5503"/>
    <w:rPr>
      <w:rFonts w:ascii="Courier New" w:eastAsia="Times New Roman" w:hAnsi="Courier New" w:cs="Times New Roman"/>
      <w:sz w:val="20"/>
      <w:szCs w:val="20"/>
      <w:lang w:eastAsia="en-US"/>
    </w:rPr>
  </w:style>
  <w:style w:type="character" w:customStyle="1" w:styleId="MenuOption">
    <w:name w:val="Menu Option"/>
    <w:basedOn w:val="DefaultParagraphFont"/>
    <w:rsid w:val="007C5503"/>
    <w:rPr>
      <w:b/>
      <w:smallCaps/>
    </w:rPr>
  </w:style>
  <w:style w:type="paragraph" w:customStyle="1" w:styleId="TableListNumber">
    <w:name w:val="Table List Number"/>
    <w:basedOn w:val="ListNumber"/>
    <w:rsid w:val="007C5503"/>
    <w:pPr>
      <w:numPr>
        <w:numId w:val="0"/>
      </w:numPr>
    </w:pPr>
  </w:style>
  <w:style w:type="paragraph" w:styleId="TOC4">
    <w:name w:val="toc 4"/>
    <w:basedOn w:val="TOCBase"/>
    <w:next w:val="Normal"/>
    <w:semiHidden/>
    <w:rsid w:val="007C5503"/>
    <w:pPr>
      <w:tabs>
        <w:tab w:val="right" w:leader="dot" w:pos="9071"/>
      </w:tabs>
      <w:ind w:left="1701"/>
    </w:pPr>
  </w:style>
  <w:style w:type="paragraph" w:customStyle="1" w:styleId="ListAlpha">
    <w:name w:val="List Alpha"/>
    <w:basedOn w:val="List"/>
    <w:rsid w:val="007C5503"/>
    <w:pPr>
      <w:numPr>
        <w:numId w:val="9"/>
      </w:numPr>
    </w:pPr>
  </w:style>
  <w:style w:type="paragraph" w:customStyle="1" w:styleId="ListAlpha2">
    <w:name w:val="List Alpha 2"/>
    <w:basedOn w:val="List2"/>
    <w:rsid w:val="007C5503"/>
    <w:pPr>
      <w:numPr>
        <w:numId w:val="8"/>
      </w:numPr>
    </w:pPr>
  </w:style>
  <w:style w:type="paragraph" w:styleId="List2">
    <w:name w:val="List 2"/>
    <w:basedOn w:val="BodyText"/>
    <w:rsid w:val="007C5503"/>
    <w:pPr>
      <w:tabs>
        <w:tab w:val="left" w:pos="680"/>
      </w:tabs>
      <w:spacing w:before="60" w:after="60"/>
      <w:ind w:left="680" w:hanging="340"/>
    </w:pPr>
  </w:style>
  <w:style w:type="paragraph" w:styleId="List3">
    <w:name w:val="List 3"/>
    <w:basedOn w:val="BodyText"/>
    <w:rsid w:val="007C5503"/>
    <w:pPr>
      <w:tabs>
        <w:tab w:val="left" w:pos="1021"/>
      </w:tabs>
      <w:spacing w:before="60" w:after="60"/>
      <w:ind w:left="1020" w:hanging="340"/>
    </w:pPr>
  </w:style>
  <w:style w:type="paragraph" w:styleId="List4">
    <w:name w:val="List 4"/>
    <w:basedOn w:val="BodyText"/>
    <w:rsid w:val="007C5503"/>
    <w:pPr>
      <w:tabs>
        <w:tab w:val="left" w:pos="1361"/>
      </w:tabs>
      <w:spacing w:before="60" w:after="60"/>
      <w:ind w:left="1361" w:hanging="340"/>
    </w:pPr>
  </w:style>
  <w:style w:type="paragraph" w:styleId="List5">
    <w:name w:val="List 5"/>
    <w:basedOn w:val="BodyText"/>
    <w:rsid w:val="007C5503"/>
    <w:pPr>
      <w:tabs>
        <w:tab w:val="left" w:pos="1701"/>
      </w:tabs>
      <w:spacing w:before="60" w:after="60"/>
      <w:ind w:left="1701" w:hanging="340"/>
    </w:pPr>
  </w:style>
  <w:style w:type="paragraph" w:styleId="ListBullet4">
    <w:name w:val="List Bullet 4"/>
    <w:basedOn w:val="List4"/>
    <w:rsid w:val="007C5503"/>
    <w:pPr>
      <w:numPr>
        <w:numId w:val="3"/>
      </w:numPr>
    </w:pPr>
  </w:style>
  <w:style w:type="paragraph" w:styleId="ListBullet5">
    <w:name w:val="List Bullet 5"/>
    <w:basedOn w:val="List5"/>
    <w:rsid w:val="007C5503"/>
    <w:pPr>
      <w:numPr>
        <w:numId w:val="4"/>
      </w:numPr>
    </w:pPr>
  </w:style>
  <w:style w:type="paragraph" w:styleId="ListContinue2">
    <w:name w:val="List Continue 2"/>
    <w:basedOn w:val="List2"/>
    <w:rsid w:val="007C5503"/>
    <w:pPr>
      <w:ind w:firstLine="0"/>
    </w:pPr>
  </w:style>
  <w:style w:type="paragraph" w:styleId="ListContinue3">
    <w:name w:val="List Continue 3"/>
    <w:basedOn w:val="List3"/>
    <w:rsid w:val="007C5503"/>
    <w:pPr>
      <w:ind w:left="1021" w:firstLine="0"/>
    </w:pPr>
  </w:style>
  <w:style w:type="paragraph" w:styleId="ListContinue4">
    <w:name w:val="List Continue 4"/>
    <w:basedOn w:val="List4"/>
    <w:rsid w:val="007C5503"/>
    <w:pPr>
      <w:ind w:firstLine="0"/>
    </w:pPr>
  </w:style>
  <w:style w:type="paragraph" w:styleId="ListContinue5">
    <w:name w:val="List Continue 5"/>
    <w:basedOn w:val="List5"/>
    <w:rsid w:val="007C5503"/>
    <w:pPr>
      <w:ind w:firstLine="0"/>
    </w:pPr>
  </w:style>
  <w:style w:type="paragraph" w:styleId="ListNumber3">
    <w:name w:val="List Number 3"/>
    <w:basedOn w:val="List3"/>
    <w:rsid w:val="007C5503"/>
    <w:pPr>
      <w:numPr>
        <w:numId w:val="5"/>
      </w:numPr>
    </w:pPr>
  </w:style>
  <w:style w:type="paragraph" w:styleId="ListNumber4">
    <w:name w:val="List Number 4"/>
    <w:basedOn w:val="List4"/>
    <w:rsid w:val="007C5503"/>
    <w:pPr>
      <w:numPr>
        <w:numId w:val="6"/>
      </w:numPr>
    </w:pPr>
  </w:style>
  <w:style w:type="paragraph" w:styleId="ListNumber5">
    <w:name w:val="List Number 5"/>
    <w:basedOn w:val="List5"/>
    <w:rsid w:val="007C5503"/>
    <w:pPr>
      <w:numPr>
        <w:numId w:val="7"/>
      </w:numPr>
    </w:pPr>
  </w:style>
  <w:style w:type="paragraph" w:styleId="BlockText">
    <w:name w:val="Block Text"/>
    <w:basedOn w:val="Normal"/>
    <w:rsid w:val="007C5503"/>
    <w:pPr>
      <w:spacing w:after="120"/>
      <w:ind w:left="1440" w:right="1440"/>
    </w:pPr>
  </w:style>
  <w:style w:type="character" w:customStyle="1" w:styleId="Subscript">
    <w:name w:val="Subscript"/>
    <w:basedOn w:val="DefaultParagraphFont"/>
    <w:rsid w:val="007C5503"/>
    <w:rPr>
      <w:sz w:val="16"/>
      <w:vertAlign w:val="subscript"/>
    </w:rPr>
  </w:style>
  <w:style w:type="character" w:customStyle="1" w:styleId="Superscript">
    <w:name w:val="Superscript"/>
    <w:basedOn w:val="DefaultParagraphFont"/>
    <w:rsid w:val="007C5503"/>
    <w:rPr>
      <w:sz w:val="16"/>
      <w:vertAlign w:val="superscript"/>
    </w:rPr>
  </w:style>
  <w:style w:type="character" w:customStyle="1" w:styleId="Symbols">
    <w:name w:val="Symbols"/>
    <w:basedOn w:val="DefaultParagraphFont"/>
    <w:rsid w:val="007C5503"/>
    <w:rPr>
      <w:rFonts w:ascii="Symbol" w:hAnsi="Symbol"/>
    </w:rPr>
  </w:style>
  <w:style w:type="character" w:customStyle="1" w:styleId="MenuOptions">
    <w:name w:val="Menu Options"/>
    <w:basedOn w:val="DefaultParagraphFont"/>
    <w:rsid w:val="007C5503"/>
    <w:rPr>
      <w:rFonts w:ascii="Arial Narrow" w:hAnsi="Arial Narrow"/>
      <w:smallCaps/>
    </w:rPr>
  </w:style>
  <w:style w:type="character" w:customStyle="1" w:styleId="Buttons">
    <w:name w:val="Buttons"/>
    <w:basedOn w:val="DefaultParagraphFont"/>
    <w:rsid w:val="007C5503"/>
    <w:rPr>
      <w:b/>
    </w:rPr>
  </w:style>
  <w:style w:type="character" w:customStyle="1" w:styleId="Underlined">
    <w:name w:val="Underlined"/>
    <w:basedOn w:val="DefaultParagraphFont"/>
    <w:rsid w:val="007C5503"/>
    <w:rPr>
      <w:u w:val="single"/>
    </w:rPr>
  </w:style>
  <w:style w:type="paragraph" w:customStyle="1" w:styleId="TableBodyTextRight">
    <w:name w:val="Table Body Text Right"/>
    <w:basedOn w:val="TableBodyText"/>
    <w:rsid w:val="007C5503"/>
    <w:pPr>
      <w:widowControl w:val="0"/>
      <w:autoSpaceDE w:val="0"/>
      <w:autoSpaceDN w:val="0"/>
      <w:adjustRightInd w:val="0"/>
      <w:jc w:val="right"/>
    </w:pPr>
    <w:rPr>
      <w:rFonts w:cs="Arial"/>
      <w:szCs w:val="18"/>
    </w:rPr>
  </w:style>
  <w:style w:type="paragraph" w:customStyle="1" w:styleId="CopyrightText">
    <w:name w:val="Copyright Text"/>
    <w:basedOn w:val="BodyText"/>
    <w:rsid w:val="007C5503"/>
    <w:rPr>
      <w:sz w:val="18"/>
    </w:rPr>
  </w:style>
  <w:style w:type="paragraph" w:customStyle="1" w:styleId="BodySmallRight">
    <w:name w:val="Body Small Right"/>
    <w:basedOn w:val="BodyTextRight"/>
    <w:rsid w:val="007C5503"/>
    <w:rPr>
      <w:sz w:val="18"/>
      <w:szCs w:val="18"/>
    </w:rPr>
  </w:style>
  <w:style w:type="paragraph" w:customStyle="1" w:styleId="MarginEdition">
    <w:name w:val="Margin Edition"/>
    <w:basedOn w:val="MarginNote"/>
    <w:rsid w:val="007C5503"/>
    <w:pPr>
      <w:spacing w:before="0" w:after="0"/>
    </w:pPr>
    <w:rPr>
      <w:rFonts w:ascii="Times New Roman" w:hAnsi="Times New Roman"/>
      <w:color w:val="999999"/>
    </w:rPr>
  </w:style>
  <w:style w:type="paragraph" w:customStyle="1" w:styleId="Spacer">
    <w:name w:val="Spacer"/>
    <w:basedOn w:val="Normal"/>
    <w:rsid w:val="007C5503"/>
    <w:rPr>
      <w:sz w:val="2"/>
      <w:szCs w:val="2"/>
    </w:rPr>
  </w:style>
  <w:style w:type="character" w:customStyle="1" w:styleId="Small">
    <w:name w:val="Small"/>
    <w:basedOn w:val="DefaultParagraphFont"/>
    <w:rsid w:val="007C5503"/>
    <w:rPr>
      <w:sz w:val="16"/>
    </w:rPr>
  </w:style>
  <w:style w:type="paragraph" w:customStyle="1" w:styleId="WideTable">
    <w:name w:val="Wide Table"/>
    <w:basedOn w:val="Normal"/>
    <w:rsid w:val="007C5503"/>
    <w:pPr>
      <w:ind w:left="-1418"/>
    </w:pPr>
    <w:rPr>
      <w:sz w:val="2"/>
      <w:szCs w:val="2"/>
    </w:rPr>
  </w:style>
  <w:style w:type="character" w:styleId="PageNumber">
    <w:name w:val="page number"/>
    <w:basedOn w:val="DefaultParagraphFont"/>
    <w:rsid w:val="007C5503"/>
  </w:style>
  <w:style w:type="paragraph" w:styleId="Quote">
    <w:name w:val="Quote"/>
    <w:basedOn w:val="Heading1"/>
    <w:link w:val="QuoteChar"/>
    <w:qFormat/>
    <w:rsid w:val="007C5503"/>
    <w:rPr>
      <w:b w:val="0"/>
      <w:sz w:val="72"/>
      <w:szCs w:val="72"/>
      <w:lang w:val="en-NZ"/>
    </w:rPr>
  </w:style>
  <w:style w:type="character" w:customStyle="1" w:styleId="QuoteChar">
    <w:name w:val="Quote Char"/>
    <w:basedOn w:val="DefaultParagraphFont"/>
    <w:link w:val="Quote"/>
    <w:rsid w:val="007C5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503"/>
    <w:pPr>
      <w:pageBreakBefore/>
    </w:pPr>
  </w:style>
  <w:style w:type="paragraph" w:customStyle="1" w:styleId="Border">
    <w:name w:val="Border"/>
    <w:basedOn w:val="Normal"/>
    <w:qFormat/>
    <w:rsid w:val="007C5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503"/>
    <w:rPr>
      <w:b/>
      <w:bCs/>
      <w:i/>
      <w:iCs/>
      <w:color w:val="auto"/>
    </w:rPr>
  </w:style>
  <w:style w:type="paragraph" w:styleId="IntenseQuote">
    <w:name w:val="Intense Quote"/>
    <w:basedOn w:val="Normal"/>
    <w:next w:val="Normal"/>
    <w:link w:val="IntenseQuoteChar"/>
    <w:uiPriority w:val="30"/>
    <w:qFormat/>
    <w:rsid w:val="007C5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5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503"/>
    <w:rPr>
      <w:smallCaps/>
      <w:color w:val="auto"/>
      <w:u w:val="single"/>
    </w:rPr>
  </w:style>
  <w:style w:type="character" w:styleId="IntenseReference">
    <w:name w:val="Intense Reference"/>
    <w:basedOn w:val="DefaultParagraphFont"/>
    <w:uiPriority w:val="32"/>
    <w:qFormat/>
    <w:rsid w:val="007C5503"/>
    <w:rPr>
      <w:b/>
      <w:bCs/>
      <w:smallCaps/>
      <w:color w:val="auto"/>
      <w:spacing w:val="5"/>
      <w:u w:val="single"/>
    </w:rPr>
  </w:style>
  <w:style w:type="paragraph" w:customStyle="1" w:styleId="2ColumnHeading">
    <w:name w:val="2Column Heading"/>
    <w:basedOn w:val="BodyText"/>
    <w:qFormat/>
    <w:rsid w:val="007C5503"/>
    <w:pPr>
      <w:spacing w:after="60"/>
      <w:ind w:left="-2268"/>
    </w:pPr>
    <w:rPr>
      <w:b/>
    </w:rPr>
  </w:style>
  <w:style w:type="paragraph" w:customStyle="1" w:styleId="Heading1TOC">
    <w:name w:val="Heading1 TOC"/>
    <w:basedOn w:val="Normal"/>
    <w:qFormat/>
    <w:rsid w:val="007C5503"/>
    <w:pPr>
      <w:spacing w:before="240" w:after="120"/>
    </w:pPr>
    <w:rPr>
      <w:rFonts w:ascii="Times New Roman" w:hAnsi="Times New Roman"/>
      <w:b/>
      <w:sz w:val="32"/>
    </w:rPr>
  </w:style>
  <w:style w:type="paragraph" w:customStyle="1" w:styleId="Heading2TOC">
    <w:name w:val="Heading2 TOC"/>
    <w:basedOn w:val="Normal"/>
    <w:qFormat/>
    <w:rsid w:val="007C5503"/>
    <w:pPr>
      <w:spacing w:before="240" w:after="60"/>
    </w:pPr>
    <w:rPr>
      <w:rFonts w:ascii="Times New Roman" w:hAnsi="Times New Roman"/>
      <w:b/>
      <w:sz w:val="28"/>
    </w:rPr>
  </w:style>
  <w:style w:type="character" w:customStyle="1" w:styleId="Underline">
    <w:name w:val="Underline"/>
    <w:basedOn w:val="DefaultParagraphFont"/>
    <w:qFormat/>
    <w:rsid w:val="007C5503"/>
    <w:rPr>
      <w:u w:val="single"/>
    </w:rPr>
  </w:style>
  <w:style w:type="paragraph" w:styleId="BalloonText">
    <w:name w:val="Balloon Text"/>
    <w:basedOn w:val="Normal"/>
    <w:link w:val="BalloonTextChar"/>
    <w:rsid w:val="007C5503"/>
    <w:rPr>
      <w:rFonts w:ascii="Tahoma" w:hAnsi="Tahoma" w:cs="Tahoma"/>
      <w:sz w:val="16"/>
      <w:szCs w:val="16"/>
    </w:rPr>
  </w:style>
  <w:style w:type="character" w:customStyle="1" w:styleId="BalloonTextChar">
    <w:name w:val="Balloon Text Char"/>
    <w:basedOn w:val="DefaultParagraphFont"/>
    <w:link w:val="BalloonText"/>
    <w:rsid w:val="007C55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5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5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503"/>
    <w:rPr>
      <w:b/>
      <w:color w:val="660033"/>
      <w:spacing w:val="0"/>
    </w:rPr>
  </w:style>
  <w:style w:type="paragraph" w:customStyle="1" w:styleId="Nameditemlist">
    <w:name w:val="Named item list"/>
    <w:basedOn w:val="BodyText"/>
    <w:qFormat/>
    <w:rsid w:val="007C55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995</Words>
  <Characters>6393</Characters>
  <Application>Microsoft Office Word</Application>
  <DocSecurity>0</DocSecurity>
  <Lines>224</Lines>
  <Paragraphs>141</Paragraphs>
  <ScaleCrop>false</ScaleCrop>
  <Company>Author-it Software Corporation Ltd.</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PSPTRAN402A Assess driver compliance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2012-11-01T02:51:00Z</dcterms:created>
  <dcterms:modified xsi:type="dcterms:W3CDTF">2012-11-01T02:51:00Z</dcterms:modified>
</cp:coreProperties>
</file>