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2E56" w:rsidP="00A62E56">
      <w:pPr>
        <w:pStyle w:val="Title"/>
      </w:pPr>
      <w:bookmarkStart w:id="0" w:name="_GoBack"/>
      <w:bookmarkEnd w:id="0"/>
      <w:r>
        <w:fldChar w:fldCharType="begin"/>
      </w:r>
      <w:r>
        <w:instrText xml:space="preserve"> TITLE   \* MERGEFORMAT </w:instrText>
      </w:r>
      <w:r>
        <w:fldChar w:fldCharType="separate"/>
      </w:r>
      <w:r>
        <w:t>PSPTRAN401A Inspect vehicles</w:t>
      </w:r>
      <w:r>
        <w:fldChar w:fldCharType="end"/>
      </w:r>
    </w:p>
    <w:p w:rsidR="00A62E56" w:rsidP="00A62E56">
      <w:pPr>
        <w:pStyle w:val="Version"/>
        <w:sectPr w:rsidSect="000547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05474E" w:rsidP="0005474E">
      <w:pPr>
        <w:pStyle w:val="SuperHeading"/>
      </w:pPr>
      <w:r w:rsidRPr="0005474E">
        <w:t>PSPTRAN401A Inspect vehicles</w:t>
      </w:r>
    </w:p>
    <w:p w:rsidR="00000000" w:rsidRPr="0005474E" w:rsidP="0005474E">
      <w:pPr>
        <w:pStyle w:val="SuperHeading"/>
      </w:pPr>
    </w:p>
    <w:p w:rsidR="00000000" w:rsidRPr="0005474E" w:rsidP="0005474E">
      <w:pPr>
        <w:pStyle w:val="Heading1"/>
      </w:pPr>
      <w:bookmarkStart w:id="1" w:name="O_499996"/>
      <w:bookmarkEnd w:id="1"/>
      <w:r w:rsidRPr="0005474E">
        <w:t>Modification History</w:t>
      </w:r>
    </w:p>
    <w:tbl>
      <w:tblPr>
        <w:tblW w:w="0" w:type="auto"/>
        <w:tblLayout w:type="fixed"/>
        <w:tblCellMar>
          <w:left w:w="62" w:type="dxa"/>
          <w:right w:w="62" w:type="dxa"/>
        </w:tblCellMar>
        <w:tblLook w:val="0000"/>
      </w:tblPr>
      <w:tblGrid>
        <w:gridCol w:w="3052"/>
        <w:gridCol w:w="3052"/>
        <w:gridCol w:w="3052"/>
      </w:tblGrid>
      <w:tr w:rsidTr="00A62E5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74E" w:rsidP="0005474E">
            <w:pPr>
              <w:pStyle w:val="BodyText"/>
            </w:pPr>
            <w:r w:rsidRPr="0005474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74E" w:rsidP="0005474E">
            <w:pPr>
              <w:pStyle w:val="BodyText"/>
            </w:pPr>
            <w:r w:rsidRPr="0005474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4E">
            <w:pPr>
              <w:pStyle w:val="BodyText"/>
              <w:rPr>
                <w:lang w:val="en-NZ"/>
              </w:rPr>
            </w:pPr>
            <w:r w:rsidRPr="0005474E">
              <w:rPr>
                <w:rStyle w:val="SpecialBold"/>
              </w:rPr>
              <w:t>Comments</w:t>
            </w:r>
          </w:p>
        </w:tc>
      </w:tr>
      <w:tr w:rsidTr="00A62E5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4E">
            <w:pPr>
              <w:pStyle w:val="BodyText"/>
              <w:rPr>
                <w:lang w:val="en-NZ"/>
              </w:rPr>
            </w:pPr>
            <w:r w:rsidRPr="0005474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4E">
            <w:pPr>
              <w:pStyle w:val="BodyText"/>
              <w:rPr>
                <w:lang w:val="en-NZ"/>
              </w:rPr>
            </w:pPr>
            <w:r w:rsidRPr="0005474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4E">
            <w:pPr>
              <w:pStyle w:val="BodyText"/>
              <w:rPr>
                <w:lang w:val="en-NZ"/>
              </w:rPr>
            </w:pPr>
            <w:r w:rsidRPr="0005474E">
              <w:t xml:space="preserve">Unit descriptor edited. </w:t>
            </w:r>
          </w:p>
        </w:tc>
      </w:tr>
      <w:tr w:rsidTr="00A62E5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4E">
            <w:pPr>
              <w:pStyle w:val="BodyText"/>
              <w:rPr>
                <w:lang w:val="en-NZ"/>
              </w:rPr>
            </w:pPr>
            <w:r w:rsidRPr="0005474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4E">
            <w:pPr>
              <w:pStyle w:val="BodyText"/>
              <w:rPr>
                <w:lang w:val="en-NZ"/>
              </w:rPr>
            </w:pPr>
            <w:r w:rsidRPr="0005474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4E">
            <w:pPr>
              <w:pStyle w:val="BodyText"/>
              <w:rPr>
                <w:lang w:val="en-NZ"/>
              </w:rPr>
            </w:pPr>
            <w:r w:rsidRPr="0005474E">
              <w:t>Layout adjusted. No changes to content.</w:t>
            </w:r>
          </w:p>
        </w:tc>
      </w:tr>
      <w:tr w:rsidTr="00A62E5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4E">
            <w:pPr>
              <w:pStyle w:val="BodyText"/>
              <w:rPr>
                <w:lang w:val="en-NZ"/>
              </w:rPr>
            </w:pPr>
            <w:r w:rsidRPr="0005474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5474E">
            <w:pPr>
              <w:pStyle w:val="BodyText"/>
              <w:rPr>
                <w:lang w:val="en-NZ"/>
              </w:rPr>
            </w:pPr>
            <w:r w:rsidRPr="0005474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5474E" w:rsidP="0005474E">
            <w:pPr>
              <w:pStyle w:val="BodyText"/>
            </w:pPr>
            <w:r w:rsidRPr="0005474E">
              <w:t>Primary release.</w:t>
            </w:r>
          </w:p>
        </w:tc>
      </w:tr>
    </w:tbl>
    <w:p w:rsidR="00A62E56" w:rsidP="0005474E">
      <w:pPr>
        <w:pStyle w:val="BodyText"/>
      </w:pPr>
    </w:p>
    <w:p w:rsidR="00A62E56" w:rsidP="0005474E">
      <w:pPr>
        <w:pStyle w:val="BodyText"/>
      </w:pPr>
    </w:p>
    <w:p w:rsidR="00000000" w:rsidRPr="0005474E" w:rsidP="0005474E">
      <w:pPr>
        <w:pStyle w:val="Heading1"/>
      </w:pPr>
      <w:bookmarkStart w:id="2" w:name="O_499994"/>
      <w:bookmarkEnd w:id="2"/>
      <w:r w:rsidRPr="0005474E">
        <w:t>Unit Descriptor</w:t>
      </w:r>
    </w:p>
    <w:p w:rsidR="00000000" w:rsidRPr="0005474E" w:rsidP="0005474E">
      <w:pPr>
        <w:pStyle w:val="BodyText"/>
      </w:pPr>
      <w:r w:rsidRPr="0005474E">
        <w:t xml:space="preserve">This unit covers inspection of vehicles to determine the significance of any vehicle defects relative to the safety risk they present on the </w:t>
      </w:r>
      <w:r w:rsidRPr="0005474E">
        <w:t>road. It includes intercepting a vehicle in a safe manner, verifying the identity of the driver and/or responsible operator, visually inspecting the vehicle for compliance, and acting on non-compliance including recording the inspection results of the vehi</w:t>
      </w:r>
      <w:r w:rsidRPr="0005474E">
        <w:t>cle.</w:t>
      </w:r>
    </w:p>
    <w:p w:rsidR="00000000" w:rsidRPr="0005474E" w:rsidP="0005474E">
      <w:pPr>
        <w:pStyle w:val="BodyText"/>
      </w:pPr>
      <w:r w:rsidRPr="0005474E">
        <w:t>In practice, visual inspection of vehicles may overlap with other generalist or specialist public sector work activities such as acting ethically, complying with legislation, exercising regulatory powers, assessing compliance with legislation, gatheri</w:t>
      </w:r>
      <w:r w:rsidRPr="0005474E">
        <w:t>ng and analysing information.</w:t>
      </w:r>
    </w:p>
    <w:p w:rsidR="00A62E56" w:rsidP="0005474E">
      <w:pPr>
        <w:pStyle w:val="BodyText"/>
      </w:pPr>
      <w:r w:rsidRPr="0005474E">
        <w:t>No licensing, legislative, regulatory or certification requirements apply to this unit at the time of endorsement.</w:t>
      </w:r>
    </w:p>
    <w:p w:rsidR="00A62E56" w:rsidP="0005474E">
      <w:pPr>
        <w:pStyle w:val="BodyText"/>
      </w:pPr>
    </w:p>
    <w:p w:rsidR="00000000" w:rsidRPr="0005474E" w:rsidP="0005474E">
      <w:pPr>
        <w:pStyle w:val="Heading1"/>
      </w:pPr>
      <w:bookmarkStart w:id="3" w:name="O_500005"/>
      <w:bookmarkEnd w:id="3"/>
      <w:r w:rsidRPr="0005474E">
        <w:t>Application of the Unit</w:t>
      </w:r>
    </w:p>
    <w:p w:rsidR="00000000" w:rsidRPr="0005474E" w:rsidP="0005474E">
      <w:pPr>
        <w:pStyle w:val="BodyText"/>
      </w:pPr>
      <w:r w:rsidRPr="0005474E">
        <w:t>Not applicable.</w:t>
      </w:r>
    </w:p>
    <w:p w:rsidR="00000000" w:rsidRPr="0005474E" w:rsidP="0005474E">
      <w:pPr>
        <w:pStyle w:val="AllowPageBreak"/>
      </w:pPr>
    </w:p>
    <w:p w:rsidR="00000000" w:rsidRPr="0005474E" w:rsidP="0005474E">
      <w:pPr>
        <w:pStyle w:val="Heading1"/>
      </w:pPr>
      <w:bookmarkStart w:id="4" w:name="O_500000"/>
      <w:bookmarkEnd w:id="4"/>
      <w:r w:rsidRPr="0005474E">
        <w:t>Licensing/Regulatory Information</w:t>
      </w:r>
    </w:p>
    <w:p w:rsidR="00000000" w:rsidRPr="0005474E" w:rsidP="0005474E">
      <w:pPr>
        <w:pStyle w:val="BodyText"/>
      </w:pPr>
      <w:r w:rsidRPr="0005474E">
        <w:t>Not</w:t>
      </w:r>
      <w:r w:rsidRPr="0005474E">
        <w:t xml:space="preserve"> applicable.</w:t>
      </w:r>
    </w:p>
    <w:p w:rsidR="00000000" w:rsidRPr="0005474E" w:rsidP="0005474E">
      <w:pPr>
        <w:pStyle w:val="AllowPageBreak"/>
      </w:pPr>
    </w:p>
    <w:p w:rsidR="00000000" w:rsidRPr="0005474E" w:rsidP="0005474E">
      <w:pPr>
        <w:pStyle w:val="Heading1"/>
      </w:pPr>
      <w:bookmarkStart w:id="5" w:name="O_499992"/>
      <w:bookmarkEnd w:id="5"/>
      <w:r w:rsidRPr="0005474E">
        <w:t>Pre-Requisites</w:t>
      </w:r>
    </w:p>
    <w:p w:rsidR="00000000" w:rsidRPr="0005474E" w:rsidP="0005474E">
      <w:pPr>
        <w:pStyle w:val="BodyText"/>
      </w:pPr>
      <w:r w:rsidRPr="0005474E">
        <w:t>Not applicable.</w:t>
      </w:r>
    </w:p>
    <w:p w:rsidR="00000000" w:rsidRPr="0005474E" w:rsidP="0005474E">
      <w:pPr>
        <w:pStyle w:val="AllowPageBreak"/>
      </w:pPr>
    </w:p>
    <w:p w:rsidR="00000000" w:rsidRPr="0005474E" w:rsidP="0005474E">
      <w:pPr>
        <w:pStyle w:val="Heading1"/>
      </w:pPr>
      <w:bookmarkStart w:id="6" w:name="O_500001"/>
      <w:bookmarkEnd w:id="6"/>
      <w:r w:rsidRPr="0005474E">
        <w:t>Employability Skills Information</w:t>
      </w:r>
    </w:p>
    <w:p w:rsidR="00000000" w:rsidRPr="0005474E" w:rsidP="0005474E">
      <w:pPr>
        <w:pStyle w:val="BodyText"/>
      </w:pPr>
      <w:r w:rsidRPr="0005474E">
        <w:t>This unit contains employability skills.</w:t>
      </w:r>
    </w:p>
    <w:p w:rsidR="00000000" w:rsidRPr="0005474E" w:rsidP="0005474E">
      <w:pPr>
        <w:pStyle w:val="AllowPageBreak"/>
      </w:pPr>
    </w:p>
    <w:p w:rsidR="00000000" w:rsidRPr="0005474E" w:rsidP="0005474E">
      <w:pPr>
        <w:pStyle w:val="Heading1"/>
      </w:pPr>
      <w:bookmarkStart w:id="7" w:name="O_500002"/>
      <w:bookmarkEnd w:id="7"/>
      <w:r w:rsidRPr="0005474E">
        <w:t>Elements and Performance Criteria Pre-Content</w:t>
      </w:r>
    </w:p>
    <w:tbl>
      <w:tblPr>
        <w:tblW w:w="9322" w:type="dxa"/>
        <w:tblLayout w:type="fixed"/>
        <w:tblCellMar>
          <w:left w:w="62" w:type="dxa"/>
          <w:right w:w="62" w:type="dxa"/>
        </w:tblCellMar>
        <w:tblLook w:val="0000"/>
      </w:tblPr>
      <w:tblGrid>
        <w:gridCol w:w="2660"/>
        <w:gridCol w:w="6662"/>
      </w:tblGrid>
      <w:tr w:rsidTr="00A62E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5474E">
            <w:pPr>
              <w:pStyle w:val="BodyText"/>
              <w:rPr>
                <w:lang w:val="en-NZ"/>
              </w:rPr>
            </w:pPr>
            <w:r w:rsidRPr="0005474E">
              <w:t>Elements are the essential outcomes of th</w:t>
            </w:r>
            <w:r w:rsidRPr="0005474E">
              <w:t>e unit of competency.</w:t>
            </w:r>
          </w:p>
        </w:tc>
        <w:tc>
          <w:tcPr>
            <w:tcW w:w="6662" w:type="dxa"/>
            <w:tcBorders>
              <w:top w:val="nil"/>
              <w:left w:val="nil"/>
              <w:bottom w:val="nil"/>
              <w:right w:val="nil"/>
            </w:tcBorders>
            <w:tcMar>
              <w:top w:w="0" w:type="dxa"/>
              <w:left w:w="62" w:type="dxa"/>
              <w:bottom w:w="0" w:type="dxa"/>
              <w:right w:w="62" w:type="dxa"/>
            </w:tcMar>
          </w:tcPr>
          <w:p w:rsidR="00000000" w:rsidRPr="0005474E" w:rsidP="0005474E">
            <w:pPr>
              <w:pStyle w:val="BodyText"/>
            </w:pPr>
            <w:r w:rsidRPr="0005474E">
              <w:t xml:space="preserve">Together, performance criteria specify the requirements for competent performance. Text in </w:t>
            </w:r>
            <w:r w:rsidRPr="0005474E">
              <w:rPr>
                <w:rStyle w:val="BoldandItalics"/>
              </w:rPr>
              <w:t xml:space="preserve">bold italics </w:t>
            </w:r>
            <w:r w:rsidRPr="0005474E">
              <w:t xml:space="preserve"> is explained in the Range Statement following.</w:t>
            </w:r>
          </w:p>
        </w:tc>
      </w:tr>
    </w:tbl>
    <w:p w:rsidR="00000000" w:rsidRPr="0005474E" w:rsidP="0005474E">
      <w:pPr>
        <w:pStyle w:val="BodyText"/>
      </w:pPr>
    </w:p>
    <w:p w:rsidR="00000000" w:rsidRPr="0005474E" w:rsidP="0005474E">
      <w:pPr>
        <w:pStyle w:val="AllowPageBreak"/>
      </w:pPr>
    </w:p>
    <w:p w:rsidR="00000000" w:rsidRPr="0005474E" w:rsidP="0005474E">
      <w:pPr>
        <w:pStyle w:val="Heading1"/>
      </w:pPr>
      <w:bookmarkStart w:id="8" w:name="O_500003"/>
      <w:bookmarkEnd w:id="8"/>
      <w:r w:rsidRPr="0005474E">
        <w:t>Elements and Performance Criteria</w:t>
      </w:r>
    </w:p>
    <w:tbl>
      <w:tblPr>
        <w:tblW w:w="9322" w:type="dxa"/>
        <w:tblLayout w:type="fixed"/>
        <w:tblCellMar>
          <w:left w:w="62" w:type="dxa"/>
          <w:right w:w="62" w:type="dxa"/>
        </w:tblCellMar>
        <w:tblLook w:val="0000"/>
      </w:tblPr>
      <w:tblGrid>
        <w:gridCol w:w="2660"/>
        <w:gridCol w:w="6662"/>
      </w:tblGrid>
      <w:tr w:rsidTr="00A62E56">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05474E" w:rsidP="0005474E">
            <w:pPr>
              <w:pStyle w:val="BodyText"/>
            </w:pPr>
            <w:r w:rsidRPr="0005474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5474E">
            <w:pPr>
              <w:pStyle w:val="BodyText"/>
              <w:rPr>
                <w:lang w:val="en-NZ"/>
              </w:rPr>
            </w:pPr>
            <w:r w:rsidRPr="0005474E">
              <w:rPr>
                <w:rStyle w:val="SpecialBold"/>
              </w:rPr>
              <w:t>PERFORMANCE CRITERIA</w:t>
            </w:r>
          </w:p>
        </w:tc>
      </w:tr>
      <w:tr w:rsidTr="00A62E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5474E">
            <w:pPr>
              <w:pStyle w:val="List"/>
              <w:rPr>
                <w:lang w:val="en-NZ"/>
              </w:rPr>
            </w:pPr>
            <w:r w:rsidRPr="0005474E">
              <w:rPr>
                <w:rStyle w:val="SpecialBold"/>
              </w:rPr>
              <w:t>1</w:t>
            </w:r>
            <w:r w:rsidRPr="0005474E">
              <w:t>.</w:t>
            </w:r>
            <w:r w:rsidRPr="0005474E">
              <w:tab/>
            </w:r>
            <w:r w:rsidRPr="0005474E">
              <w:rPr>
                <w:rStyle w:val="SpecialBold"/>
              </w:rPr>
              <w:t>Intercept vehicle in a safe manner</w:t>
            </w:r>
          </w:p>
        </w:tc>
        <w:tc>
          <w:tcPr>
            <w:tcW w:w="6662" w:type="dxa"/>
            <w:tcBorders>
              <w:top w:val="nil"/>
              <w:left w:val="nil"/>
              <w:bottom w:val="nil"/>
              <w:right w:val="nil"/>
            </w:tcBorders>
            <w:tcMar>
              <w:top w:w="0" w:type="dxa"/>
              <w:left w:w="62" w:type="dxa"/>
              <w:bottom w:w="0" w:type="dxa"/>
              <w:right w:w="62" w:type="dxa"/>
            </w:tcMar>
          </w:tcPr>
          <w:p w:rsidR="00000000" w:rsidRPr="0005474E" w:rsidP="0005474E">
            <w:pPr>
              <w:pStyle w:val="List"/>
            </w:pPr>
            <w:r w:rsidRPr="0005474E">
              <w:t>1.1</w:t>
            </w:r>
            <w:r w:rsidRPr="0005474E">
              <w:tab/>
              <w:t>All interceptions and procedures are planned with co-workers to ensure compliance with legislation, codes of practice, organisational procedures and standards.</w:t>
            </w:r>
          </w:p>
          <w:p w:rsidR="00000000" w:rsidRPr="0005474E" w:rsidP="0005474E">
            <w:pPr>
              <w:pStyle w:val="List"/>
            </w:pPr>
            <w:r w:rsidRPr="0005474E">
              <w:t>1.2</w:t>
            </w:r>
            <w:r w:rsidRPr="0005474E">
              <w:tab/>
              <w:t xml:space="preserve">A safe </w:t>
            </w:r>
            <w:r w:rsidRPr="0005474E">
              <w:rPr>
                <w:rStyle w:val="BoldandItalics"/>
              </w:rPr>
              <w:t xml:space="preserve">location </w:t>
            </w:r>
            <w:r w:rsidRPr="0005474E">
              <w:t>is selected in accordance with or</w:t>
            </w:r>
            <w:r w:rsidRPr="0005474E">
              <w:t>ganisational policy and workplace health and safety requirements.</w:t>
            </w:r>
          </w:p>
          <w:p w:rsidR="00000000" w:rsidRPr="0005474E" w:rsidP="0005474E">
            <w:pPr>
              <w:pStyle w:val="List"/>
            </w:pPr>
            <w:r w:rsidRPr="0005474E">
              <w:t>1.3</w:t>
            </w:r>
            <w:r w:rsidRPr="0005474E">
              <w:tab/>
              <w:t>Clear and appropriate signals are given to the driver of the target vehicle to stop the vehicle.</w:t>
            </w:r>
          </w:p>
          <w:p w:rsidR="00000000" w:rsidRPr="0005474E" w:rsidP="0005474E">
            <w:pPr>
              <w:pStyle w:val="List"/>
            </w:pPr>
            <w:r w:rsidRPr="0005474E">
              <w:t>1.4</w:t>
            </w:r>
            <w:r w:rsidRPr="0005474E">
              <w:tab/>
              <w:t>Agency policy requirements for intercepting a vehicle are complied with.</w:t>
            </w:r>
          </w:p>
          <w:p w:rsidR="00000000" w:rsidP="0005474E">
            <w:pPr>
              <w:pStyle w:val="List"/>
              <w:rPr>
                <w:lang w:val="en-NZ"/>
              </w:rPr>
            </w:pPr>
            <w:r w:rsidRPr="0005474E">
              <w:t>1.5</w:t>
            </w:r>
            <w:r w:rsidRPr="0005474E">
              <w:tab/>
              <w:t>Occupati</w:t>
            </w:r>
            <w:r w:rsidRPr="0005474E">
              <w:t>onal health and safety requirements are followed to prevent injury or damage.</w:t>
            </w:r>
          </w:p>
        </w:tc>
      </w:tr>
      <w:tr w:rsidTr="00A62E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5474E">
            <w:pPr>
              <w:pStyle w:val="List"/>
              <w:rPr>
                <w:lang w:val="en-NZ"/>
              </w:rPr>
            </w:pPr>
            <w:r w:rsidRPr="0005474E">
              <w:rPr>
                <w:rStyle w:val="SpecialBold"/>
              </w:rPr>
              <w:t>2</w:t>
            </w:r>
            <w:r w:rsidRPr="0005474E">
              <w:t>.</w:t>
            </w:r>
            <w:r w:rsidRPr="0005474E">
              <w:tab/>
            </w:r>
            <w:r w:rsidRPr="0005474E">
              <w:rPr>
                <w:rStyle w:val="SpecialBold"/>
              </w:rPr>
              <w:t>Verify identity of driver and</w:t>
            </w:r>
            <w:r w:rsidRPr="0005474E">
              <w:t>/</w:t>
            </w:r>
            <w:r w:rsidRPr="0005474E">
              <w:rPr>
                <w:rStyle w:val="SpecialBold"/>
              </w:rPr>
              <w:t>or responsible operator</w:t>
            </w:r>
          </w:p>
        </w:tc>
        <w:tc>
          <w:tcPr>
            <w:tcW w:w="6662" w:type="dxa"/>
            <w:tcBorders>
              <w:top w:val="nil"/>
              <w:left w:val="nil"/>
              <w:bottom w:val="nil"/>
              <w:right w:val="nil"/>
            </w:tcBorders>
            <w:tcMar>
              <w:top w:w="0" w:type="dxa"/>
              <w:left w:w="62" w:type="dxa"/>
              <w:bottom w:w="0" w:type="dxa"/>
              <w:right w:w="62" w:type="dxa"/>
            </w:tcMar>
          </w:tcPr>
          <w:p w:rsidR="00000000" w:rsidRPr="0005474E" w:rsidP="0005474E">
            <w:pPr>
              <w:pStyle w:val="List"/>
            </w:pPr>
            <w:r w:rsidRPr="0005474E">
              <w:t>2.1</w:t>
            </w:r>
            <w:r w:rsidRPr="0005474E">
              <w:tab/>
              <w:t>Driver is requested to produce identification.</w:t>
            </w:r>
          </w:p>
          <w:p w:rsidR="00000000" w:rsidRPr="0005474E" w:rsidP="0005474E">
            <w:pPr>
              <w:pStyle w:val="List"/>
            </w:pPr>
            <w:r w:rsidRPr="0005474E">
              <w:t>2.2</w:t>
            </w:r>
            <w:r w:rsidRPr="0005474E">
              <w:tab/>
            </w:r>
            <w:r w:rsidRPr="0005474E">
              <w:t>Details of identification are recorded in accordance with legislation, policy and procedures.</w:t>
            </w:r>
          </w:p>
          <w:p w:rsidR="00000000" w:rsidP="0005474E">
            <w:pPr>
              <w:pStyle w:val="List"/>
              <w:rPr>
                <w:lang w:val="en-NZ"/>
              </w:rPr>
            </w:pPr>
            <w:r w:rsidRPr="0005474E">
              <w:t>2.3</w:t>
            </w:r>
            <w:r w:rsidRPr="0005474E">
              <w:tab/>
              <w:t>Details of driver and/or responsible operator are verified with relevant authorities.</w:t>
            </w:r>
          </w:p>
        </w:tc>
      </w:tr>
      <w:tr w:rsidTr="00A62E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5474E">
            <w:pPr>
              <w:pStyle w:val="List"/>
              <w:rPr>
                <w:lang w:val="en-NZ"/>
              </w:rPr>
            </w:pPr>
            <w:r w:rsidRPr="0005474E">
              <w:rPr>
                <w:rStyle w:val="SpecialBold"/>
              </w:rPr>
              <w:t>3</w:t>
            </w:r>
            <w:r w:rsidRPr="0005474E">
              <w:t>.</w:t>
            </w:r>
            <w:r w:rsidRPr="0005474E">
              <w:tab/>
            </w:r>
            <w:r w:rsidRPr="0005474E">
              <w:rPr>
                <w:rStyle w:val="SpecialBold"/>
              </w:rPr>
              <w:t>Inspect vehicle for safety compliance</w:t>
            </w:r>
          </w:p>
        </w:tc>
        <w:tc>
          <w:tcPr>
            <w:tcW w:w="6662" w:type="dxa"/>
            <w:tcBorders>
              <w:top w:val="nil"/>
              <w:left w:val="nil"/>
              <w:bottom w:val="nil"/>
              <w:right w:val="nil"/>
            </w:tcBorders>
            <w:tcMar>
              <w:top w:w="0" w:type="dxa"/>
              <w:left w:w="62" w:type="dxa"/>
              <w:bottom w:w="0" w:type="dxa"/>
              <w:right w:w="62" w:type="dxa"/>
            </w:tcMar>
          </w:tcPr>
          <w:p w:rsidR="00000000" w:rsidRPr="0005474E" w:rsidP="0005474E">
            <w:pPr>
              <w:pStyle w:val="List"/>
            </w:pPr>
            <w:r w:rsidRPr="0005474E">
              <w:t>3.1</w:t>
            </w:r>
            <w:r w:rsidRPr="0005474E">
              <w:tab/>
            </w:r>
            <w:r w:rsidRPr="0005474E">
              <w:rPr>
                <w:rStyle w:val="BoldandItalics"/>
              </w:rPr>
              <w:t xml:space="preserve">Inspection </w:t>
            </w:r>
            <w:r w:rsidRPr="0005474E">
              <w:t>is undertaken i</w:t>
            </w:r>
            <w:r w:rsidRPr="0005474E">
              <w:t>n accordance with organisational requirements.</w:t>
            </w:r>
          </w:p>
          <w:p w:rsidR="00000000" w:rsidRPr="0005474E" w:rsidP="0005474E">
            <w:pPr>
              <w:pStyle w:val="List"/>
            </w:pPr>
            <w:r w:rsidRPr="0005474E">
              <w:t>3.2</w:t>
            </w:r>
            <w:r w:rsidRPr="0005474E">
              <w:tab/>
            </w:r>
            <w:r w:rsidRPr="0005474E">
              <w:rPr>
                <w:rStyle w:val="BoldandItalics"/>
              </w:rPr>
              <w:t xml:space="preserve">Communication </w:t>
            </w:r>
            <w:r w:rsidRPr="0005474E">
              <w:t xml:space="preserve">is maintained with </w:t>
            </w:r>
            <w:r w:rsidRPr="0005474E">
              <w:rPr>
                <w:rStyle w:val="BoldandItalics"/>
              </w:rPr>
              <w:t xml:space="preserve">relevant personnel </w:t>
            </w:r>
            <w:r w:rsidRPr="0005474E">
              <w:t>to ensure safe, efficient and complete inspection.</w:t>
            </w:r>
          </w:p>
          <w:p w:rsidR="00000000" w:rsidP="0005474E">
            <w:pPr>
              <w:pStyle w:val="List"/>
              <w:rPr>
                <w:lang w:val="en-NZ"/>
              </w:rPr>
            </w:pPr>
            <w:r w:rsidRPr="0005474E">
              <w:t>3.3</w:t>
            </w:r>
            <w:r w:rsidRPr="0005474E">
              <w:tab/>
              <w:t xml:space="preserve">Inspection is conducted in accordance with occupational health and </w:t>
            </w:r>
            <w:r w:rsidRPr="0005474E">
              <w:rPr>
                <w:rStyle w:val="BoldandItalics"/>
              </w:rPr>
              <w:t xml:space="preserve">safety </w:t>
            </w:r>
            <w:r w:rsidRPr="0005474E">
              <w:t>and other organisational</w:t>
            </w:r>
            <w:r w:rsidRPr="0005474E">
              <w:t xml:space="preserve"> policies and procedures.</w:t>
            </w:r>
          </w:p>
        </w:tc>
      </w:tr>
      <w:tr w:rsidTr="00A62E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5474E">
            <w:pPr>
              <w:pStyle w:val="List"/>
              <w:rPr>
                <w:lang w:val="en-NZ"/>
              </w:rPr>
            </w:pPr>
            <w:r w:rsidRPr="0005474E">
              <w:rPr>
                <w:rStyle w:val="SpecialBold"/>
              </w:rPr>
              <w:t>4</w:t>
            </w:r>
            <w:r w:rsidRPr="0005474E">
              <w:t>.</w:t>
            </w:r>
            <w:r w:rsidRPr="0005474E">
              <w:tab/>
            </w:r>
            <w:r w:rsidRPr="0005474E">
              <w:rPr>
                <w:rStyle w:val="SpecialBold"/>
              </w:rPr>
              <w:t>Act on non-compliance</w:t>
            </w:r>
          </w:p>
        </w:tc>
        <w:tc>
          <w:tcPr>
            <w:tcW w:w="6662" w:type="dxa"/>
            <w:tcBorders>
              <w:top w:val="nil"/>
              <w:left w:val="nil"/>
              <w:bottom w:val="nil"/>
              <w:right w:val="nil"/>
            </w:tcBorders>
            <w:tcMar>
              <w:top w:w="0" w:type="dxa"/>
              <w:left w:w="62" w:type="dxa"/>
              <w:bottom w:w="0" w:type="dxa"/>
              <w:right w:w="62" w:type="dxa"/>
            </w:tcMar>
          </w:tcPr>
          <w:p w:rsidR="00000000" w:rsidRPr="0005474E" w:rsidP="0005474E">
            <w:pPr>
              <w:pStyle w:val="List"/>
            </w:pPr>
            <w:r w:rsidRPr="0005474E">
              <w:t>4.1</w:t>
            </w:r>
            <w:r w:rsidRPr="0005474E">
              <w:tab/>
            </w:r>
            <w:r w:rsidRPr="0005474E">
              <w:rPr>
                <w:rStyle w:val="BoldandItalics"/>
              </w:rPr>
              <w:t xml:space="preserve">Vehicle </w:t>
            </w:r>
            <w:r w:rsidRPr="0005474E">
              <w:t>defects are identified and recorded in accordance with organisational policies and procedures.</w:t>
            </w:r>
          </w:p>
          <w:p w:rsidR="00000000" w:rsidRPr="0005474E" w:rsidP="0005474E">
            <w:pPr>
              <w:pStyle w:val="List"/>
            </w:pPr>
            <w:r w:rsidRPr="0005474E">
              <w:t>4.2</w:t>
            </w:r>
            <w:r w:rsidRPr="0005474E">
              <w:tab/>
              <w:t>Minor problems are reported as part of the inspection and, where appropriate, the vehicle ope</w:t>
            </w:r>
            <w:r w:rsidRPr="0005474E">
              <w:t>rator is requested to rectify without a penalty being issued.</w:t>
            </w:r>
          </w:p>
          <w:p w:rsidR="00000000" w:rsidRPr="0005474E" w:rsidP="0005474E">
            <w:pPr>
              <w:pStyle w:val="List"/>
            </w:pPr>
            <w:r w:rsidRPr="0005474E">
              <w:t>4.3</w:t>
            </w:r>
            <w:r w:rsidRPr="0005474E">
              <w:tab/>
              <w:t xml:space="preserve">Detected faults dangerous to other road users are </w:t>
            </w:r>
            <w:r w:rsidRPr="0005474E">
              <w:rPr>
                <w:rStyle w:val="BoldandItalics"/>
              </w:rPr>
              <w:t xml:space="preserve">recorded </w:t>
            </w:r>
            <w:r w:rsidRPr="0005474E">
              <w:t>on defect notice and the vehicle is ordered off the road immediately by an officer with the appropriate authority.</w:t>
            </w:r>
          </w:p>
          <w:p w:rsidR="00000000" w:rsidRPr="0005474E" w:rsidP="0005474E">
            <w:pPr>
              <w:pStyle w:val="List"/>
            </w:pPr>
            <w:r w:rsidRPr="0005474E">
              <w:t>4.4</w:t>
            </w:r>
            <w:r w:rsidRPr="0005474E">
              <w:tab/>
              <w:t>Necessary re</w:t>
            </w:r>
            <w:r w:rsidRPr="0005474E">
              <w:t>cords/paperwork are completed in accordance with legal and organisational requirements.</w:t>
            </w:r>
          </w:p>
        </w:tc>
      </w:tr>
    </w:tbl>
    <w:p w:rsidR="00000000" w:rsidRPr="0005474E" w:rsidP="0005474E">
      <w:pPr>
        <w:pStyle w:val="BodyText"/>
      </w:pPr>
    </w:p>
    <w:p w:rsidR="00000000" w:rsidRPr="0005474E" w:rsidP="0005474E">
      <w:pPr>
        <w:pStyle w:val="AllowPageBreak"/>
      </w:pPr>
    </w:p>
    <w:p w:rsidR="00000000" w:rsidRPr="0005474E" w:rsidP="0005474E">
      <w:pPr>
        <w:pStyle w:val="Heading1"/>
      </w:pPr>
      <w:bookmarkStart w:id="9" w:name="O_499997"/>
      <w:bookmarkEnd w:id="9"/>
      <w:r w:rsidRPr="0005474E">
        <w:t>Required Skills and Knowledge</w:t>
      </w:r>
    </w:p>
    <w:tbl>
      <w:tblPr>
        <w:tblW w:w="0" w:type="auto"/>
        <w:tblLayout w:type="fixed"/>
        <w:tblCellMar>
          <w:left w:w="62" w:type="dxa"/>
          <w:right w:w="62" w:type="dxa"/>
        </w:tblCellMar>
        <w:tblLook w:val="0000"/>
      </w:tblPr>
      <w:tblGrid>
        <w:gridCol w:w="8553"/>
      </w:tblGrid>
      <w:tr w:rsidTr="00A62E56">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05474E">
            <w:pPr>
              <w:pStyle w:val="BodyText"/>
              <w:rPr>
                <w:lang w:val="en-NZ"/>
              </w:rPr>
            </w:pPr>
            <w:r w:rsidRPr="0005474E">
              <w:t>This section describes the essential skills and knowledge and their level, required for this unit.</w:t>
            </w:r>
          </w:p>
        </w:tc>
      </w:tr>
      <w:tr w:rsidTr="00A62E56">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05474E" w:rsidP="0005474E">
            <w:pPr>
              <w:pStyle w:val="BodyText"/>
            </w:pPr>
            <w:r w:rsidRPr="0005474E">
              <w:rPr>
                <w:rStyle w:val="SpecialBold"/>
              </w:rPr>
              <w:t>Skill requirements</w:t>
            </w:r>
          </w:p>
          <w:p w:rsidR="00000000" w:rsidRPr="0005474E" w:rsidP="0005474E">
            <w:pPr>
              <w:pStyle w:val="BodyText"/>
            </w:pPr>
            <w:r w:rsidRPr="0005474E">
              <w:t>Look for evidence that confirms skills in:</w:t>
            </w:r>
          </w:p>
          <w:p w:rsidR="00000000" w:rsidRPr="0005474E" w:rsidP="0005474E">
            <w:pPr>
              <w:pStyle w:val="ListBullet2"/>
            </w:pPr>
            <w:r w:rsidRPr="0005474E">
              <w:t>using effective communication including questioning and negotiating in sometimes difficult situations</w:t>
            </w:r>
          </w:p>
          <w:p w:rsidR="00000000" w:rsidRPr="0005474E" w:rsidP="0005474E">
            <w:pPr>
              <w:pStyle w:val="ListBullet2"/>
            </w:pPr>
            <w:r w:rsidRPr="0005474E">
              <w:t>responding to diversity, including gender and disability</w:t>
            </w:r>
          </w:p>
          <w:p w:rsidR="00000000" w:rsidRPr="0005474E" w:rsidP="0005474E">
            <w:pPr>
              <w:pStyle w:val="ListBullet2"/>
            </w:pPr>
            <w:r w:rsidRPr="0005474E">
              <w:t>reading and applying complex information from legisla</w:t>
            </w:r>
            <w:r w:rsidRPr="0005474E">
              <w:t>tion, policy and regulations</w:t>
            </w:r>
          </w:p>
          <w:p w:rsidR="00000000" w:rsidRPr="0005474E" w:rsidP="0005474E">
            <w:pPr>
              <w:pStyle w:val="ListBullet2"/>
            </w:pPr>
            <w:r w:rsidRPr="0005474E">
              <w:t>working as part of a team</w:t>
            </w:r>
          </w:p>
          <w:p w:rsidR="00000000" w:rsidRPr="0005474E" w:rsidP="0005474E">
            <w:pPr>
              <w:pStyle w:val="ListBullet2"/>
            </w:pPr>
            <w:r w:rsidRPr="0005474E">
              <w:t>interpreting and following instructions</w:t>
            </w:r>
          </w:p>
          <w:p w:rsidR="00000000" w:rsidRPr="0005474E" w:rsidP="0005474E">
            <w:pPr>
              <w:pStyle w:val="ListBullet2"/>
            </w:pPr>
            <w:r w:rsidRPr="0005474E">
              <w:t>operating electronic communications equipment</w:t>
            </w:r>
          </w:p>
          <w:p w:rsidR="00000000" w:rsidRPr="0005474E" w:rsidP="0005474E">
            <w:pPr>
              <w:pStyle w:val="ListBullet2"/>
            </w:pPr>
            <w:r w:rsidRPr="0005474E">
              <w:t>implementing contingency plans for unplanned events in cooperation with others</w:t>
            </w:r>
          </w:p>
          <w:p w:rsidR="00000000" w:rsidRPr="0005474E" w:rsidP="0005474E">
            <w:pPr>
              <w:pStyle w:val="ListBullet2"/>
            </w:pPr>
            <w:r w:rsidRPr="0005474E">
              <w:t>undertaking assessment of motor vehi</w:t>
            </w:r>
            <w:r w:rsidRPr="0005474E">
              <w:t>cle and trailer defects</w:t>
            </w:r>
          </w:p>
          <w:p w:rsidR="00000000" w:rsidP="0005474E">
            <w:pPr>
              <w:pStyle w:val="ListBullet2"/>
              <w:rPr>
                <w:lang w:val="en-NZ"/>
              </w:rPr>
            </w:pPr>
            <w:r w:rsidRPr="0005474E">
              <w:t>applying public sector legislation such as occupational health and safety and environmental and sustainability procedures in the context of road transport inspection</w:t>
            </w:r>
          </w:p>
        </w:tc>
      </w:tr>
      <w:tr w:rsidTr="00A62E56">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05474E" w:rsidP="0005474E">
            <w:pPr>
              <w:pStyle w:val="BodyText"/>
            </w:pPr>
            <w:r w:rsidRPr="0005474E">
              <w:rPr>
                <w:rStyle w:val="SpecialBold"/>
              </w:rPr>
              <w:t>Knowledge requirements</w:t>
            </w:r>
          </w:p>
          <w:p w:rsidR="00000000" w:rsidRPr="0005474E" w:rsidP="0005474E">
            <w:pPr>
              <w:pStyle w:val="BodyText"/>
            </w:pPr>
            <w:r w:rsidRPr="0005474E">
              <w:t>Look for evidence that confirms knowledge and understanding of:</w:t>
            </w:r>
          </w:p>
          <w:p w:rsidR="00000000" w:rsidRPr="0005474E" w:rsidP="0005474E">
            <w:pPr>
              <w:pStyle w:val="ListBullet2"/>
            </w:pPr>
            <w:r w:rsidRPr="0005474E">
              <w:t>safe working systems and requirements</w:t>
            </w:r>
          </w:p>
          <w:p w:rsidR="00000000" w:rsidRPr="0005474E" w:rsidP="0005474E">
            <w:pPr>
              <w:pStyle w:val="ListBullet2"/>
            </w:pPr>
            <w:r w:rsidRPr="0005474E">
              <w:t>organisational policies and procedures</w:t>
            </w:r>
          </w:p>
          <w:p w:rsidR="00000000" w:rsidRPr="0005474E" w:rsidP="0005474E">
            <w:pPr>
              <w:pStyle w:val="ListBullet2"/>
            </w:pPr>
            <w:r w:rsidRPr="0005474E">
              <w:t>occupational health and safety legislation, codes of practice, policies and procedures</w:t>
            </w:r>
          </w:p>
          <w:p w:rsidR="00000000" w:rsidRPr="0005474E" w:rsidP="0005474E">
            <w:pPr>
              <w:pStyle w:val="ListBullet2"/>
            </w:pPr>
            <w:r w:rsidRPr="0005474E">
              <w:t>environmental and sustainab</w:t>
            </w:r>
            <w:r w:rsidRPr="0005474E">
              <w:t>ility requirements</w:t>
            </w:r>
          </w:p>
          <w:p w:rsidR="00000000" w:rsidRPr="0005474E" w:rsidP="0005474E">
            <w:pPr>
              <w:pStyle w:val="ListBullet2"/>
            </w:pPr>
            <w:r w:rsidRPr="0005474E">
              <w:t>relevant standards and codes of practice for manual handling as applicable</w:t>
            </w:r>
          </w:p>
          <w:p w:rsidR="00000000" w:rsidRPr="0005474E" w:rsidP="0005474E">
            <w:pPr>
              <w:pStyle w:val="ListBullet2"/>
            </w:pPr>
            <w:r w:rsidRPr="0005474E">
              <w:t>documentation relating to safety inspection</w:t>
            </w:r>
          </w:p>
          <w:p w:rsidR="00000000" w:rsidRPr="0005474E" w:rsidP="0005474E">
            <w:pPr>
              <w:pStyle w:val="ListBullet2"/>
            </w:pPr>
            <w:r w:rsidRPr="0005474E">
              <w:t xml:space="preserve">standards and specifications for all items requiring inspection </w:t>
            </w:r>
          </w:p>
          <w:p w:rsidR="00000000" w:rsidRPr="0005474E" w:rsidP="0005474E">
            <w:pPr>
              <w:pStyle w:val="ListBullet2"/>
            </w:pPr>
            <w:r w:rsidRPr="0005474E">
              <w:t>code of practice and conditions for the carriage of d</w:t>
            </w:r>
            <w:r w:rsidRPr="0005474E">
              <w:t>angerous goods</w:t>
            </w:r>
          </w:p>
          <w:p w:rsidR="00000000" w:rsidRPr="0005474E" w:rsidP="0005474E">
            <w:pPr>
              <w:pStyle w:val="ListBullet2"/>
            </w:pPr>
            <w:r w:rsidRPr="0005474E">
              <w:t>contingency management processes for unplanned events</w:t>
            </w:r>
          </w:p>
        </w:tc>
      </w:tr>
    </w:tbl>
    <w:p w:rsidR="00000000" w:rsidRPr="0005474E" w:rsidP="0005474E">
      <w:pPr>
        <w:pStyle w:val="BodyText"/>
      </w:pPr>
    </w:p>
    <w:p w:rsidR="00000000" w:rsidRPr="0005474E" w:rsidP="0005474E">
      <w:pPr>
        <w:pStyle w:val="AllowPageBreak"/>
      </w:pPr>
    </w:p>
    <w:p w:rsidR="00000000" w:rsidRPr="0005474E" w:rsidP="0005474E">
      <w:pPr>
        <w:pStyle w:val="Heading1"/>
      </w:pPr>
      <w:bookmarkStart w:id="10" w:name="O_499998"/>
      <w:bookmarkEnd w:id="10"/>
      <w:r w:rsidRPr="0005474E">
        <w:t>Evidence Guide</w:t>
      </w:r>
    </w:p>
    <w:tbl>
      <w:tblPr>
        <w:tblW w:w="9322" w:type="dxa"/>
        <w:tblLayout w:type="fixed"/>
        <w:tblCellMar>
          <w:left w:w="62" w:type="dxa"/>
          <w:right w:w="62" w:type="dxa"/>
        </w:tblCellMar>
        <w:tblLook w:val="0000"/>
      </w:tblPr>
      <w:tblGrid>
        <w:gridCol w:w="2660"/>
        <w:gridCol w:w="6662"/>
      </w:tblGrid>
      <w:tr w:rsidTr="00A62E5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5474E">
            <w:pPr>
              <w:pStyle w:val="BodyText"/>
              <w:rPr>
                <w:lang w:val="en-NZ"/>
              </w:rPr>
            </w:pPr>
            <w:r w:rsidRPr="0005474E">
              <w:t xml:space="preserve">The Evidence Guide specifies the evidence required to demonstrate achievement in the unit of competency as a whole. It must be read in </w:t>
            </w:r>
            <w:r w:rsidRPr="0005474E">
              <w:t>conjunction with the Unit descriptor, Performance Criteria, the Range Statement and the Assessment Guidelines for the Public Sector Training Package.</w:t>
            </w:r>
          </w:p>
        </w:tc>
      </w:tr>
      <w:tr w:rsidTr="00A62E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05474E" w:rsidP="0005474E">
            <w:pPr>
              <w:pStyle w:val="BodyText"/>
            </w:pPr>
            <w:r w:rsidRPr="0005474E">
              <w:rPr>
                <w:rStyle w:val="SpecialBold"/>
              </w:rPr>
              <w:t>Units to be assessed together</w:t>
            </w:r>
            <w:r w:rsidRPr="0005474E">
              <w:t xml:space="preserve"> </w:t>
            </w:r>
          </w:p>
        </w:tc>
        <w:tc>
          <w:tcPr>
            <w:tcW w:w="6662" w:type="dxa"/>
            <w:tcBorders>
              <w:top w:val="nil"/>
              <w:left w:val="nil"/>
              <w:bottom w:val="nil"/>
              <w:right w:val="nil"/>
            </w:tcBorders>
            <w:tcMar>
              <w:top w:w="0" w:type="dxa"/>
              <w:left w:w="62" w:type="dxa"/>
              <w:bottom w:w="0" w:type="dxa"/>
              <w:right w:w="62" w:type="dxa"/>
            </w:tcMar>
          </w:tcPr>
          <w:p w:rsidR="00000000" w:rsidRPr="0005474E" w:rsidP="0005474E">
            <w:pPr>
              <w:pStyle w:val="ListBullet2"/>
            </w:pPr>
            <w:r w:rsidRPr="0005474E">
              <w:rPr>
                <w:rStyle w:val="Emphasis"/>
              </w:rPr>
              <w:t>Pre</w:t>
            </w:r>
            <w:r w:rsidRPr="0005474E">
              <w:t>-</w:t>
            </w:r>
            <w:r w:rsidRPr="0005474E">
              <w:rPr>
                <w:rStyle w:val="Emphasis"/>
              </w:rPr>
              <w:t>requisite</w:t>
            </w:r>
            <w:r w:rsidRPr="0005474E">
              <w:t xml:space="preserve"> units that must be achieved prior to this unit:</w:t>
            </w:r>
            <w:r w:rsidRPr="0005474E">
              <w:rPr>
                <w:rStyle w:val="Emphasis"/>
              </w:rPr>
              <w:t>Nil</w:t>
            </w:r>
          </w:p>
          <w:p w:rsidR="00000000" w:rsidRPr="0005474E" w:rsidP="0005474E">
            <w:pPr>
              <w:pStyle w:val="ListBullet2"/>
            </w:pPr>
            <w:r w:rsidRPr="0005474E">
              <w:rPr>
                <w:rStyle w:val="Emphasis"/>
              </w:rPr>
              <w:t>Co</w:t>
            </w:r>
            <w:r w:rsidRPr="0005474E">
              <w:t>-</w:t>
            </w:r>
            <w:r w:rsidRPr="0005474E">
              <w:rPr>
                <w:rStyle w:val="Emphasis"/>
              </w:rPr>
              <w:t>requisite</w:t>
            </w:r>
            <w:r w:rsidRPr="0005474E">
              <w:t xml:space="preserve"> units that must be assessed with this unit:</w:t>
            </w:r>
            <w:r w:rsidRPr="0005474E">
              <w:rPr>
                <w:rStyle w:val="Emphasis"/>
              </w:rPr>
              <w:t>Nil</w:t>
            </w:r>
          </w:p>
          <w:p w:rsidR="00000000" w:rsidRPr="0005474E" w:rsidP="0005474E">
            <w:pPr>
              <w:pStyle w:val="ListBullet2"/>
            </w:pPr>
            <w:r w:rsidRPr="0005474E">
              <w:rPr>
                <w:rStyle w:val="Emphasis"/>
              </w:rPr>
              <w:t>Co</w:t>
            </w:r>
            <w:r w:rsidRPr="0005474E">
              <w:t>-</w:t>
            </w:r>
            <w:r w:rsidRPr="0005474E">
              <w:rPr>
                <w:rStyle w:val="Emphasis"/>
              </w:rPr>
              <w:t>assessed units</w:t>
            </w:r>
            <w:r w:rsidRPr="0005474E">
              <w:t xml:space="preserve"> that may be assessed with this unit to increase the efficiency and realism of the assessment process include, but are not limited to:</w:t>
            </w:r>
          </w:p>
          <w:p w:rsidR="00000000" w:rsidRPr="0005474E" w:rsidP="0005474E">
            <w:pPr>
              <w:pStyle w:val="ListBullet3"/>
            </w:pPr>
            <w:r w:rsidRPr="0005474E">
              <w:t xml:space="preserve">PSPETHC401A Uphold and support the values and </w:t>
            </w:r>
            <w:r w:rsidRPr="0005474E">
              <w:t xml:space="preserve">principles of public service </w:t>
            </w:r>
          </w:p>
          <w:p w:rsidR="00000000" w:rsidRPr="0005474E" w:rsidP="0005474E">
            <w:pPr>
              <w:pStyle w:val="ListBullet3"/>
            </w:pPr>
            <w:r w:rsidRPr="0005474E">
              <w:t>PSPGOV422A Apply government processes</w:t>
            </w:r>
          </w:p>
          <w:p w:rsidR="00000000" w:rsidRPr="0005474E" w:rsidP="0005474E">
            <w:pPr>
              <w:pStyle w:val="ListBullet3"/>
            </w:pPr>
            <w:r w:rsidRPr="0005474E">
              <w:t>PSPLEGN401A Encourage compliance with legislation in the public sector</w:t>
            </w:r>
          </w:p>
          <w:p w:rsidR="00000000" w:rsidRPr="0005474E" w:rsidP="0005474E">
            <w:pPr>
              <w:pStyle w:val="ListBullet3"/>
            </w:pPr>
            <w:r w:rsidRPr="0005474E">
              <w:t>PSPREG401C Exercise regulatory powers</w:t>
            </w:r>
          </w:p>
          <w:p w:rsidR="00000000" w:rsidRPr="0005474E" w:rsidP="0005474E">
            <w:pPr>
              <w:pStyle w:val="ListBullet3"/>
            </w:pPr>
            <w:r w:rsidRPr="0005474E">
              <w:t>PSPREG402C Promote client compliance</w:t>
            </w:r>
          </w:p>
          <w:p w:rsidR="00000000" w:rsidRPr="0005474E" w:rsidP="0005474E">
            <w:pPr>
              <w:pStyle w:val="ListBullet3"/>
            </w:pPr>
            <w:r w:rsidRPr="0005474E">
              <w:t>PSPREG403B Assess compliance</w:t>
            </w:r>
          </w:p>
          <w:p w:rsidR="00000000" w:rsidP="0005474E">
            <w:pPr>
              <w:pStyle w:val="ListBullet3"/>
              <w:rPr>
                <w:lang w:val="en-NZ"/>
              </w:rPr>
            </w:pPr>
            <w:r w:rsidRPr="0005474E">
              <w:t>PSPREG405B Act on non-compliance</w:t>
            </w:r>
          </w:p>
        </w:tc>
      </w:tr>
      <w:tr w:rsidTr="00A62E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5474E">
            <w:pPr>
              <w:pStyle w:val="BodyText"/>
              <w:rPr>
                <w:lang w:val="en-NZ"/>
              </w:rPr>
            </w:pPr>
            <w:r w:rsidRPr="0005474E">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05474E" w:rsidP="0005474E">
            <w:pPr>
              <w:pStyle w:val="BodyText"/>
            </w:pPr>
            <w:r w:rsidRPr="0005474E">
              <w:t>In addition to integrated demonstration of the elements and their related performance criteria, look for evidence that confirms:</w:t>
            </w:r>
          </w:p>
          <w:p w:rsidR="00000000" w:rsidRPr="0005474E" w:rsidP="0005474E">
            <w:pPr>
              <w:pStyle w:val="ListBullet2"/>
            </w:pPr>
            <w:r w:rsidRPr="0005474E">
              <w:t xml:space="preserve">the knowledge requirements of this unit </w:t>
            </w:r>
          </w:p>
          <w:p w:rsidR="00000000" w:rsidRPr="0005474E" w:rsidP="0005474E">
            <w:pPr>
              <w:pStyle w:val="ListBullet2"/>
            </w:pPr>
            <w:r w:rsidRPr="0005474E">
              <w:t>the skill requir</w:t>
            </w:r>
            <w:r w:rsidRPr="0005474E">
              <w:t>ements of this unit</w:t>
            </w:r>
          </w:p>
          <w:p w:rsidR="00000000" w:rsidRPr="0005474E" w:rsidP="0005474E">
            <w:pPr>
              <w:pStyle w:val="ListBullet2"/>
            </w:pPr>
            <w:r w:rsidRPr="0005474E">
              <w:t>application of the Employability Skills as they relate to this unit (see Employability Summaries in Qualifications Framework)</w:t>
            </w:r>
          </w:p>
          <w:p w:rsidR="00000000" w:rsidP="0005474E">
            <w:pPr>
              <w:pStyle w:val="ListBullet2"/>
              <w:rPr>
                <w:lang w:val="en-NZ"/>
              </w:rPr>
            </w:pPr>
            <w:r w:rsidRPr="0005474E">
              <w:t>vehicle inspections in a range of (3 or more) contexts (or occasions, over time)</w:t>
            </w:r>
          </w:p>
        </w:tc>
      </w:tr>
      <w:tr w:rsidTr="00A62E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5474E">
            <w:pPr>
              <w:pStyle w:val="BodyText"/>
              <w:rPr>
                <w:lang w:val="en-NZ"/>
              </w:rPr>
            </w:pPr>
            <w:r w:rsidRPr="0005474E">
              <w:rPr>
                <w:rStyle w:val="SpecialBold"/>
              </w:rPr>
              <w:t xml:space="preserve">Resources required to carry </w:t>
            </w:r>
            <w:r w:rsidRPr="0005474E">
              <w:rPr>
                <w:rStyle w:val="SpecialBold"/>
              </w:rPr>
              <w:t>out assessment</w:t>
            </w:r>
          </w:p>
        </w:tc>
        <w:tc>
          <w:tcPr>
            <w:tcW w:w="6662" w:type="dxa"/>
            <w:tcBorders>
              <w:top w:val="nil"/>
              <w:left w:val="nil"/>
              <w:bottom w:val="nil"/>
              <w:right w:val="nil"/>
            </w:tcBorders>
            <w:tcMar>
              <w:top w:w="0" w:type="dxa"/>
              <w:left w:w="62" w:type="dxa"/>
              <w:bottom w:w="0" w:type="dxa"/>
              <w:right w:w="62" w:type="dxa"/>
            </w:tcMar>
          </w:tcPr>
          <w:p w:rsidR="00000000" w:rsidRPr="0005474E" w:rsidP="0005474E">
            <w:pPr>
              <w:pStyle w:val="BodyText"/>
            </w:pPr>
            <w:r w:rsidRPr="0005474E">
              <w:t>These resources include:</w:t>
            </w:r>
          </w:p>
          <w:p w:rsidR="00000000" w:rsidRPr="0005474E" w:rsidP="0005474E">
            <w:pPr>
              <w:pStyle w:val="ListBullet2"/>
            </w:pPr>
            <w:r w:rsidRPr="0005474E">
              <w:t>legislation, policy, procedures and protocols relating to vehicle inspection</w:t>
            </w:r>
          </w:p>
          <w:p w:rsidR="00000000" w:rsidP="0005474E">
            <w:pPr>
              <w:pStyle w:val="ListBullet2"/>
              <w:rPr>
                <w:lang w:val="en-NZ"/>
              </w:rPr>
            </w:pPr>
            <w:r w:rsidRPr="0005474E">
              <w:t>case studies and workplace scenarios to capture the range of situations likely to be encountered when inspecting vehicles</w:t>
            </w:r>
          </w:p>
        </w:tc>
      </w:tr>
      <w:tr w:rsidTr="00A62E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5474E">
            <w:pPr>
              <w:pStyle w:val="BodyText"/>
              <w:rPr>
                <w:lang w:val="en-NZ"/>
              </w:rPr>
            </w:pPr>
            <w:r w:rsidRPr="0005474E">
              <w:rPr>
                <w:rStyle w:val="SpecialBold"/>
              </w:rPr>
              <w:t>Where and how t</w:t>
            </w:r>
            <w:r w:rsidRPr="0005474E">
              <w:rPr>
                <w:rStyle w:val="SpecialBold"/>
              </w:rPr>
              <w:t>o assess evidence</w:t>
            </w:r>
          </w:p>
        </w:tc>
        <w:tc>
          <w:tcPr>
            <w:tcW w:w="6662" w:type="dxa"/>
            <w:tcBorders>
              <w:top w:val="nil"/>
              <w:left w:val="nil"/>
              <w:bottom w:val="nil"/>
              <w:right w:val="nil"/>
            </w:tcBorders>
            <w:tcMar>
              <w:top w:w="0" w:type="dxa"/>
              <w:left w:w="62" w:type="dxa"/>
              <w:bottom w:w="0" w:type="dxa"/>
              <w:right w:w="62" w:type="dxa"/>
            </w:tcMar>
          </w:tcPr>
          <w:p w:rsidR="00000000" w:rsidRPr="0005474E" w:rsidP="0005474E">
            <w:pPr>
              <w:pStyle w:val="BodyText"/>
            </w:pPr>
            <w:r w:rsidRPr="0005474E">
              <w:t xml:space="preserve">Valid assessment of this unit requires: </w:t>
            </w:r>
          </w:p>
          <w:p w:rsidR="00000000" w:rsidRPr="0005474E" w:rsidP="0005474E">
            <w:pPr>
              <w:pStyle w:val="ListBullet2"/>
            </w:pPr>
            <w:r w:rsidRPr="0005474E">
              <w:t>a workplace environment or one that closely resembles normal work practice and replicates the range of conditions likely to be encountered when inspecting vehicles, including coping with difficult</w:t>
            </w:r>
            <w:r w:rsidRPr="0005474E">
              <w:t>ies, irregularities and breakdowns in routine</w:t>
            </w:r>
          </w:p>
          <w:p w:rsidR="00000000" w:rsidRPr="0005474E" w:rsidP="0005474E">
            <w:pPr>
              <w:pStyle w:val="ListBullet2"/>
            </w:pPr>
            <w:r w:rsidRPr="0005474E">
              <w:t>vehicle inspections in a range of (3 or more) contexts (or occasions, over time)</w:t>
            </w:r>
          </w:p>
          <w:p w:rsidR="00000000" w:rsidRPr="0005474E" w:rsidP="0005474E">
            <w:pPr>
              <w:pStyle w:val="BodyText"/>
            </w:pPr>
            <w:r w:rsidRPr="0005474E">
              <w:t>Assessment methods should reflect workplace demands, such as literacy, and the needs of particular groups, such as:</w:t>
            </w:r>
          </w:p>
          <w:p w:rsidR="00000000" w:rsidRPr="0005474E" w:rsidP="0005474E">
            <w:pPr>
              <w:pStyle w:val="ListBullet2"/>
            </w:pPr>
            <w:r w:rsidRPr="0005474E">
              <w:t>people with disabilities</w:t>
            </w:r>
          </w:p>
          <w:p w:rsidR="00000000" w:rsidRPr="0005474E" w:rsidP="0005474E">
            <w:pPr>
              <w:pStyle w:val="ListBullet2"/>
            </w:pPr>
            <w:r w:rsidRPr="0005474E">
              <w:t>people from culturally and linguistically diverse backgrounds</w:t>
            </w:r>
          </w:p>
          <w:p w:rsidR="00000000" w:rsidRPr="0005474E" w:rsidP="0005474E">
            <w:pPr>
              <w:pStyle w:val="ListBullet2"/>
            </w:pPr>
            <w:r w:rsidRPr="0005474E">
              <w:t>Aboriginal and Torres Strait Islander people</w:t>
            </w:r>
          </w:p>
          <w:p w:rsidR="00000000" w:rsidRPr="0005474E" w:rsidP="0005474E">
            <w:pPr>
              <w:pStyle w:val="ListBullet2"/>
            </w:pPr>
            <w:r w:rsidRPr="0005474E">
              <w:t>women</w:t>
            </w:r>
          </w:p>
          <w:p w:rsidR="00000000" w:rsidRPr="0005474E" w:rsidP="0005474E">
            <w:pPr>
              <w:pStyle w:val="ListBullet2"/>
            </w:pPr>
            <w:r w:rsidRPr="0005474E">
              <w:t>young people</w:t>
            </w:r>
          </w:p>
          <w:p w:rsidR="00000000" w:rsidRPr="0005474E" w:rsidP="0005474E">
            <w:pPr>
              <w:pStyle w:val="ListBullet2"/>
            </w:pPr>
            <w:r w:rsidRPr="0005474E">
              <w:t>older people</w:t>
            </w:r>
          </w:p>
          <w:p w:rsidR="00000000" w:rsidRPr="0005474E" w:rsidP="0005474E">
            <w:pPr>
              <w:pStyle w:val="ListBullet2"/>
            </w:pPr>
            <w:r w:rsidRPr="0005474E">
              <w:t>people in rural and remote locations</w:t>
            </w:r>
          </w:p>
          <w:p w:rsidR="00000000" w:rsidRPr="0005474E" w:rsidP="0005474E">
            <w:pPr>
              <w:pStyle w:val="BodyText"/>
            </w:pPr>
            <w:r w:rsidRPr="0005474E">
              <w:t>Assessment methods suitable for valid and reliable asse</w:t>
            </w:r>
            <w:r w:rsidRPr="0005474E">
              <w:t xml:space="preserve">ssment of this competency may include, but are not limited to, a combination of 2 or more of: </w:t>
            </w:r>
          </w:p>
          <w:p w:rsidR="00000000" w:rsidRPr="0005474E" w:rsidP="0005474E">
            <w:pPr>
              <w:pStyle w:val="ListBullet2"/>
            </w:pPr>
            <w:r w:rsidRPr="0005474E">
              <w:t>case studies</w:t>
            </w:r>
          </w:p>
          <w:p w:rsidR="00000000" w:rsidRPr="0005474E" w:rsidP="0005474E">
            <w:pPr>
              <w:pStyle w:val="ListBullet2"/>
            </w:pPr>
            <w:r w:rsidRPr="0005474E">
              <w:t xml:space="preserve">demonstration </w:t>
            </w:r>
          </w:p>
          <w:p w:rsidR="00000000" w:rsidRPr="0005474E" w:rsidP="0005474E">
            <w:pPr>
              <w:pStyle w:val="ListBullet2"/>
            </w:pPr>
            <w:r w:rsidRPr="0005474E">
              <w:t>observation</w:t>
            </w:r>
          </w:p>
          <w:p w:rsidR="00000000" w:rsidRPr="0005474E" w:rsidP="0005474E">
            <w:pPr>
              <w:pStyle w:val="ListBullet2"/>
            </w:pPr>
            <w:r w:rsidRPr="0005474E">
              <w:t>questioning</w:t>
            </w:r>
          </w:p>
          <w:p w:rsidR="00000000" w:rsidRPr="0005474E" w:rsidP="0005474E">
            <w:pPr>
              <w:pStyle w:val="ListBullet2"/>
            </w:pPr>
            <w:r w:rsidRPr="0005474E">
              <w:t>scenarios</w:t>
            </w:r>
          </w:p>
          <w:p w:rsidR="00000000" w:rsidRPr="0005474E" w:rsidP="0005474E">
            <w:pPr>
              <w:pStyle w:val="ListBullet2"/>
            </w:pPr>
            <w:r w:rsidRPr="0005474E">
              <w:t>simulation or role plays</w:t>
            </w:r>
          </w:p>
          <w:p w:rsidR="00000000" w:rsidP="0005474E">
            <w:pPr>
              <w:pStyle w:val="ListBullet2"/>
              <w:rPr>
                <w:lang w:val="en-NZ"/>
              </w:rPr>
            </w:pPr>
            <w:r w:rsidRPr="0005474E">
              <w:t xml:space="preserve">authenticated evidence from the workplace and/or training courses   </w:t>
            </w:r>
          </w:p>
        </w:tc>
      </w:tr>
      <w:tr w:rsidTr="00A62E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5474E">
            <w:pPr>
              <w:pStyle w:val="BodyText"/>
              <w:rPr>
                <w:lang w:val="en-NZ"/>
              </w:rPr>
            </w:pPr>
            <w:r w:rsidRPr="0005474E">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05474E" w:rsidP="0005474E">
            <w:pPr>
              <w:pStyle w:val="BodyText"/>
            </w:pPr>
            <w:r w:rsidRPr="0005474E">
              <w:t>Evidence must be gathered over time in a range of contexts to ensure the person can achieve the unit outcome and apply the competency in different situations or environments</w:t>
            </w:r>
          </w:p>
        </w:tc>
      </w:tr>
    </w:tbl>
    <w:p w:rsidR="00000000" w:rsidRPr="0005474E" w:rsidP="0005474E">
      <w:pPr>
        <w:pStyle w:val="BodyText"/>
      </w:pPr>
    </w:p>
    <w:p w:rsidR="00000000" w:rsidRPr="0005474E" w:rsidP="0005474E">
      <w:pPr>
        <w:pStyle w:val="AllowPageBreak"/>
      </w:pPr>
    </w:p>
    <w:p w:rsidR="00000000" w:rsidRPr="0005474E" w:rsidP="0005474E">
      <w:pPr>
        <w:pStyle w:val="Heading1"/>
      </w:pPr>
      <w:bookmarkStart w:id="11" w:name="O_499993"/>
      <w:bookmarkEnd w:id="11"/>
      <w:r w:rsidRPr="0005474E">
        <w:t>Range Statement</w:t>
      </w:r>
    </w:p>
    <w:tbl>
      <w:tblPr>
        <w:tblW w:w="9322" w:type="dxa"/>
        <w:tblLayout w:type="fixed"/>
        <w:tblCellMar>
          <w:left w:w="62" w:type="dxa"/>
          <w:right w:w="62" w:type="dxa"/>
        </w:tblCellMar>
        <w:tblLook w:val="0000"/>
      </w:tblPr>
      <w:tblGrid>
        <w:gridCol w:w="2660"/>
        <w:gridCol w:w="6662"/>
      </w:tblGrid>
      <w:tr w:rsidTr="00A62E5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5474E">
            <w:pPr>
              <w:pStyle w:val="BodyText"/>
              <w:rPr>
                <w:lang w:val="en-NZ"/>
              </w:rPr>
            </w:pPr>
            <w:r w:rsidRPr="0005474E">
              <w:t>The Range Stateme</w:t>
            </w:r>
            <w:r w:rsidRPr="0005474E">
              <w:t>nt provides information about the context in which the unit of competency is carried out. The variables cater for differences between States and Territories and the Commonwealth, and between organisations and workplaces. They allow for different work requi</w:t>
            </w:r>
            <w:r w:rsidRPr="0005474E">
              <w:t xml:space="preserve">rements, work practices and knowledge. The Range Statement also provides a focus for assessment. It relates to the unit as a whole. Text in </w:t>
            </w:r>
            <w:r w:rsidRPr="0005474E">
              <w:rPr>
                <w:rStyle w:val="BoldandItalics"/>
              </w:rPr>
              <w:t xml:space="preserve">bold italics </w:t>
            </w:r>
            <w:r w:rsidRPr="0005474E">
              <w:t>in the Performance Criteria is explained here.</w:t>
            </w:r>
          </w:p>
        </w:tc>
      </w:tr>
      <w:tr w:rsidTr="00A62E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5474E">
            <w:pPr>
              <w:pStyle w:val="BodyText"/>
              <w:rPr>
                <w:lang w:val="en-NZ"/>
              </w:rPr>
            </w:pPr>
            <w:r w:rsidRPr="0005474E">
              <w:rPr>
                <w:rStyle w:val="BoldandItalics"/>
              </w:rPr>
              <w:t xml:space="preserve">Locations </w:t>
            </w:r>
            <w:r w:rsidRPr="0005474E">
              <w:t>may include:</w:t>
            </w:r>
          </w:p>
        </w:tc>
        <w:tc>
          <w:tcPr>
            <w:tcW w:w="6662" w:type="dxa"/>
            <w:tcBorders>
              <w:top w:val="nil"/>
              <w:left w:val="nil"/>
              <w:bottom w:val="nil"/>
              <w:right w:val="nil"/>
            </w:tcBorders>
            <w:tcMar>
              <w:top w:w="0" w:type="dxa"/>
              <w:left w:w="62" w:type="dxa"/>
              <w:bottom w:w="0" w:type="dxa"/>
              <w:right w:w="62" w:type="dxa"/>
            </w:tcMar>
          </w:tcPr>
          <w:p w:rsidR="00000000" w:rsidRPr="0005474E" w:rsidP="0005474E">
            <w:pPr>
              <w:pStyle w:val="ListBullet2"/>
            </w:pPr>
            <w:r w:rsidRPr="0005474E">
              <w:t>roadside locations - urban and</w:t>
            </w:r>
            <w:r w:rsidRPr="0005474E">
              <w:t xml:space="preserve"> regional, including high volume city locations</w:t>
            </w:r>
          </w:p>
          <w:p w:rsidR="00000000" w:rsidRPr="0005474E" w:rsidP="0005474E">
            <w:pPr>
              <w:pStyle w:val="ListBullet2"/>
            </w:pPr>
            <w:r w:rsidRPr="0005474E">
              <w:t>operator's premises</w:t>
            </w:r>
          </w:p>
          <w:p w:rsidR="00000000" w:rsidRPr="0005474E" w:rsidP="0005474E">
            <w:pPr>
              <w:pStyle w:val="ListBullet2"/>
            </w:pPr>
            <w:r w:rsidRPr="0005474E">
              <w:t>interception sites</w:t>
            </w:r>
          </w:p>
          <w:p w:rsidR="00000000" w:rsidP="0005474E">
            <w:pPr>
              <w:pStyle w:val="ListBullet2"/>
              <w:rPr>
                <w:lang w:val="en-NZ"/>
              </w:rPr>
            </w:pPr>
            <w:r w:rsidRPr="0005474E">
              <w:t>vehicle inspection centres</w:t>
            </w:r>
          </w:p>
        </w:tc>
      </w:tr>
      <w:tr w:rsidTr="00A62E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5474E">
            <w:pPr>
              <w:pStyle w:val="BodyText"/>
              <w:rPr>
                <w:lang w:val="en-NZ"/>
              </w:rPr>
            </w:pPr>
            <w:r w:rsidRPr="0005474E">
              <w:rPr>
                <w:rStyle w:val="BoldandItalics"/>
              </w:rPr>
              <w:t xml:space="preserve">Inspections </w:t>
            </w:r>
            <w:r w:rsidRPr="0005474E">
              <w:t>may be:</w:t>
            </w:r>
          </w:p>
        </w:tc>
        <w:tc>
          <w:tcPr>
            <w:tcW w:w="6662" w:type="dxa"/>
            <w:tcBorders>
              <w:top w:val="nil"/>
              <w:left w:val="nil"/>
              <w:bottom w:val="nil"/>
              <w:right w:val="nil"/>
            </w:tcBorders>
            <w:tcMar>
              <w:top w:w="0" w:type="dxa"/>
              <w:left w:w="62" w:type="dxa"/>
              <w:bottom w:w="0" w:type="dxa"/>
              <w:right w:w="62" w:type="dxa"/>
            </w:tcMar>
          </w:tcPr>
          <w:p w:rsidR="00000000" w:rsidRPr="0005474E" w:rsidP="0005474E">
            <w:pPr>
              <w:pStyle w:val="ListBullet2"/>
            </w:pPr>
            <w:r w:rsidRPr="0005474E">
              <w:t>undertaken on all types of vehicles</w:t>
            </w:r>
          </w:p>
          <w:p w:rsidR="00000000" w:rsidRPr="0005474E" w:rsidP="0005474E">
            <w:pPr>
              <w:pStyle w:val="ListBullet2"/>
            </w:pPr>
            <w:r w:rsidRPr="0005474E">
              <w:t>carried out alone or in conjunction with other personnel</w:t>
            </w:r>
          </w:p>
          <w:p w:rsidR="00000000" w:rsidRPr="0005474E" w:rsidP="0005474E">
            <w:pPr>
              <w:pStyle w:val="ListBullet2"/>
            </w:pPr>
            <w:r w:rsidRPr="0005474E">
              <w:t>undertaken in full range of diverse conditions</w:t>
            </w:r>
          </w:p>
          <w:p w:rsidR="00000000" w:rsidRPr="0005474E" w:rsidP="0005474E">
            <w:pPr>
              <w:pStyle w:val="ListBullet2"/>
            </w:pPr>
            <w:r w:rsidRPr="0005474E">
              <w:t xml:space="preserve">conducted with reference to </w:t>
            </w:r>
            <w:r w:rsidRPr="0005474E">
              <w:rPr>
                <w:rStyle w:val="Emphasis"/>
              </w:rPr>
              <w:t>Administrative Guide for Assessment of Defective Vehicles</w:t>
            </w:r>
          </w:p>
          <w:p w:rsidR="00000000" w:rsidRPr="0005474E" w:rsidP="0005474E">
            <w:pPr>
              <w:pStyle w:val="ListBullet2"/>
            </w:pPr>
            <w:r w:rsidRPr="0005474E">
              <w:t xml:space="preserve">cover items such as: </w:t>
            </w:r>
          </w:p>
          <w:p w:rsidR="00000000" w:rsidRPr="0005474E" w:rsidP="0005474E">
            <w:pPr>
              <w:pStyle w:val="ListBullet3"/>
            </w:pPr>
            <w:r w:rsidRPr="0005474E">
              <w:t>air and/or electrical components</w:t>
            </w:r>
          </w:p>
          <w:p w:rsidR="00000000" w:rsidRPr="0005474E" w:rsidP="0005474E">
            <w:pPr>
              <w:pStyle w:val="ListBullet3"/>
            </w:pPr>
            <w:r w:rsidRPr="0005474E">
              <w:t>body and ancillary components</w:t>
            </w:r>
          </w:p>
          <w:p w:rsidR="00000000" w:rsidRPr="0005474E" w:rsidP="0005474E">
            <w:pPr>
              <w:pStyle w:val="ListBullet3"/>
            </w:pPr>
            <w:r w:rsidRPr="0005474E">
              <w:t>brakes</w:t>
            </w:r>
          </w:p>
          <w:p w:rsidR="00000000" w:rsidRPr="0005474E" w:rsidP="0005474E">
            <w:pPr>
              <w:pStyle w:val="ListBullet3"/>
            </w:pPr>
            <w:r w:rsidRPr="0005474E">
              <w:t>chassis and trailing items (hoses etc)</w:t>
            </w:r>
          </w:p>
          <w:p w:rsidR="00000000" w:rsidRPr="0005474E" w:rsidP="0005474E">
            <w:pPr>
              <w:pStyle w:val="ListBullet3"/>
            </w:pPr>
            <w:r w:rsidRPr="0005474E">
              <w:t>draw gear</w:t>
            </w:r>
          </w:p>
          <w:p w:rsidR="00000000" w:rsidRPr="0005474E" w:rsidP="0005474E">
            <w:pPr>
              <w:pStyle w:val="ListBullet3"/>
            </w:pPr>
            <w:r w:rsidRPr="0005474E">
              <w:t>exhaust and noise level</w:t>
            </w:r>
          </w:p>
          <w:p w:rsidR="00000000" w:rsidRPr="0005474E" w:rsidP="0005474E">
            <w:pPr>
              <w:pStyle w:val="ListBullet3"/>
            </w:pPr>
            <w:r w:rsidRPr="0005474E">
              <w:t>ground clearance</w:t>
            </w:r>
          </w:p>
          <w:p w:rsidR="00000000" w:rsidRPr="0005474E" w:rsidP="0005474E">
            <w:pPr>
              <w:pStyle w:val="ListBullet3"/>
            </w:pPr>
            <w:r w:rsidRPr="0005474E">
              <w:t>load securing devices (chains, ropes, pins etc)</w:t>
            </w:r>
          </w:p>
          <w:p w:rsidR="00000000" w:rsidRPr="0005474E" w:rsidP="0005474E">
            <w:pPr>
              <w:pStyle w:val="ListBullet3"/>
            </w:pPr>
            <w:r w:rsidRPr="0005474E">
              <w:t>locking and securing devices</w:t>
            </w:r>
          </w:p>
          <w:p w:rsidR="00000000" w:rsidRPr="0005474E" w:rsidP="0005474E">
            <w:pPr>
              <w:pStyle w:val="ListBullet3"/>
            </w:pPr>
            <w:r w:rsidRPr="0005474E">
              <w:t>oil leaks</w:t>
            </w:r>
          </w:p>
          <w:p w:rsidR="00000000" w:rsidRPr="0005474E" w:rsidP="0005474E">
            <w:pPr>
              <w:pStyle w:val="ListBullet3"/>
            </w:pPr>
            <w:r w:rsidRPr="0005474E">
              <w:t>out-of-gauge fifth wheel conditions</w:t>
            </w:r>
          </w:p>
          <w:p w:rsidR="00000000" w:rsidRPr="0005474E" w:rsidP="0005474E">
            <w:pPr>
              <w:pStyle w:val="ListBullet3"/>
            </w:pPr>
            <w:r w:rsidRPr="0005474E">
              <w:t>steering and suspensions</w:t>
            </w:r>
          </w:p>
          <w:p w:rsidR="00000000" w:rsidRPr="0005474E" w:rsidP="0005474E">
            <w:pPr>
              <w:pStyle w:val="ListBullet3"/>
            </w:pPr>
            <w:r w:rsidRPr="0005474E">
              <w:t>vehicle modificati</w:t>
            </w:r>
            <w:r w:rsidRPr="0005474E">
              <w:t>ons</w:t>
            </w:r>
          </w:p>
          <w:p w:rsidR="00000000" w:rsidP="0005474E">
            <w:pPr>
              <w:pStyle w:val="ListBullet3"/>
              <w:rPr>
                <w:lang w:val="en-NZ"/>
              </w:rPr>
            </w:pPr>
            <w:r w:rsidRPr="0005474E">
              <w:t>wheels and tyres</w:t>
            </w:r>
          </w:p>
        </w:tc>
      </w:tr>
      <w:tr w:rsidTr="00A62E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5474E">
            <w:pPr>
              <w:pStyle w:val="BodyText"/>
              <w:rPr>
                <w:lang w:val="en-NZ"/>
              </w:rPr>
            </w:pPr>
            <w:r w:rsidRPr="0005474E">
              <w:rPr>
                <w:rStyle w:val="BoldandItalics"/>
              </w:rPr>
              <w:t>Communication methods</w:t>
            </w:r>
            <w:r w:rsidRPr="0005474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5474E" w:rsidP="0005474E">
            <w:pPr>
              <w:pStyle w:val="ListBullet2"/>
            </w:pPr>
            <w:r w:rsidRPr="0005474E">
              <w:t>verbal</w:t>
            </w:r>
          </w:p>
          <w:p w:rsidR="00000000" w:rsidRPr="0005474E" w:rsidP="0005474E">
            <w:pPr>
              <w:pStyle w:val="ListBullet2"/>
            </w:pPr>
            <w:r w:rsidRPr="0005474E">
              <w:t>line-of-sight signals</w:t>
            </w:r>
          </w:p>
          <w:p w:rsidR="00000000" w:rsidRPr="0005474E" w:rsidP="0005474E">
            <w:pPr>
              <w:pStyle w:val="ListBullet2"/>
            </w:pPr>
            <w:r w:rsidRPr="0005474E">
              <w:t>radio</w:t>
            </w:r>
          </w:p>
          <w:p w:rsidR="00000000" w:rsidP="0005474E">
            <w:pPr>
              <w:pStyle w:val="ListBullet2"/>
              <w:rPr>
                <w:lang w:val="en-NZ"/>
              </w:rPr>
            </w:pPr>
            <w:r w:rsidRPr="0005474E">
              <w:t>mobile telephone</w:t>
            </w:r>
          </w:p>
        </w:tc>
      </w:tr>
      <w:tr w:rsidTr="00A62E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5474E">
            <w:pPr>
              <w:pStyle w:val="BodyText"/>
              <w:rPr>
                <w:lang w:val="en-NZ"/>
              </w:rPr>
            </w:pPr>
            <w:r w:rsidRPr="0005474E">
              <w:rPr>
                <w:rStyle w:val="BoldandItalics"/>
              </w:rPr>
              <w:t>Relevant personnel</w:t>
            </w:r>
            <w:r w:rsidRPr="0005474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5474E" w:rsidP="0005474E">
            <w:pPr>
              <w:pStyle w:val="ListBullet2"/>
            </w:pPr>
            <w:r w:rsidRPr="0005474E">
              <w:t>senior transport inspector</w:t>
            </w:r>
          </w:p>
          <w:p w:rsidR="00000000" w:rsidRPr="0005474E" w:rsidP="0005474E">
            <w:pPr>
              <w:pStyle w:val="ListBullet2"/>
            </w:pPr>
            <w:r w:rsidRPr="0005474E">
              <w:t>authorised/other accredited officers/inspectors</w:t>
            </w:r>
          </w:p>
          <w:p w:rsidR="00000000" w:rsidRPr="0005474E" w:rsidP="0005474E">
            <w:pPr>
              <w:pStyle w:val="ListBullet2"/>
            </w:pPr>
            <w:r w:rsidRPr="0005474E">
              <w:t>relevant compliance managers</w:t>
            </w:r>
          </w:p>
          <w:p w:rsidR="00000000" w:rsidRPr="0005474E" w:rsidP="0005474E">
            <w:pPr>
              <w:pStyle w:val="ListBullet2"/>
            </w:pPr>
            <w:r w:rsidRPr="0005474E">
              <w:t>other operational personnel</w:t>
            </w:r>
          </w:p>
          <w:p w:rsidR="00000000" w:rsidP="0005474E">
            <w:pPr>
              <w:pStyle w:val="ListBullet2"/>
              <w:rPr>
                <w:lang w:val="en-NZ"/>
              </w:rPr>
            </w:pPr>
            <w:r w:rsidRPr="0005474E">
              <w:t>vehicle driver</w:t>
            </w:r>
          </w:p>
        </w:tc>
      </w:tr>
      <w:tr w:rsidTr="00A62E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5474E">
            <w:pPr>
              <w:pStyle w:val="BodyText"/>
              <w:rPr>
                <w:lang w:val="en-NZ"/>
              </w:rPr>
            </w:pPr>
            <w:r w:rsidRPr="0005474E">
              <w:rPr>
                <w:rStyle w:val="BoldandItalics"/>
              </w:rPr>
              <w:t xml:space="preserve">Vehicles </w:t>
            </w:r>
            <w:r w:rsidRPr="0005474E">
              <w:t>may be:</w:t>
            </w:r>
          </w:p>
        </w:tc>
        <w:tc>
          <w:tcPr>
            <w:tcW w:w="6662" w:type="dxa"/>
            <w:tcBorders>
              <w:top w:val="nil"/>
              <w:left w:val="nil"/>
              <w:bottom w:val="nil"/>
              <w:right w:val="nil"/>
            </w:tcBorders>
            <w:tcMar>
              <w:top w:w="0" w:type="dxa"/>
              <w:left w:w="62" w:type="dxa"/>
              <w:bottom w:w="0" w:type="dxa"/>
              <w:right w:w="62" w:type="dxa"/>
            </w:tcMar>
          </w:tcPr>
          <w:p w:rsidR="00000000" w:rsidP="0005474E">
            <w:pPr>
              <w:pStyle w:val="ListBullet2"/>
              <w:rPr>
                <w:lang w:val="en-NZ"/>
              </w:rPr>
            </w:pPr>
            <w:r w:rsidRPr="0005474E">
              <w:t>loaded or unloaded during inspection</w:t>
            </w:r>
          </w:p>
        </w:tc>
      </w:tr>
      <w:tr w:rsidTr="00A62E5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5474E">
            <w:pPr>
              <w:pStyle w:val="BodyText"/>
              <w:rPr>
                <w:lang w:val="en-NZ"/>
              </w:rPr>
            </w:pPr>
            <w:r w:rsidRPr="0005474E">
              <w:rPr>
                <w:rStyle w:val="BoldandItalics"/>
              </w:rPr>
              <w:t>Records and documentation</w:t>
            </w:r>
            <w:r w:rsidRPr="0005474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5474E" w:rsidP="0005474E">
            <w:pPr>
              <w:pStyle w:val="ListBullet2"/>
            </w:pPr>
            <w:r w:rsidRPr="0005474E">
              <w:t>defect notice books</w:t>
            </w:r>
          </w:p>
          <w:p w:rsidR="00000000" w:rsidRPr="0005474E" w:rsidP="0005474E">
            <w:pPr>
              <w:pStyle w:val="ListBullet2"/>
            </w:pPr>
            <w:r w:rsidRPr="0005474E">
              <w:t>inspection reports</w:t>
            </w:r>
          </w:p>
          <w:p w:rsidR="00000000" w:rsidRPr="0005474E" w:rsidP="0005474E">
            <w:pPr>
              <w:pStyle w:val="ListBullet2"/>
            </w:pPr>
            <w:r w:rsidRPr="0005474E">
              <w:t>departmental requirements</w:t>
            </w:r>
          </w:p>
          <w:p w:rsidR="00000000" w:rsidRPr="0005474E" w:rsidP="0005474E">
            <w:pPr>
              <w:pStyle w:val="ListBullet2"/>
            </w:pPr>
            <w:r w:rsidRPr="0005474E">
              <w:t>repair order books</w:t>
            </w:r>
          </w:p>
          <w:p w:rsidR="00000000" w:rsidRPr="0005474E" w:rsidP="0005474E">
            <w:pPr>
              <w:pStyle w:val="ListBullet2"/>
            </w:pPr>
            <w:r w:rsidRPr="0005474E">
              <w:t>transport instructions</w:t>
            </w:r>
          </w:p>
          <w:p w:rsidR="00000000" w:rsidRPr="0005474E" w:rsidP="0005474E">
            <w:pPr>
              <w:pStyle w:val="ListBullet2"/>
            </w:pPr>
            <w:r w:rsidRPr="0005474E">
              <w:t>incident reports</w:t>
            </w:r>
          </w:p>
          <w:p w:rsidR="00000000" w:rsidRPr="0005474E" w:rsidP="0005474E">
            <w:pPr>
              <w:pStyle w:val="ListBullet2"/>
            </w:pPr>
            <w:r w:rsidRPr="0005474E">
              <w:t>safeworking forms or instructions</w:t>
            </w:r>
          </w:p>
          <w:p w:rsidR="00000000" w:rsidRPr="0005474E" w:rsidP="0005474E">
            <w:pPr>
              <w:pStyle w:val="ListBullet2"/>
            </w:pPr>
            <w:r w:rsidRPr="0005474E">
              <w:t>mechanical condition advice forms</w:t>
            </w:r>
          </w:p>
          <w:p w:rsidR="00000000" w:rsidRPr="0005474E" w:rsidP="0005474E">
            <w:pPr>
              <w:pStyle w:val="ListBullet2"/>
            </w:pPr>
            <w:r w:rsidRPr="0005474E">
              <w:t>National Heavy Vehicle Accreditation Scheme (NHVAS) interception books</w:t>
            </w:r>
          </w:p>
          <w:p w:rsidR="00000000" w:rsidRPr="0005474E" w:rsidP="0005474E">
            <w:pPr>
              <w:pStyle w:val="ListBullet2"/>
            </w:pPr>
            <w:r w:rsidRPr="0005474E">
              <w:t>Penalty Infringement &amp; Notices</w:t>
            </w:r>
          </w:p>
          <w:p w:rsidR="00000000" w:rsidRPr="0005474E" w:rsidP="0005474E">
            <w:pPr>
              <w:pStyle w:val="ListBullet2"/>
            </w:pPr>
            <w:r w:rsidRPr="0005474E">
              <w:t>Traffic Infringement Notices</w:t>
            </w:r>
          </w:p>
          <w:p w:rsidR="00000000" w:rsidRPr="0005474E" w:rsidP="0005474E">
            <w:pPr>
              <w:pStyle w:val="ListBullet2"/>
            </w:pPr>
            <w:r w:rsidRPr="0005474E">
              <w:t>formal cautions</w:t>
            </w:r>
          </w:p>
        </w:tc>
      </w:tr>
    </w:tbl>
    <w:p w:rsidR="00A62E56" w:rsidP="0005474E">
      <w:pPr>
        <w:pStyle w:val="BodyText"/>
      </w:pPr>
    </w:p>
    <w:p w:rsidR="00A62E56" w:rsidP="0005474E">
      <w:pPr>
        <w:pStyle w:val="BodyText"/>
      </w:pPr>
    </w:p>
    <w:p w:rsidR="00000000" w:rsidRPr="0005474E" w:rsidP="0005474E">
      <w:pPr>
        <w:pStyle w:val="Heading1"/>
      </w:pPr>
      <w:bookmarkStart w:id="12" w:name="O_499999"/>
      <w:bookmarkEnd w:id="12"/>
      <w:r w:rsidRPr="0005474E">
        <w:t>Unit Sector(s)</w:t>
      </w:r>
    </w:p>
    <w:p w:rsidR="00000000" w:rsidRPr="0005474E" w:rsidP="0005474E">
      <w:pPr>
        <w:pStyle w:val="BodyText"/>
      </w:pPr>
      <w:r w:rsidRPr="0005474E">
        <w:t>Not applicable.</w:t>
      </w:r>
    </w:p>
    <w:p w:rsidR="00000000" w:rsidRPr="0005474E" w:rsidP="0005474E">
      <w:pPr>
        <w:pStyle w:val="AllowPageBreak"/>
      </w:pPr>
    </w:p>
    <w:p w:rsidR="00000000" w:rsidRPr="0005474E" w:rsidP="0005474E">
      <w:pPr>
        <w:pStyle w:val="Heading1"/>
      </w:pPr>
      <w:bookmarkStart w:id="13" w:name="O_500004"/>
      <w:bookmarkEnd w:id="13"/>
      <w:r w:rsidRPr="0005474E">
        <w:t>Competency field</w:t>
      </w:r>
    </w:p>
    <w:p w:rsidR="00000000" w:rsidRPr="0005474E" w:rsidP="0005474E">
      <w:pPr>
        <w:pStyle w:val="BodyText"/>
      </w:pPr>
      <w:r w:rsidRPr="0005474E">
        <w:t>Road Transport Compliance</w:t>
      </w:r>
    </w:p>
    <w:p w:rsidR="00000000" w:rsidRPr="0005474E" w:rsidP="0005474E"/>
    <w:sectPr w:rsidSect="000547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62E56" w:rsidP="00A62E5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E56" w:rsidP="0005474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62E56" w:rsidP="000547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62E56" w:rsidP="000547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4E" w:rsidRPr="00A62E56" w:rsidP="00A62E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7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2E56" w:rsidRPr="002D2AF8" w:rsidP="0005474E">
    <w:pPr>
      <w:pStyle w:val="Header"/>
      <w:framePr w:wrap="around"/>
    </w:pPr>
    <w:r>
      <w:fldChar w:fldCharType="begin"/>
    </w:r>
    <w:r>
      <w:instrText xml:space="preserve"> TITLE   \* MERGEFORMAT </w:instrText>
    </w:r>
    <w:r>
      <w:fldChar w:fldCharType="separate"/>
    </w:r>
    <w:r>
      <w:t>PSPTRAN401A Inspect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62E56" w:rsidP="000547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62E1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112896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7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74E"/>
    <w:pPr>
      <w:spacing w:before="360" w:after="60"/>
      <w:outlineLvl w:val="0"/>
    </w:pPr>
    <w:rPr>
      <w:sz w:val="32"/>
    </w:rPr>
  </w:style>
  <w:style w:type="paragraph" w:styleId="Heading2">
    <w:name w:val="heading 2"/>
    <w:basedOn w:val="HeadingBase"/>
    <w:next w:val="BodyText"/>
    <w:link w:val="Heading2Char"/>
    <w:qFormat/>
    <w:rsid w:val="0005474E"/>
    <w:pPr>
      <w:keepLines/>
      <w:spacing w:before="240" w:after="120"/>
      <w:outlineLvl w:val="1"/>
    </w:pPr>
    <w:rPr>
      <w:sz w:val="28"/>
      <w:szCs w:val="40"/>
    </w:rPr>
  </w:style>
  <w:style w:type="paragraph" w:styleId="Heading3">
    <w:name w:val="heading 3"/>
    <w:basedOn w:val="HeadingBase"/>
    <w:next w:val="BodyText"/>
    <w:link w:val="Heading3Char"/>
    <w:qFormat/>
    <w:rsid w:val="0005474E"/>
    <w:pPr>
      <w:spacing w:before="180" w:after="120"/>
      <w:outlineLvl w:val="2"/>
    </w:pPr>
    <w:rPr>
      <w:spacing w:val="-10"/>
      <w:kern w:val="32"/>
    </w:rPr>
  </w:style>
  <w:style w:type="paragraph" w:styleId="Heading4">
    <w:name w:val="heading 4"/>
    <w:basedOn w:val="HeadingBase"/>
    <w:next w:val="BodyText"/>
    <w:link w:val="Heading4Char"/>
    <w:qFormat/>
    <w:rsid w:val="0005474E"/>
    <w:pPr>
      <w:spacing w:before="160" w:after="120"/>
      <w:outlineLvl w:val="3"/>
    </w:pPr>
    <w:rPr>
      <w:sz w:val="22"/>
    </w:rPr>
  </w:style>
  <w:style w:type="paragraph" w:styleId="Heading5">
    <w:name w:val="heading 5"/>
    <w:basedOn w:val="HeadingBase"/>
    <w:next w:val="Normal"/>
    <w:link w:val="Heading5Char"/>
    <w:qFormat/>
    <w:rsid w:val="0005474E"/>
    <w:pPr>
      <w:spacing w:before="80"/>
      <w:outlineLvl w:val="4"/>
    </w:pPr>
    <w:rPr>
      <w:color w:val="918585"/>
      <w:sz w:val="20"/>
    </w:rPr>
  </w:style>
  <w:style w:type="paragraph" w:styleId="Heading6">
    <w:name w:val="heading 6"/>
    <w:basedOn w:val="HeadingBase"/>
    <w:next w:val="Normal"/>
    <w:link w:val="Heading6Char"/>
    <w:qFormat/>
    <w:rsid w:val="0005474E"/>
    <w:pPr>
      <w:spacing w:before="60"/>
      <w:outlineLvl w:val="5"/>
    </w:pPr>
    <w:rPr>
      <w:color w:val="918585"/>
      <w:sz w:val="20"/>
    </w:rPr>
  </w:style>
  <w:style w:type="paragraph" w:styleId="Heading7">
    <w:name w:val="heading 7"/>
    <w:basedOn w:val="Normal"/>
    <w:next w:val="Normal"/>
    <w:link w:val="Heading7Char"/>
    <w:qFormat/>
    <w:rsid w:val="0005474E"/>
    <w:pPr>
      <w:ind w:left="720"/>
      <w:outlineLvl w:val="6"/>
    </w:pPr>
    <w:rPr>
      <w:i/>
    </w:rPr>
  </w:style>
  <w:style w:type="paragraph" w:styleId="Heading8">
    <w:name w:val="heading 8"/>
    <w:basedOn w:val="Normal"/>
    <w:next w:val="Normal"/>
    <w:link w:val="Heading8Char"/>
    <w:qFormat/>
    <w:rsid w:val="0005474E"/>
    <w:pPr>
      <w:ind w:left="720"/>
      <w:outlineLvl w:val="7"/>
    </w:pPr>
    <w:rPr>
      <w:i/>
    </w:rPr>
  </w:style>
  <w:style w:type="paragraph" w:styleId="Heading9">
    <w:name w:val="heading 9"/>
    <w:basedOn w:val="Normal"/>
    <w:next w:val="Normal"/>
    <w:link w:val="Heading9Char"/>
    <w:qFormat/>
    <w:rsid w:val="0005474E"/>
    <w:pPr>
      <w:ind w:left="720"/>
      <w:outlineLvl w:val="8"/>
    </w:pPr>
    <w:rPr>
      <w:i/>
    </w:rPr>
  </w:style>
  <w:style w:type="character" w:default="1" w:styleId="DefaultParagraphFont">
    <w:name w:val="Default Paragraph Font"/>
    <w:uiPriority w:val="1"/>
    <w:unhideWhenUsed/>
    <w:rsid w:val="000547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74E"/>
  </w:style>
  <w:style w:type="character" w:customStyle="1" w:styleId="Heading1Char">
    <w:name w:val="Heading 1 Char"/>
    <w:basedOn w:val="DefaultParagraphFont"/>
    <w:link w:val="Heading1"/>
    <w:rsid w:val="0005474E"/>
    <w:rPr>
      <w:rFonts w:ascii="Times New Roman" w:eastAsia="Times New Roman" w:hAnsi="Times New Roman" w:cs="Times New Roman"/>
      <w:b/>
      <w:sz w:val="32"/>
      <w:szCs w:val="20"/>
      <w:lang w:eastAsia="en-US"/>
    </w:rPr>
  </w:style>
  <w:style w:type="paragraph" w:styleId="BodyText">
    <w:name w:val="Body Text"/>
    <w:basedOn w:val="Normal"/>
    <w:link w:val="BodyTextChar"/>
    <w:rsid w:val="000547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5474E"/>
    <w:rPr>
      <w:rFonts w:ascii="Times New Roman" w:eastAsia="Times New Roman" w:hAnsi="Times New Roman" w:cs="Times New Roman"/>
      <w:sz w:val="24"/>
      <w:lang w:eastAsia="en-US"/>
    </w:rPr>
  </w:style>
  <w:style w:type="paragraph" w:styleId="Footer">
    <w:name w:val="footer"/>
    <w:basedOn w:val="Normal"/>
    <w:link w:val="FooterChar"/>
    <w:rsid w:val="000547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74E"/>
    <w:rPr>
      <w:rFonts w:ascii="Times New Roman" w:eastAsia="Times New Roman" w:hAnsi="Times New Roman" w:cs="Times New Roman"/>
      <w:sz w:val="16"/>
      <w:lang w:eastAsia="en-US"/>
    </w:rPr>
  </w:style>
  <w:style w:type="paragraph" w:styleId="List">
    <w:name w:val="List"/>
    <w:basedOn w:val="BodyText"/>
    <w:next w:val="BodyText"/>
    <w:rsid w:val="0005474E"/>
    <w:pPr>
      <w:tabs>
        <w:tab w:val="left" w:pos="340"/>
      </w:tabs>
      <w:spacing w:before="60" w:after="60"/>
      <w:ind w:left="340" w:hanging="340"/>
    </w:pPr>
  </w:style>
  <w:style w:type="character" w:customStyle="1" w:styleId="SpecialBold">
    <w:name w:val="Special Bold"/>
    <w:basedOn w:val="DefaultParagraphFont"/>
    <w:rsid w:val="0005474E"/>
    <w:rPr>
      <w:b/>
      <w:spacing w:val="0"/>
    </w:rPr>
  </w:style>
  <w:style w:type="paragraph" w:styleId="ListBullet2">
    <w:name w:val="List Bullet 2"/>
    <w:basedOn w:val="List2"/>
    <w:rsid w:val="0005474E"/>
    <w:pPr>
      <w:numPr>
        <w:numId w:val="14"/>
      </w:numPr>
      <w:tabs>
        <w:tab w:val="clear" w:pos="680"/>
      </w:tabs>
    </w:pPr>
  </w:style>
  <w:style w:type="character" w:styleId="Emphasis">
    <w:name w:val="Emphasis"/>
    <w:basedOn w:val="DefaultParagraphFont"/>
    <w:qFormat/>
    <w:rsid w:val="0005474E"/>
    <w:rPr>
      <w:i/>
    </w:rPr>
  </w:style>
  <w:style w:type="paragraph" w:customStyle="1" w:styleId="SuperHeading">
    <w:name w:val="SuperHeading"/>
    <w:basedOn w:val="Normal"/>
    <w:rsid w:val="0005474E"/>
    <w:pPr>
      <w:spacing w:before="240" w:after="120"/>
      <w:outlineLvl w:val="0"/>
    </w:pPr>
    <w:rPr>
      <w:rFonts w:ascii="Times New Roman" w:hAnsi="Times New Roman"/>
      <w:b/>
      <w:sz w:val="28"/>
    </w:rPr>
  </w:style>
  <w:style w:type="paragraph" w:customStyle="1" w:styleId="AllowPageBreak">
    <w:name w:val="AllowPageBreak"/>
    <w:rsid w:val="0005474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5474E"/>
    <w:pPr>
      <w:numPr>
        <w:numId w:val="2"/>
      </w:numPr>
      <w:tabs>
        <w:tab w:val="clear" w:pos="1021"/>
      </w:tabs>
      <w:ind w:left="1037" w:hanging="357"/>
    </w:pPr>
  </w:style>
  <w:style w:type="character" w:customStyle="1" w:styleId="BoldandItalics">
    <w:name w:val="Bold and Italics"/>
    <w:qFormat/>
    <w:rsid w:val="0005474E"/>
    <w:rPr>
      <w:b/>
      <w:i/>
      <w:u w:val="none"/>
    </w:rPr>
  </w:style>
  <w:style w:type="character" w:customStyle="1" w:styleId="Heading2Char">
    <w:name w:val="Heading 2 Char"/>
    <w:basedOn w:val="DefaultParagraphFont"/>
    <w:link w:val="Heading2"/>
    <w:rsid w:val="000547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7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7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7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7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7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7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74E"/>
    <w:rPr>
      <w:rFonts w:ascii="Courier New" w:eastAsia="Times New Roman" w:hAnsi="Courier New" w:cs="Times New Roman"/>
      <w:i/>
      <w:szCs w:val="20"/>
      <w:lang w:eastAsia="en-US"/>
    </w:rPr>
  </w:style>
  <w:style w:type="paragraph" w:customStyle="1" w:styleId="HeadingBase">
    <w:name w:val="Heading Base"/>
    <w:rsid w:val="000547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74E"/>
    <w:pPr>
      <w:tabs>
        <w:tab w:val="right" w:leader="dot" w:pos="9072"/>
      </w:tabs>
      <w:ind w:left="567"/>
    </w:pPr>
    <w:rPr>
      <w:szCs w:val="22"/>
    </w:rPr>
  </w:style>
  <w:style w:type="paragraph" w:customStyle="1" w:styleId="TOCBase">
    <w:name w:val="TOC Base"/>
    <w:rsid w:val="000547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74E"/>
    <w:pPr>
      <w:tabs>
        <w:tab w:val="right" w:leader="dot" w:pos="9072"/>
      </w:tabs>
      <w:spacing w:before="40" w:after="40"/>
      <w:ind w:left="284"/>
    </w:pPr>
    <w:rPr>
      <w:rFonts w:ascii="Times New Roman" w:hAnsi="Times New Roman"/>
    </w:rPr>
  </w:style>
  <w:style w:type="paragraph" w:styleId="TOC1">
    <w:name w:val="toc 1"/>
    <w:basedOn w:val="TOCBase"/>
    <w:next w:val="Normal"/>
    <w:rsid w:val="000547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5474E"/>
    <w:pPr>
      <w:spacing w:before="5040"/>
      <w:jc w:val="center"/>
    </w:pPr>
    <w:rPr>
      <w:sz w:val="48"/>
      <w:szCs w:val="72"/>
      <w:lang w:val="en-US"/>
    </w:rPr>
  </w:style>
  <w:style w:type="character" w:customStyle="1" w:styleId="TitleChar">
    <w:name w:val="Title Char"/>
    <w:basedOn w:val="DefaultParagraphFont"/>
    <w:link w:val="Title"/>
    <w:rsid w:val="000547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74E"/>
    <w:pPr>
      <w:tabs>
        <w:tab w:val="left" w:pos="3600"/>
        <w:tab w:val="left" w:pos="3958"/>
      </w:tabs>
    </w:pPr>
  </w:style>
  <w:style w:type="paragraph" w:styleId="ListBullet">
    <w:name w:val="List Bullet"/>
    <w:basedOn w:val="List"/>
    <w:rsid w:val="0005474E"/>
    <w:pPr>
      <w:numPr>
        <w:numId w:val="13"/>
      </w:numPr>
      <w:tabs>
        <w:tab w:val="clear" w:pos="340"/>
      </w:tabs>
      <w:spacing w:before="40" w:after="40"/>
    </w:pPr>
  </w:style>
  <w:style w:type="paragraph" w:customStyle="1" w:styleId="Note">
    <w:name w:val="Note"/>
    <w:basedOn w:val="BodyText"/>
    <w:rsid w:val="000547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474E"/>
    <w:pPr>
      <w:framePr w:wrap="auto" w:hAnchor="text" w:y="6049"/>
    </w:pPr>
    <w:rPr>
      <w:color w:val="000000"/>
      <w:sz w:val="40"/>
    </w:rPr>
  </w:style>
  <w:style w:type="paragraph" w:customStyle="1" w:styleId="TOCTitle">
    <w:name w:val="TOCTitle"/>
    <w:basedOn w:val="Heading1"/>
    <w:rsid w:val="0005474E"/>
    <w:pPr>
      <w:spacing w:after="240"/>
      <w:jc w:val="center"/>
      <w:outlineLvl w:val="9"/>
    </w:pPr>
    <w:rPr>
      <w:caps/>
    </w:rPr>
  </w:style>
  <w:style w:type="paragraph" w:customStyle="1" w:styleId="Version">
    <w:name w:val="Version"/>
    <w:rsid w:val="000547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474E"/>
    <w:pPr>
      <w:keepNext w:val="0"/>
      <w:tabs>
        <w:tab w:val="right" w:pos="4176"/>
      </w:tabs>
      <w:ind w:left="198" w:hanging="198"/>
    </w:pPr>
    <w:rPr>
      <w:rFonts w:ascii="Garamond" w:hAnsi="Garamond"/>
    </w:rPr>
  </w:style>
  <w:style w:type="paragraph" w:styleId="IndexHeading">
    <w:name w:val="index heading"/>
    <w:basedOn w:val="Normal"/>
    <w:next w:val="Index1"/>
    <w:semiHidden/>
    <w:rsid w:val="0005474E"/>
    <w:pPr>
      <w:spacing w:before="120" w:after="120"/>
    </w:pPr>
    <w:rPr>
      <w:rFonts w:ascii="Arial" w:hAnsi="Arial"/>
      <w:b/>
      <w:color w:val="918585"/>
      <w:sz w:val="24"/>
    </w:rPr>
  </w:style>
  <w:style w:type="paragraph" w:styleId="Header">
    <w:name w:val="header"/>
    <w:basedOn w:val="Normal"/>
    <w:link w:val="HeaderChar"/>
    <w:rsid w:val="000547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74E"/>
    <w:rPr>
      <w:rFonts w:ascii="Times New Roman" w:eastAsia="Times New Roman" w:hAnsi="Times New Roman" w:cs="Times New Roman"/>
      <w:sz w:val="16"/>
      <w:szCs w:val="20"/>
      <w:lang w:val="en-GB" w:eastAsia="en-US"/>
    </w:rPr>
  </w:style>
  <w:style w:type="paragraph" w:customStyle="1" w:styleId="Chapter">
    <w:name w:val="Chapter"/>
    <w:basedOn w:val="Normal"/>
    <w:rsid w:val="0005474E"/>
    <w:pPr>
      <w:spacing w:before="240"/>
    </w:pPr>
    <w:rPr>
      <w:rFonts w:ascii="Times New Roman" w:hAnsi="Times New Roman"/>
      <w:smallCaps/>
      <w:spacing w:val="80"/>
      <w:sz w:val="28"/>
    </w:rPr>
  </w:style>
  <w:style w:type="paragraph" w:customStyle="1" w:styleId="InChapter">
    <w:name w:val="InChapter"/>
    <w:basedOn w:val="Heading3"/>
    <w:rsid w:val="0005474E"/>
    <w:pPr>
      <w:spacing w:after="240"/>
      <w:outlineLvl w:val="9"/>
    </w:pPr>
    <w:rPr>
      <w:noProof/>
    </w:rPr>
  </w:style>
  <w:style w:type="paragraph" w:styleId="Index2">
    <w:name w:val="index 2"/>
    <w:basedOn w:val="Normal"/>
    <w:next w:val="Normal"/>
    <w:semiHidden/>
    <w:rsid w:val="0005474E"/>
    <w:pPr>
      <w:tabs>
        <w:tab w:val="right" w:pos="4176"/>
      </w:tabs>
      <w:ind w:left="568" w:hanging="284"/>
    </w:pPr>
    <w:rPr>
      <w:rFonts w:ascii="Garamond" w:hAnsi="Garamond"/>
    </w:rPr>
  </w:style>
  <w:style w:type="paragraph" w:customStyle="1" w:styleId="Byline">
    <w:name w:val="Byline"/>
    <w:rsid w:val="000547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74E"/>
    <w:pPr>
      <w:tabs>
        <w:tab w:val="clear" w:pos="3600"/>
        <w:tab w:val="clear" w:pos="3958"/>
      </w:tabs>
      <w:jc w:val="right"/>
    </w:pPr>
  </w:style>
  <w:style w:type="paragraph" w:styleId="Caption">
    <w:name w:val="caption"/>
    <w:basedOn w:val="BodyText"/>
    <w:next w:val="Normal"/>
    <w:qFormat/>
    <w:rsid w:val="0005474E"/>
    <w:pPr>
      <w:framePr w:w="2268" w:hSpace="181" w:vSpace="181" w:wrap="around" w:vAnchor="text" w:hAnchor="page" w:x="1135" w:y="285" w:anchorLock="1"/>
    </w:pPr>
    <w:rPr>
      <w:i/>
    </w:rPr>
  </w:style>
  <w:style w:type="paragraph" w:customStyle="1" w:styleId="MiniTOCTitle">
    <w:name w:val="MiniTOCTitle"/>
    <w:basedOn w:val="Heading4"/>
    <w:rsid w:val="0005474E"/>
    <w:pPr>
      <w:spacing w:before="240"/>
      <w:outlineLvl w:val="9"/>
    </w:pPr>
    <w:rPr>
      <w:noProof/>
      <w:sz w:val="24"/>
    </w:rPr>
  </w:style>
  <w:style w:type="paragraph" w:customStyle="1" w:styleId="MiniTOCItem">
    <w:name w:val="MiniTOCItem"/>
    <w:basedOn w:val="ListBullet"/>
    <w:rsid w:val="0005474E"/>
    <w:pPr>
      <w:numPr>
        <w:numId w:val="0"/>
      </w:numPr>
      <w:tabs>
        <w:tab w:val="right" w:leader="dot" w:pos="6521"/>
      </w:tabs>
      <w:spacing w:before="0" w:after="0"/>
    </w:pPr>
  </w:style>
  <w:style w:type="paragraph" w:customStyle="1" w:styleId="TOFTitle">
    <w:name w:val="TOFTitle"/>
    <w:basedOn w:val="TOCTitle"/>
    <w:rsid w:val="0005474E"/>
  </w:style>
  <w:style w:type="paragraph" w:styleId="TableofFigures">
    <w:name w:val="table of figures"/>
    <w:basedOn w:val="Normal"/>
    <w:next w:val="Normal"/>
    <w:semiHidden/>
    <w:rsid w:val="0005474E"/>
    <w:pPr>
      <w:tabs>
        <w:tab w:val="right" w:leader="dot" w:pos="9072"/>
      </w:tabs>
      <w:ind w:left="970" w:hanging="403"/>
    </w:pPr>
    <w:rPr>
      <w:rFonts w:ascii="Times New Roman" w:hAnsi="Times New Roman"/>
      <w:b/>
    </w:rPr>
  </w:style>
  <w:style w:type="paragraph" w:styleId="ListNumber">
    <w:name w:val="List Number"/>
    <w:basedOn w:val="List"/>
    <w:rsid w:val="0005474E"/>
    <w:pPr>
      <w:numPr>
        <w:numId w:val="11"/>
      </w:numPr>
    </w:pPr>
  </w:style>
  <w:style w:type="character" w:customStyle="1" w:styleId="WingdingSymbols">
    <w:name w:val="Wingding Symbols"/>
    <w:rsid w:val="0005474E"/>
    <w:rPr>
      <w:rFonts w:ascii="Wingdings" w:hAnsi="Wingdings"/>
    </w:rPr>
  </w:style>
  <w:style w:type="paragraph" w:customStyle="1" w:styleId="TableHeading">
    <w:name w:val="Table Heading"/>
    <w:basedOn w:val="HeadingBase"/>
    <w:rsid w:val="0005474E"/>
    <w:pPr>
      <w:keepLines/>
      <w:pBdr>
        <w:bottom w:val="single" w:sz="6" w:space="1" w:color="918585"/>
      </w:pBdr>
      <w:spacing w:before="240"/>
    </w:pPr>
  </w:style>
  <w:style w:type="character" w:customStyle="1" w:styleId="HotSpot">
    <w:name w:val="HotSpot"/>
    <w:rsid w:val="0005474E"/>
    <w:rPr>
      <w:color w:val="0033CC"/>
      <w:u w:val="none"/>
    </w:rPr>
  </w:style>
  <w:style w:type="paragraph" w:customStyle="1" w:styleId="BodyTextRight">
    <w:name w:val="Body Text Right"/>
    <w:basedOn w:val="BodyText"/>
    <w:rsid w:val="0005474E"/>
    <w:pPr>
      <w:spacing w:before="0" w:after="0"/>
      <w:jc w:val="right"/>
    </w:pPr>
  </w:style>
  <w:style w:type="paragraph" w:styleId="Index3">
    <w:name w:val="index 3"/>
    <w:basedOn w:val="ListNumber2"/>
    <w:next w:val="Normal"/>
    <w:semiHidden/>
    <w:rsid w:val="0005474E"/>
    <w:pPr>
      <w:numPr>
        <w:numId w:val="0"/>
      </w:numPr>
      <w:tabs>
        <w:tab w:val="right" w:leader="dot" w:pos="4176"/>
      </w:tabs>
    </w:pPr>
  </w:style>
  <w:style w:type="paragraph" w:styleId="ListNumber2">
    <w:name w:val="List Number 2"/>
    <w:basedOn w:val="List2"/>
    <w:rsid w:val="0005474E"/>
    <w:pPr>
      <w:numPr>
        <w:numId w:val="10"/>
      </w:numPr>
      <w:tabs>
        <w:tab w:val="clear" w:pos="1060"/>
      </w:tabs>
    </w:pPr>
  </w:style>
  <w:style w:type="paragraph" w:customStyle="1" w:styleId="MarginNote">
    <w:name w:val="Margin Note"/>
    <w:basedOn w:val="BodyText"/>
    <w:rsid w:val="000547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7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7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74E"/>
    <w:rPr>
      <w:sz w:val="32"/>
    </w:rPr>
  </w:style>
  <w:style w:type="paragraph" w:customStyle="1" w:styleId="HeadingProcedure">
    <w:name w:val="Heading Procedure"/>
    <w:basedOn w:val="HeadingBase"/>
    <w:next w:val="Normal"/>
    <w:rsid w:val="0005474E"/>
    <w:pPr>
      <w:tabs>
        <w:tab w:val="left" w:pos="0"/>
      </w:tabs>
      <w:spacing w:before="120" w:after="60"/>
    </w:pPr>
    <w:rPr>
      <w:i/>
      <w:color w:val="918585"/>
      <w:sz w:val="22"/>
    </w:rPr>
  </w:style>
  <w:style w:type="paragraph" w:customStyle="1" w:styleId="TableBodyText">
    <w:name w:val="Table Body Text"/>
    <w:basedOn w:val="BodyText"/>
    <w:rsid w:val="0005474E"/>
    <w:pPr>
      <w:spacing w:before="60" w:after="60"/>
    </w:pPr>
  </w:style>
  <w:style w:type="paragraph" w:styleId="ListContinue">
    <w:name w:val="List Continue"/>
    <w:basedOn w:val="List"/>
    <w:rsid w:val="0005474E"/>
    <w:pPr>
      <w:ind w:firstLine="0"/>
    </w:pPr>
  </w:style>
  <w:style w:type="paragraph" w:customStyle="1" w:styleId="ListNote">
    <w:name w:val="List Note"/>
    <w:basedOn w:val="List"/>
    <w:rsid w:val="0005474E"/>
    <w:pPr>
      <w:pBdr>
        <w:top w:val="single" w:sz="6" w:space="2" w:color="918585"/>
        <w:bottom w:val="single" w:sz="6" w:space="2" w:color="918585"/>
      </w:pBdr>
      <w:tabs>
        <w:tab w:val="left" w:pos="1021"/>
      </w:tabs>
      <w:ind w:firstLine="0"/>
    </w:pPr>
  </w:style>
  <w:style w:type="paragraph" w:customStyle="1" w:styleId="Warning">
    <w:name w:val="Warning"/>
    <w:basedOn w:val="BodyText"/>
    <w:rsid w:val="0005474E"/>
    <w:pPr>
      <w:shd w:val="clear" w:color="auto" w:fill="D9D9D9"/>
      <w:tabs>
        <w:tab w:val="left" w:pos="992"/>
      </w:tabs>
      <w:ind w:left="119" w:right="119"/>
    </w:pPr>
    <w:rPr>
      <w:sz w:val="20"/>
    </w:rPr>
  </w:style>
  <w:style w:type="paragraph" w:customStyle="1" w:styleId="MarginIcons">
    <w:name w:val="Margin Icons"/>
    <w:basedOn w:val="BodyText"/>
    <w:rsid w:val="000547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74E"/>
    <w:rPr>
      <w:rFonts w:ascii="Courier New" w:hAnsi="Courier New"/>
    </w:rPr>
  </w:style>
  <w:style w:type="paragraph" w:customStyle="1" w:styleId="NoteBullet">
    <w:name w:val="Note Bullet"/>
    <w:basedOn w:val="Note"/>
    <w:rsid w:val="0005474E"/>
    <w:pPr>
      <w:tabs>
        <w:tab w:val="clear" w:pos="680"/>
      </w:tabs>
      <w:spacing w:before="60" w:after="60"/>
    </w:pPr>
  </w:style>
  <w:style w:type="paragraph" w:customStyle="1" w:styleId="SubHeading2">
    <w:name w:val="SubHeading2"/>
    <w:basedOn w:val="HeadingBase"/>
    <w:rsid w:val="0005474E"/>
    <w:pPr>
      <w:spacing w:before="240" w:after="60"/>
    </w:pPr>
    <w:rPr>
      <w:sz w:val="20"/>
    </w:rPr>
  </w:style>
  <w:style w:type="paragraph" w:customStyle="1" w:styleId="SubHeading1">
    <w:name w:val="SubHeading1"/>
    <w:basedOn w:val="HeadingBase"/>
    <w:rsid w:val="0005474E"/>
    <w:pPr>
      <w:spacing w:before="240" w:after="60"/>
    </w:pPr>
    <w:rPr>
      <w:color w:val="918585"/>
      <w:sz w:val="22"/>
    </w:rPr>
  </w:style>
  <w:style w:type="paragraph" w:customStyle="1" w:styleId="SideHeading">
    <w:name w:val="Side Heading"/>
    <w:basedOn w:val="HeadingBase"/>
    <w:rsid w:val="000547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74E"/>
    <w:pPr>
      <w:numPr>
        <w:numId w:val="12"/>
      </w:numPr>
    </w:pPr>
  </w:style>
  <w:style w:type="paragraph" w:styleId="PlainText">
    <w:name w:val="Plain Text"/>
    <w:basedOn w:val="Normal"/>
    <w:link w:val="PlainTextChar"/>
    <w:rsid w:val="0005474E"/>
    <w:rPr>
      <w:sz w:val="20"/>
    </w:rPr>
  </w:style>
  <w:style w:type="character" w:customStyle="1" w:styleId="PlainTextChar">
    <w:name w:val="Plain Text Char"/>
    <w:basedOn w:val="DefaultParagraphFont"/>
    <w:link w:val="PlainText"/>
    <w:rsid w:val="0005474E"/>
    <w:rPr>
      <w:rFonts w:ascii="Courier New" w:eastAsia="Times New Roman" w:hAnsi="Courier New" w:cs="Times New Roman"/>
      <w:sz w:val="20"/>
      <w:szCs w:val="20"/>
      <w:lang w:eastAsia="en-US"/>
    </w:rPr>
  </w:style>
  <w:style w:type="character" w:customStyle="1" w:styleId="MenuOption">
    <w:name w:val="Menu Option"/>
    <w:basedOn w:val="DefaultParagraphFont"/>
    <w:rsid w:val="0005474E"/>
    <w:rPr>
      <w:b/>
      <w:smallCaps/>
    </w:rPr>
  </w:style>
  <w:style w:type="paragraph" w:customStyle="1" w:styleId="TableListNumber">
    <w:name w:val="Table List Number"/>
    <w:basedOn w:val="ListNumber"/>
    <w:rsid w:val="0005474E"/>
    <w:pPr>
      <w:numPr>
        <w:numId w:val="0"/>
      </w:numPr>
    </w:pPr>
  </w:style>
  <w:style w:type="paragraph" w:styleId="TOC4">
    <w:name w:val="toc 4"/>
    <w:basedOn w:val="TOCBase"/>
    <w:next w:val="Normal"/>
    <w:semiHidden/>
    <w:rsid w:val="0005474E"/>
    <w:pPr>
      <w:tabs>
        <w:tab w:val="right" w:leader="dot" w:pos="9071"/>
      </w:tabs>
      <w:ind w:left="1701"/>
    </w:pPr>
  </w:style>
  <w:style w:type="paragraph" w:customStyle="1" w:styleId="ListAlpha">
    <w:name w:val="List Alpha"/>
    <w:basedOn w:val="List"/>
    <w:rsid w:val="0005474E"/>
    <w:pPr>
      <w:numPr>
        <w:numId w:val="9"/>
      </w:numPr>
    </w:pPr>
  </w:style>
  <w:style w:type="paragraph" w:customStyle="1" w:styleId="ListAlpha2">
    <w:name w:val="List Alpha 2"/>
    <w:basedOn w:val="List2"/>
    <w:rsid w:val="0005474E"/>
    <w:pPr>
      <w:numPr>
        <w:numId w:val="8"/>
      </w:numPr>
    </w:pPr>
  </w:style>
  <w:style w:type="paragraph" w:styleId="List2">
    <w:name w:val="List 2"/>
    <w:basedOn w:val="BodyText"/>
    <w:rsid w:val="0005474E"/>
    <w:pPr>
      <w:tabs>
        <w:tab w:val="left" w:pos="680"/>
      </w:tabs>
      <w:spacing w:before="60" w:after="60"/>
      <w:ind w:left="680" w:hanging="340"/>
    </w:pPr>
  </w:style>
  <w:style w:type="paragraph" w:styleId="List3">
    <w:name w:val="List 3"/>
    <w:basedOn w:val="BodyText"/>
    <w:rsid w:val="0005474E"/>
    <w:pPr>
      <w:tabs>
        <w:tab w:val="left" w:pos="1021"/>
      </w:tabs>
      <w:spacing w:before="60" w:after="60"/>
      <w:ind w:left="1020" w:hanging="340"/>
    </w:pPr>
  </w:style>
  <w:style w:type="paragraph" w:styleId="List4">
    <w:name w:val="List 4"/>
    <w:basedOn w:val="BodyText"/>
    <w:rsid w:val="0005474E"/>
    <w:pPr>
      <w:tabs>
        <w:tab w:val="left" w:pos="1361"/>
      </w:tabs>
      <w:spacing w:before="60" w:after="60"/>
      <w:ind w:left="1361" w:hanging="340"/>
    </w:pPr>
  </w:style>
  <w:style w:type="paragraph" w:styleId="List5">
    <w:name w:val="List 5"/>
    <w:basedOn w:val="BodyText"/>
    <w:rsid w:val="0005474E"/>
    <w:pPr>
      <w:tabs>
        <w:tab w:val="left" w:pos="1701"/>
      </w:tabs>
      <w:spacing w:before="60" w:after="60"/>
      <w:ind w:left="1701" w:hanging="340"/>
    </w:pPr>
  </w:style>
  <w:style w:type="paragraph" w:styleId="ListBullet4">
    <w:name w:val="List Bullet 4"/>
    <w:basedOn w:val="List4"/>
    <w:rsid w:val="0005474E"/>
    <w:pPr>
      <w:numPr>
        <w:numId w:val="3"/>
      </w:numPr>
    </w:pPr>
  </w:style>
  <w:style w:type="paragraph" w:styleId="ListBullet5">
    <w:name w:val="List Bullet 5"/>
    <w:basedOn w:val="List5"/>
    <w:rsid w:val="0005474E"/>
    <w:pPr>
      <w:numPr>
        <w:numId w:val="4"/>
      </w:numPr>
    </w:pPr>
  </w:style>
  <w:style w:type="paragraph" w:styleId="ListContinue2">
    <w:name w:val="List Continue 2"/>
    <w:basedOn w:val="List2"/>
    <w:rsid w:val="0005474E"/>
    <w:pPr>
      <w:ind w:firstLine="0"/>
    </w:pPr>
  </w:style>
  <w:style w:type="paragraph" w:styleId="ListContinue3">
    <w:name w:val="List Continue 3"/>
    <w:basedOn w:val="List3"/>
    <w:rsid w:val="0005474E"/>
    <w:pPr>
      <w:ind w:left="1021" w:firstLine="0"/>
    </w:pPr>
  </w:style>
  <w:style w:type="paragraph" w:styleId="ListContinue4">
    <w:name w:val="List Continue 4"/>
    <w:basedOn w:val="List4"/>
    <w:rsid w:val="0005474E"/>
    <w:pPr>
      <w:ind w:firstLine="0"/>
    </w:pPr>
  </w:style>
  <w:style w:type="paragraph" w:styleId="ListContinue5">
    <w:name w:val="List Continue 5"/>
    <w:basedOn w:val="List5"/>
    <w:rsid w:val="0005474E"/>
    <w:pPr>
      <w:ind w:firstLine="0"/>
    </w:pPr>
  </w:style>
  <w:style w:type="paragraph" w:styleId="ListNumber3">
    <w:name w:val="List Number 3"/>
    <w:basedOn w:val="List3"/>
    <w:rsid w:val="0005474E"/>
    <w:pPr>
      <w:numPr>
        <w:numId w:val="5"/>
      </w:numPr>
    </w:pPr>
  </w:style>
  <w:style w:type="paragraph" w:styleId="ListNumber4">
    <w:name w:val="List Number 4"/>
    <w:basedOn w:val="List4"/>
    <w:rsid w:val="0005474E"/>
    <w:pPr>
      <w:numPr>
        <w:numId w:val="6"/>
      </w:numPr>
    </w:pPr>
  </w:style>
  <w:style w:type="paragraph" w:styleId="ListNumber5">
    <w:name w:val="List Number 5"/>
    <w:basedOn w:val="List5"/>
    <w:rsid w:val="0005474E"/>
    <w:pPr>
      <w:numPr>
        <w:numId w:val="7"/>
      </w:numPr>
    </w:pPr>
  </w:style>
  <w:style w:type="paragraph" w:styleId="BlockText">
    <w:name w:val="Block Text"/>
    <w:basedOn w:val="Normal"/>
    <w:rsid w:val="0005474E"/>
    <w:pPr>
      <w:spacing w:after="120"/>
      <w:ind w:left="1440" w:right="1440"/>
    </w:pPr>
  </w:style>
  <w:style w:type="character" w:customStyle="1" w:styleId="Subscript">
    <w:name w:val="Subscript"/>
    <w:basedOn w:val="DefaultParagraphFont"/>
    <w:rsid w:val="0005474E"/>
    <w:rPr>
      <w:sz w:val="16"/>
      <w:vertAlign w:val="subscript"/>
    </w:rPr>
  </w:style>
  <w:style w:type="character" w:customStyle="1" w:styleId="Superscript">
    <w:name w:val="Superscript"/>
    <w:basedOn w:val="DefaultParagraphFont"/>
    <w:rsid w:val="0005474E"/>
    <w:rPr>
      <w:sz w:val="16"/>
      <w:vertAlign w:val="superscript"/>
    </w:rPr>
  </w:style>
  <w:style w:type="character" w:customStyle="1" w:styleId="Symbols">
    <w:name w:val="Symbols"/>
    <w:basedOn w:val="DefaultParagraphFont"/>
    <w:rsid w:val="0005474E"/>
    <w:rPr>
      <w:rFonts w:ascii="Symbol" w:hAnsi="Symbol"/>
    </w:rPr>
  </w:style>
  <w:style w:type="character" w:customStyle="1" w:styleId="MenuOptions">
    <w:name w:val="Menu Options"/>
    <w:basedOn w:val="DefaultParagraphFont"/>
    <w:rsid w:val="0005474E"/>
    <w:rPr>
      <w:rFonts w:ascii="Arial Narrow" w:hAnsi="Arial Narrow"/>
      <w:smallCaps/>
    </w:rPr>
  </w:style>
  <w:style w:type="character" w:customStyle="1" w:styleId="Buttons">
    <w:name w:val="Buttons"/>
    <w:basedOn w:val="DefaultParagraphFont"/>
    <w:rsid w:val="0005474E"/>
    <w:rPr>
      <w:b/>
    </w:rPr>
  </w:style>
  <w:style w:type="character" w:customStyle="1" w:styleId="Underlined">
    <w:name w:val="Underlined"/>
    <w:basedOn w:val="DefaultParagraphFont"/>
    <w:rsid w:val="0005474E"/>
    <w:rPr>
      <w:u w:val="single"/>
    </w:rPr>
  </w:style>
  <w:style w:type="paragraph" w:customStyle="1" w:styleId="TableBodyTextRight">
    <w:name w:val="Table Body Text Right"/>
    <w:basedOn w:val="TableBodyText"/>
    <w:rsid w:val="0005474E"/>
    <w:pPr>
      <w:widowControl w:val="0"/>
      <w:autoSpaceDE w:val="0"/>
      <w:autoSpaceDN w:val="0"/>
      <w:adjustRightInd w:val="0"/>
      <w:jc w:val="right"/>
    </w:pPr>
    <w:rPr>
      <w:rFonts w:cs="Arial"/>
      <w:szCs w:val="18"/>
    </w:rPr>
  </w:style>
  <w:style w:type="paragraph" w:customStyle="1" w:styleId="CopyrightText">
    <w:name w:val="Copyright Text"/>
    <w:basedOn w:val="BodyText"/>
    <w:rsid w:val="0005474E"/>
    <w:rPr>
      <w:sz w:val="18"/>
    </w:rPr>
  </w:style>
  <w:style w:type="paragraph" w:customStyle="1" w:styleId="BodySmallRight">
    <w:name w:val="Body Small Right"/>
    <w:basedOn w:val="BodyTextRight"/>
    <w:rsid w:val="0005474E"/>
    <w:rPr>
      <w:sz w:val="18"/>
      <w:szCs w:val="18"/>
    </w:rPr>
  </w:style>
  <w:style w:type="paragraph" w:customStyle="1" w:styleId="MarginEdition">
    <w:name w:val="Margin Edition"/>
    <w:basedOn w:val="MarginNote"/>
    <w:rsid w:val="0005474E"/>
    <w:pPr>
      <w:spacing w:before="0" w:after="0"/>
    </w:pPr>
    <w:rPr>
      <w:rFonts w:ascii="Times New Roman" w:hAnsi="Times New Roman"/>
      <w:color w:val="999999"/>
    </w:rPr>
  </w:style>
  <w:style w:type="paragraph" w:customStyle="1" w:styleId="Spacer">
    <w:name w:val="Spacer"/>
    <w:basedOn w:val="Normal"/>
    <w:rsid w:val="0005474E"/>
    <w:rPr>
      <w:sz w:val="2"/>
      <w:szCs w:val="2"/>
    </w:rPr>
  </w:style>
  <w:style w:type="character" w:customStyle="1" w:styleId="Small">
    <w:name w:val="Small"/>
    <w:basedOn w:val="DefaultParagraphFont"/>
    <w:rsid w:val="0005474E"/>
    <w:rPr>
      <w:sz w:val="16"/>
    </w:rPr>
  </w:style>
  <w:style w:type="paragraph" w:customStyle="1" w:styleId="WideTable">
    <w:name w:val="Wide Table"/>
    <w:basedOn w:val="Normal"/>
    <w:rsid w:val="0005474E"/>
    <w:pPr>
      <w:ind w:left="-1418"/>
    </w:pPr>
    <w:rPr>
      <w:sz w:val="2"/>
      <w:szCs w:val="2"/>
    </w:rPr>
  </w:style>
  <w:style w:type="character" w:styleId="PageNumber">
    <w:name w:val="page number"/>
    <w:basedOn w:val="DefaultParagraphFont"/>
    <w:rsid w:val="0005474E"/>
  </w:style>
  <w:style w:type="paragraph" w:styleId="Quote">
    <w:name w:val="Quote"/>
    <w:basedOn w:val="Heading1"/>
    <w:link w:val="QuoteChar"/>
    <w:qFormat/>
    <w:rsid w:val="0005474E"/>
    <w:rPr>
      <w:b w:val="0"/>
      <w:sz w:val="72"/>
      <w:szCs w:val="72"/>
      <w:lang w:val="en-NZ"/>
    </w:rPr>
  </w:style>
  <w:style w:type="character" w:customStyle="1" w:styleId="QuoteChar">
    <w:name w:val="Quote Char"/>
    <w:basedOn w:val="DefaultParagraphFont"/>
    <w:link w:val="Quote"/>
    <w:rsid w:val="000547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74E"/>
    <w:pPr>
      <w:pageBreakBefore/>
    </w:pPr>
  </w:style>
  <w:style w:type="paragraph" w:customStyle="1" w:styleId="Border">
    <w:name w:val="Border"/>
    <w:basedOn w:val="Normal"/>
    <w:qFormat/>
    <w:rsid w:val="000547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74E"/>
    <w:rPr>
      <w:b/>
      <w:bCs/>
      <w:i/>
      <w:iCs/>
      <w:color w:val="auto"/>
    </w:rPr>
  </w:style>
  <w:style w:type="paragraph" w:styleId="IntenseQuote">
    <w:name w:val="Intense Quote"/>
    <w:basedOn w:val="Normal"/>
    <w:next w:val="Normal"/>
    <w:link w:val="IntenseQuoteChar"/>
    <w:uiPriority w:val="30"/>
    <w:qFormat/>
    <w:rsid w:val="000547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7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74E"/>
    <w:rPr>
      <w:smallCaps/>
      <w:color w:val="auto"/>
      <w:u w:val="single"/>
    </w:rPr>
  </w:style>
  <w:style w:type="character" w:styleId="IntenseReference">
    <w:name w:val="Intense Reference"/>
    <w:basedOn w:val="DefaultParagraphFont"/>
    <w:uiPriority w:val="32"/>
    <w:qFormat/>
    <w:rsid w:val="0005474E"/>
    <w:rPr>
      <w:b/>
      <w:bCs/>
      <w:smallCaps/>
      <w:color w:val="auto"/>
      <w:spacing w:val="5"/>
      <w:u w:val="single"/>
    </w:rPr>
  </w:style>
  <w:style w:type="paragraph" w:customStyle="1" w:styleId="2ColumnHeading">
    <w:name w:val="2Column Heading"/>
    <w:basedOn w:val="BodyText"/>
    <w:qFormat/>
    <w:rsid w:val="0005474E"/>
    <w:pPr>
      <w:spacing w:after="60"/>
      <w:ind w:left="-2268"/>
    </w:pPr>
    <w:rPr>
      <w:b/>
    </w:rPr>
  </w:style>
  <w:style w:type="paragraph" w:customStyle="1" w:styleId="Heading1TOC">
    <w:name w:val="Heading1 TOC"/>
    <w:basedOn w:val="Normal"/>
    <w:qFormat/>
    <w:rsid w:val="0005474E"/>
    <w:pPr>
      <w:spacing w:before="240" w:after="120"/>
    </w:pPr>
    <w:rPr>
      <w:rFonts w:ascii="Times New Roman" w:hAnsi="Times New Roman"/>
      <w:b/>
      <w:sz w:val="32"/>
    </w:rPr>
  </w:style>
  <w:style w:type="paragraph" w:customStyle="1" w:styleId="Heading2TOC">
    <w:name w:val="Heading2 TOC"/>
    <w:basedOn w:val="Normal"/>
    <w:qFormat/>
    <w:rsid w:val="0005474E"/>
    <w:pPr>
      <w:spacing w:before="240" w:after="60"/>
    </w:pPr>
    <w:rPr>
      <w:rFonts w:ascii="Times New Roman" w:hAnsi="Times New Roman"/>
      <w:b/>
      <w:sz w:val="28"/>
    </w:rPr>
  </w:style>
  <w:style w:type="character" w:customStyle="1" w:styleId="Underline">
    <w:name w:val="Underline"/>
    <w:basedOn w:val="DefaultParagraphFont"/>
    <w:qFormat/>
    <w:rsid w:val="0005474E"/>
    <w:rPr>
      <w:u w:val="single"/>
    </w:rPr>
  </w:style>
  <w:style w:type="paragraph" w:styleId="BalloonText">
    <w:name w:val="Balloon Text"/>
    <w:basedOn w:val="Normal"/>
    <w:link w:val="BalloonTextChar"/>
    <w:rsid w:val="0005474E"/>
    <w:rPr>
      <w:rFonts w:ascii="Tahoma" w:hAnsi="Tahoma" w:cs="Tahoma"/>
      <w:sz w:val="16"/>
      <w:szCs w:val="16"/>
    </w:rPr>
  </w:style>
  <w:style w:type="character" w:customStyle="1" w:styleId="BalloonTextChar">
    <w:name w:val="Balloon Text Char"/>
    <w:basedOn w:val="DefaultParagraphFont"/>
    <w:link w:val="BalloonText"/>
    <w:rsid w:val="000547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7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547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74E"/>
    <w:rPr>
      <w:b/>
      <w:color w:val="660033"/>
      <w:spacing w:val="0"/>
    </w:rPr>
  </w:style>
  <w:style w:type="paragraph" w:customStyle="1" w:styleId="Nameditemlist">
    <w:name w:val="Named item list"/>
    <w:basedOn w:val="BodyText"/>
    <w:qFormat/>
    <w:rsid w:val="000547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1336</Words>
  <Characters>8495</Characters>
  <Application>Microsoft Office Word</Application>
  <DocSecurity>0</DocSecurity>
  <Lines>284</Lines>
  <Paragraphs>179</Paragraphs>
  <ScaleCrop>false</ScaleCrop>
  <Company>Author-it Software Corporation Ltd.</Company>
  <LinksUpToDate>false</LinksUpToDate>
  <CharactersWithSpaces>9759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PSPTRAN401A Inspect vehicles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2012-11-01T18:26:00Z</dcterms:created>
  <dcterms:modified xsi:type="dcterms:W3CDTF">2012-11-01T18:26:00Z</dcterms:modified>
</cp:coreProperties>
</file>