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29C" w:rsidP="008912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PSPTIS614A Apply theories to translating and interpreting work practices</w:t>
      </w:r>
      <w:r>
        <w:fldChar w:fldCharType="end"/>
      </w:r>
    </w:p>
    <w:p w:rsidR="0089129C" w:rsidP="0089129C">
      <w:pPr>
        <w:pStyle w:val="Version"/>
        <w:sectPr w:rsidSect="002D2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D277A" w:rsidP="002D277A">
      <w:pPr>
        <w:pStyle w:val="SuperHeading"/>
      </w:pPr>
      <w:r w:rsidRPr="002D277A">
        <w:t xml:space="preserve">PSPTIS614A Apply theories to translating and interpreting work practices </w:t>
      </w:r>
    </w:p>
    <w:p w:rsidR="00000000" w:rsidRPr="002D277A" w:rsidP="002D277A">
      <w:pPr>
        <w:pStyle w:val="SuperHeading"/>
      </w:pPr>
    </w:p>
    <w:p w:rsidR="00000000" w:rsidRPr="002D277A" w:rsidP="002D277A">
      <w:pPr>
        <w:pStyle w:val="Heading1"/>
      </w:pPr>
      <w:bookmarkStart w:id="1" w:name="O_495904"/>
      <w:bookmarkEnd w:id="1"/>
      <w:r w:rsidRPr="002D27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SpecialBold"/>
              </w:rPr>
              <w:t>Comments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Unit descriptor</w:t>
            </w:r>
            <w:r w:rsidRPr="002D277A">
              <w:t xml:space="preserve"> edited.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Layout adjusted. No changes to content.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t>Primary release.</w:t>
            </w:r>
          </w:p>
        </w:tc>
      </w:tr>
    </w:tbl>
    <w:p w:rsidR="0089129C" w:rsidP="002D277A">
      <w:pPr>
        <w:pStyle w:val="BodyText"/>
      </w:pPr>
    </w:p>
    <w:p w:rsidR="0089129C" w:rsidP="002D277A">
      <w:pPr>
        <w:pStyle w:val="BodyText"/>
      </w:pPr>
    </w:p>
    <w:p w:rsidR="00000000" w:rsidRPr="002D277A" w:rsidP="002D277A">
      <w:pPr>
        <w:pStyle w:val="Heading1"/>
      </w:pPr>
      <w:bookmarkStart w:id="2" w:name="O_495899"/>
      <w:bookmarkEnd w:id="2"/>
      <w:r w:rsidRPr="002D277A">
        <w:t>Unit Descriptor</w:t>
      </w:r>
    </w:p>
    <w:p w:rsidR="00000000" w:rsidRPr="002D277A" w:rsidP="002D277A">
      <w:pPr>
        <w:pStyle w:val="BodyText"/>
      </w:pPr>
      <w:r w:rsidRPr="002D277A">
        <w:t>This unit describes the outcomes, skills and knowledge required to research, analyse and apply a range of approaches to transl</w:t>
      </w:r>
      <w:r w:rsidRPr="002D277A">
        <w:t>ating and interpreting based on the history, development and progress of relevant theories and their application to work assignment and practice.</w:t>
      </w: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3" w:name="O_495910"/>
      <w:bookmarkEnd w:id="3"/>
      <w:r w:rsidRPr="002D277A">
        <w:t>Application of the Unit</w:t>
      </w:r>
    </w:p>
    <w:p w:rsidR="00000000" w:rsidRPr="002D277A" w:rsidP="002D277A">
      <w:pPr>
        <w:pStyle w:val="BodyText"/>
      </w:pPr>
      <w:r w:rsidRPr="002D277A">
        <w:t>The application of translating and interpreting theory is an essentia</w:t>
      </w:r>
      <w:r w:rsidRPr="002D277A">
        <w:t>l component of interpreting and translating practice in the workplace at a professional level, leading to a vocational outcome in assignments which require justification and critiquing of work undertaken. While the primary purpose of the unit is vocational</w:t>
      </w:r>
      <w:r w:rsidRPr="002D277A">
        <w:t>, it will enhance the opportunities for all practitioners who complete the unit to articulate into higher education as well.</w:t>
      </w:r>
    </w:p>
    <w:p w:rsidR="00000000" w:rsidRPr="002D277A" w:rsidP="002D277A">
      <w:pPr>
        <w:pStyle w:val="BodyText"/>
      </w:pPr>
      <w:r w:rsidRPr="002D277A">
        <w:t>No licensing, legislative, regulatory or certification requirements apply to this unit at the time of publication</w:t>
      </w: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4" w:name="O_495898"/>
      <w:bookmarkEnd w:id="4"/>
      <w:r w:rsidRPr="002D277A">
        <w:t>Licensing/Regulatory Information</w:t>
      </w:r>
    </w:p>
    <w:p w:rsidR="00000000" w:rsidRPr="002D277A" w:rsidP="002D277A">
      <w:pPr>
        <w:pStyle w:val="BodyText"/>
      </w:pPr>
      <w:r w:rsidRPr="002D277A">
        <w:t>Not applicable.</w:t>
      </w: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5" w:name="O_495905"/>
      <w:bookmarkEnd w:id="5"/>
      <w:r w:rsidRPr="002D277A">
        <w:t>Pre-Requisites</w:t>
      </w:r>
    </w:p>
    <w:p w:rsidR="00000000" w:rsidRPr="002D277A" w:rsidP="002D277A">
      <w:pPr>
        <w:pStyle w:val="BodyText"/>
      </w:pPr>
      <w:r w:rsidRPr="002D277A">
        <w:t>Not applicable.</w:t>
      </w: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6" w:name="O_495906"/>
      <w:bookmarkEnd w:id="6"/>
      <w:r w:rsidRPr="002D277A">
        <w:t>Employability Skills Information</w:t>
      </w:r>
    </w:p>
    <w:p w:rsidR="00000000" w:rsidRPr="002D277A" w:rsidP="002D277A">
      <w:pPr>
        <w:pStyle w:val="BodyText"/>
      </w:pPr>
      <w:r w:rsidRPr="002D277A">
        <w:t>This unit contains employability skills.</w:t>
      </w: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7" w:name="O_495907"/>
      <w:bookmarkEnd w:id="7"/>
      <w:r w:rsidRPr="002D277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Eleme</w:t>
            </w:r>
            <w:r w:rsidRPr="002D277A">
              <w:t>nts describe the essential outcomes of a unit of competency.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t>Performance criteria describe the performance needed to demonstrate achievement of the element. Where</w:t>
            </w:r>
            <w:r w:rsidRPr="002D277A">
              <w:rPr>
                <w:rStyle w:val="BoldandItalics"/>
              </w:rPr>
              <w:t xml:space="preserve"> bold italicised</w:t>
            </w:r>
            <w:r w:rsidRPr="002D277A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D277A" w:rsidP="002D277A">
      <w:pPr>
        <w:pStyle w:val="BodyText"/>
      </w:pP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8" w:name="O_495908"/>
      <w:bookmarkEnd w:id="8"/>
      <w:r w:rsidRPr="002D27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rPr>
                <w:rStyle w:val="SpecialBold"/>
              </w:rPr>
              <w:t>ELEMENT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SpecialBold"/>
              </w:rPr>
              <w:t>PERFORMANCE CRITERIA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List"/>
              <w:rPr>
                <w:lang w:val="en-NZ"/>
              </w:rPr>
            </w:pPr>
            <w:r w:rsidRPr="002D277A">
              <w:rPr>
                <w:rStyle w:val="SpecialBold"/>
              </w:rPr>
              <w:t>1.</w:t>
            </w:r>
            <w:r w:rsidRPr="002D277A">
              <w:rPr>
                <w:rStyle w:val="SpecialBold"/>
              </w:rPr>
              <w:tab/>
              <w:t>Research the practice and th</w:t>
            </w:r>
            <w:r w:rsidRPr="002D277A">
              <w:rPr>
                <w:rStyle w:val="SpecialBold"/>
              </w:rPr>
              <w:t>eory of translating and interpreting.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"/>
            </w:pPr>
            <w:r w:rsidRPr="002D277A">
              <w:t>1.1.</w:t>
            </w:r>
            <w:r w:rsidRPr="002D277A">
              <w:tab/>
              <w:t xml:space="preserve">Analyse the </w:t>
            </w:r>
            <w:r w:rsidRPr="002D277A">
              <w:rPr>
                <w:rStyle w:val="BoldandItalics"/>
              </w:rPr>
              <w:t>concept of translation</w:t>
            </w:r>
            <w:r w:rsidRPr="002D277A">
              <w:t xml:space="preserve"> and its relevance to the study of translating. </w:t>
            </w:r>
          </w:p>
          <w:p w:rsidR="00000000" w:rsidRPr="002D277A" w:rsidP="002D277A">
            <w:pPr>
              <w:pStyle w:val="List"/>
            </w:pPr>
            <w:r w:rsidRPr="002D277A">
              <w:t>1.2.</w:t>
            </w:r>
            <w:r w:rsidRPr="002D277A">
              <w:tab/>
              <w:t xml:space="preserve">Research </w:t>
            </w:r>
            <w:r w:rsidRPr="002D277A">
              <w:rPr>
                <w:rStyle w:val="BoldandItalics"/>
              </w:rPr>
              <w:t>key developments</w:t>
            </w:r>
            <w:r w:rsidRPr="002D277A">
              <w:t xml:space="preserve"> and </w:t>
            </w:r>
            <w:r w:rsidRPr="002D277A">
              <w:rPr>
                <w:rStyle w:val="BoldandItalics"/>
              </w:rPr>
              <w:t>key influences</w:t>
            </w:r>
            <w:r w:rsidRPr="002D277A">
              <w:t xml:space="preserve"> in the history and theory of translating and interpreting </w:t>
            </w:r>
          </w:p>
          <w:p w:rsidR="00000000" w:rsidRPr="002D277A" w:rsidP="002D277A">
            <w:pPr>
              <w:pStyle w:val="List"/>
            </w:pPr>
            <w:r w:rsidRPr="002D277A">
              <w:t>1.3.</w:t>
            </w:r>
            <w:r w:rsidRPr="002D277A">
              <w:tab/>
            </w:r>
            <w:r w:rsidRPr="002D277A">
              <w:t xml:space="preserve">Analyse the impact of theory on current translating and interpreting practice. </w:t>
            </w:r>
          </w:p>
          <w:p w:rsidR="00000000" w:rsidP="002D277A">
            <w:pPr>
              <w:pStyle w:val="List"/>
              <w:rPr>
                <w:lang w:val="en-NZ"/>
              </w:rPr>
            </w:pPr>
            <w:r w:rsidRPr="002D277A">
              <w:t>1.4.</w:t>
            </w:r>
            <w:r w:rsidRPr="002D277A">
              <w:tab/>
              <w:t xml:space="preserve">Identify </w:t>
            </w:r>
            <w:r w:rsidRPr="002D277A">
              <w:rPr>
                <w:rStyle w:val="BoldandItalics"/>
              </w:rPr>
              <w:t>key issues</w:t>
            </w:r>
            <w:r w:rsidRPr="002D277A">
              <w:t xml:space="preserve"> in contemporary study and practice of translating and interpreting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List"/>
              <w:rPr>
                <w:lang w:val="en-NZ"/>
              </w:rPr>
            </w:pPr>
            <w:r w:rsidRPr="002D277A">
              <w:rPr>
                <w:rStyle w:val="SpecialBold"/>
              </w:rPr>
              <w:t>2.</w:t>
            </w:r>
            <w:r w:rsidRPr="002D277A">
              <w:rPr>
                <w:rStyle w:val="SpecialBold"/>
              </w:rPr>
              <w:tab/>
              <w:t>Identify the role of the translator.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"/>
            </w:pPr>
            <w:r w:rsidRPr="002D277A">
              <w:t>2.1.</w:t>
            </w:r>
            <w:r w:rsidRPr="002D277A">
              <w:tab/>
              <w:t>Analyse the cultural and political age</w:t>
            </w:r>
            <w:r w:rsidRPr="002D277A">
              <w:t>nda of translation.</w:t>
            </w:r>
          </w:p>
          <w:p w:rsidR="00000000" w:rsidRPr="002D277A" w:rsidP="002D277A">
            <w:pPr>
              <w:pStyle w:val="List"/>
            </w:pPr>
            <w:r w:rsidRPr="002D277A">
              <w:t>2.2.</w:t>
            </w:r>
            <w:r w:rsidRPr="002D277A">
              <w:tab/>
              <w:t xml:space="preserve">Analyse the </w:t>
            </w:r>
            <w:r w:rsidRPr="002D277A">
              <w:rPr>
                <w:rStyle w:val="BoldandItalics"/>
              </w:rPr>
              <w:t>position and positionality</w:t>
            </w:r>
            <w:r w:rsidRPr="002D277A">
              <w:t xml:space="preserve"> of the translator.</w:t>
            </w:r>
          </w:p>
          <w:p w:rsidR="00000000" w:rsidRPr="002D277A" w:rsidP="002D277A">
            <w:pPr>
              <w:pStyle w:val="List"/>
            </w:pPr>
            <w:r w:rsidRPr="002D277A">
              <w:t>2.3.</w:t>
            </w:r>
            <w:r w:rsidRPr="002D277A">
              <w:tab/>
              <w:t xml:space="preserve">Identify the influence of the publishing industry on the translator. </w:t>
            </w:r>
          </w:p>
          <w:p w:rsidR="00000000" w:rsidRPr="002D277A" w:rsidP="002D277A">
            <w:pPr>
              <w:pStyle w:val="List"/>
            </w:pPr>
            <w:r w:rsidRPr="002D277A">
              <w:t>2.4.</w:t>
            </w:r>
            <w:r w:rsidRPr="002D277A">
              <w:tab/>
              <w:t xml:space="preserve">Analyse the impact of the </w:t>
            </w:r>
            <w:r w:rsidRPr="002D277A">
              <w:rPr>
                <w:rStyle w:val="BoldandItalics"/>
              </w:rPr>
              <w:t>new media</w:t>
            </w:r>
            <w:r w:rsidRPr="002D277A">
              <w:t xml:space="preserve">, localization and globalisation on translation. </w:t>
            </w:r>
          </w:p>
          <w:p w:rsidR="00000000" w:rsidP="002D277A">
            <w:pPr>
              <w:pStyle w:val="List"/>
              <w:rPr>
                <w:lang w:val="en-NZ"/>
              </w:rPr>
            </w:pPr>
            <w:r w:rsidRPr="002D277A">
              <w:t>2.5.</w:t>
            </w:r>
            <w:r w:rsidRPr="002D277A">
              <w:tab/>
              <w:t>Ide</w:t>
            </w:r>
            <w:r w:rsidRPr="002D277A">
              <w:t>ntify new directions for translation.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List"/>
              <w:rPr>
                <w:lang w:val="en-NZ"/>
              </w:rPr>
            </w:pPr>
            <w:r w:rsidRPr="002D277A">
              <w:rPr>
                <w:rStyle w:val="SpecialBold"/>
              </w:rPr>
              <w:t>3.</w:t>
            </w:r>
            <w:r w:rsidRPr="002D277A">
              <w:rPr>
                <w:rStyle w:val="SpecialBold"/>
              </w:rPr>
              <w:tab/>
              <w:t>Critique translations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"/>
            </w:pPr>
            <w:r w:rsidRPr="002D277A">
              <w:t>3.1.</w:t>
            </w:r>
            <w:r w:rsidRPr="002D277A">
              <w:tab/>
              <w:t>Analyse aspects which have to be translated / interpreted for work assignments</w:t>
            </w:r>
          </w:p>
          <w:p w:rsidR="00000000" w:rsidRPr="002D277A" w:rsidP="002D277A">
            <w:pPr>
              <w:pStyle w:val="List"/>
            </w:pPr>
            <w:r w:rsidRPr="002D277A">
              <w:t>3.2.</w:t>
            </w:r>
            <w:r w:rsidRPr="002D277A">
              <w:tab/>
              <w:t>Determine the relevance and application of particular theories to work assignments</w:t>
            </w:r>
          </w:p>
          <w:p w:rsidR="00000000" w:rsidRPr="002D277A" w:rsidP="002D277A">
            <w:pPr>
              <w:pStyle w:val="List"/>
            </w:pPr>
            <w:r w:rsidRPr="002D277A">
              <w:t>3.3.</w:t>
            </w:r>
            <w:r w:rsidRPr="002D277A">
              <w:tab/>
              <w:t>Classify and ex</w:t>
            </w:r>
            <w:r w:rsidRPr="002D277A">
              <w:t xml:space="preserve">plain the </w:t>
            </w:r>
            <w:r w:rsidRPr="002D277A">
              <w:rPr>
                <w:rStyle w:val="BoldandItalics"/>
              </w:rPr>
              <w:t>procedures</w:t>
            </w:r>
            <w:r w:rsidRPr="002D277A">
              <w:t xml:space="preserve"> adopted to clients, colleagues and agencies</w:t>
            </w:r>
          </w:p>
          <w:p w:rsidR="00000000" w:rsidRPr="002D277A" w:rsidP="002D277A">
            <w:pPr>
              <w:pStyle w:val="List"/>
            </w:pPr>
            <w:r w:rsidRPr="002D277A">
              <w:t>3.4.</w:t>
            </w:r>
            <w:r w:rsidRPr="002D277A">
              <w:tab/>
              <w:t xml:space="preserve">Analyse and </w:t>
            </w:r>
            <w:r w:rsidRPr="002D277A">
              <w:rPr>
                <w:rStyle w:val="BoldandItalics"/>
              </w:rPr>
              <w:t>constructively report</w:t>
            </w:r>
            <w:r w:rsidRPr="002D277A">
              <w:t xml:space="preserve"> on procedures, translations and interpretations</w:t>
            </w:r>
          </w:p>
        </w:tc>
      </w:tr>
    </w:tbl>
    <w:p w:rsidR="00000000" w:rsidRPr="002D277A" w:rsidP="002D277A">
      <w:pPr>
        <w:pStyle w:val="BodyText"/>
      </w:pP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9" w:name="O_495897"/>
      <w:bookmarkEnd w:id="9"/>
      <w:r w:rsidRPr="002D277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This section describes the skills and knowledge required for this unit.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SpecialBold"/>
              </w:rPr>
              <w:t>Required skills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communication with clients, colleagues and allied professionals including:</w:t>
            </w:r>
          </w:p>
          <w:p w:rsidR="00000000" w:rsidRPr="002D277A" w:rsidP="002D277A">
            <w:pPr>
              <w:pStyle w:val="ListBullet3"/>
            </w:pPr>
            <w:r w:rsidRPr="002D277A">
              <w:t>classifying and explaining the procedures adopted</w:t>
            </w:r>
          </w:p>
          <w:p w:rsidR="00000000" w:rsidRPr="002D277A" w:rsidP="002D277A">
            <w:pPr>
              <w:pStyle w:val="ListBullet3"/>
            </w:pPr>
            <w:r w:rsidRPr="002D277A">
              <w:t xml:space="preserve">providing reports on a translation or interpretation </w:t>
            </w:r>
          </w:p>
          <w:p w:rsidR="00000000" w:rsidRPr="002D277A" w:rsidP="002D277A">
            <w:pPr>
              <w:pStyle w:val="ListBullet2"/>
            </w:pPr>
            <w:r w:rsidRPr="002D277A">
              <w:t>problem solving including:</w:t>
            </w:r>
          </w:p>
          <w:p w:rsidR="00000000" w:rsidRPr="002D277A" w:rsidP="002D277A">
            <w:pPr>
              <w:pStyle w:val="ListBullet3"/>
            </w:pPr>
            <w:r w:rsidRPr="002D277A">
              <w:t>determining the relevance and conditions of application of particular theories to a range of work assignments</w:t>
            </w:r>
          </w:p>
          <w:p w:rsidR="00000000" w:rsidRPr="002D277A" w:rsidP="002D277A">
            <w:pPr>
              <w:pStyle w:val="ListBullet3"/>
            </w:pPr>
            <w:r w:rsidRPr="002D277A">
              <w:t xml:space="preserve">analysing and reporting on examples of the work of others </w:t>
            </w:r>
          </w:p>
          <w:p w:rsidR="00000000" w:rsidRPr="002D277A" w:rsidP="002D277A">
            <w:pPr>
              <w:pStyle w:val="ListBullet2"/>
            </w:pPr>
            <w:r w:rsidRPr="002D277A">
              <w:t>ana</w:t>
            </w:r>
            <w:r w:rsidRPr="002D277A">
              <w:t xml:space="preserve">lysis of abstract concepts and their application to work requirements </w:t>
            </w:r>
          </w:p>
          <w:p w:rsidR="00000000" w:rsidRPr="002D277A" w:rsidP="002D277A">
            <w:pPr>
              <w:pStyle w:val="ListBullet2"/>
            </w:pPr>
            <w:r w:rsidRPr="002D277A">
              <w:t>research on relevant principles, theories and studies applicable to analysing and justifying work assignment requirements.</w:t>
            </w:r>
          </w:p>
          <w:p w:rsidR="00000000" w:rsidRPr="002D277A" w:rsidP="002D277A">
            <w:pPr>
              <w:pStyle w:val="ListBullet2"/>
            </w:pPr>
            <w:r w:rsidRPr="002D277A">
              <w:t xml:space="preserve">planning work assignments, conditions and client requirements </w:t>
            </w:r>
            <w:r w:rsidRPr="002D277A">
              <w:t>in an efficient and professional manner.</w:t>
            </w:r>
          </w:p>
          <w:p w:rsidR="00000000" w:rsidRPr="002D277A" w:rsidP="002D277A">
            <w:pPr>
              <w:pStyle w:val="ListBullet2"/>
            </w:pPr>
            <w:r w:rsidRPr="002D277A">
              <w:t>technology used for both research and workplace and assignment conditions.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>self management to select and apply relevant theories to specific work assignments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SpecialBold"/>
              </w:rPr>
              <w:t>Required knowledge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 xml:space="preserve">the range of theories which have influenced translating practice </w:t>
            </w:r>
          </w:p>
          <w:p w:rsidR="00000000" w:rsidRPr="002D277A" w:rsidP="002D277A">
            <w:pPr>
              <w:pStyle w:val="ListBullet2"/>
            </w:pPr>
            <w:r w:rsidRPr="002D277A">
              <w:t>current translating and interpreting practice</w:t>
            </w:r>
          </w:p>
          <w:p w:rsidR="00000000" w:rsidRPr="002D277A" w:rsidP="002D277A">
            <w:pPr>
              <w:pStyle w:val="ListBullet2"/>
            </w:pPr>
            <w:r w:rsidRPr="002D277A">
              <w:t xml:space="preserve">discourse and register analysis </w:t>
            </w:r>
          </w:p>
          <w:p w:rsidR="00000000" w:rsidRPr="002D277A" w:rsidP="002D277A">
            <w:pPr>
              <w:pStyle w:val="ListBullet2"/>
            </w:pPr>
            <w:r w:rsidRPr="002D277A">
              <w:t xml:space="preserve">principles of localisation and globalisation </w:t>
            </w:r>
          </w:p>
        </w:tc>
      </w:tr>
    </w:tbl>
    <w:p w:rsidR="00000000" w:rsidRPr="002D277A" w:rsidP="002D277A">
      <w:pPr>
        <w:pStyle w:val="BodyText"/>
      </w:pP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10" w:name="O_495903"/>
      <w:bookmarkEnd w:id="10"/>
      <w:r w:rsidRPr="002D277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The Evidence Guide provides adv</w:t>
            </w:r>
            <w:r w:rsidRPr="002D277A">
              <w:t>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t>In addition to integrated demonstration of the elements and their related performance criteria, look for evidence that confirms the ability to research, analyse an</w:t>
            </w:r>
            <w:r w:rsidRPr="002D277A">
              <w:t>d apply a range of approaches to translating and interpreting based on the history, development and progress of relevant theories and their application to practice including:</w:t>
            </w:r>
          </w:p>
          <w:p w:rsidR="00000000" w:rsidRPr="002D277A" w:rsidP="002D277A">
            <w:pPr>
              <w:pStyle w:val="ListBullet2"/>
            </w:pPr>
            <w:r w:rsidRPr="002D277A">
              <w:t>researching translation theory and its development and influence on current prac</w:t>
            </w:r>
            <w:r w:rsidRPr="002D277A">
              <w:t>tice</w:t>
            </w:r>
          </w:p>
          <w:p w:rsidR="00000000" w:rsidRPr="002D277A" w:rsidP="002D277A">
            <w:pPr>
              <w:pStyle w:val="ListBullet2"/>
            </w:pPr>
            <w:r w:rsidRPr="002D277A">
              <w:t>discussing the role of the translator and new directions for translation</w:t>
            </w:r>
          </w:p>
          <w:p w:rsidR="00000000" w:rsidRPr="002D277A" w:rsidP="002D277A">
            <w:pPr>
              <w:pStyle w:val="ListBullet2"/>
            </w:pPr>
            <w:r w:rsidRPr="002D277A">
              <w:t>analysing aspects which have to be translated / interpreted for a range of specific work assignments</w:t>
            </w:r>
          </w:p>
          <w:p w:rsidR="00000000" w:rsidRPr="002D277A" w:rsidP="002D277A">
            <w:pPr>
              <w:pStyle w:val="ListBullet2"/>
            </w:pPr>
            <w:r w:rsidRPr="002D277A">
              <w:t>determining the relevance and application of particular theories to work assi</w:t>
            </w:r>
            <w:r w:rsidRPr="002D277A">
              <w:t>gnments</w:t>
            </w:r>
          </w:p>
          <w:p w:rsidR="00000000" w:rsidRPr="002D277A" w:rsidP="002D277A">
            <w:pPr>
              <w:pStyle w:val="ListBullet2"/>
            </w:pPr>
            <w:r w:rsidRPr="002D277A">
              <w:t>explaining the relevance of new media in translating and interpreting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>classifying, explaining and defending translation procedures, translations and interpretations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BodyText"/>
            </w:pPr>
            <w:r w:rsidRPr="002D277A">
              <w:t>Where possible</w:t>
            </w:r>
            <w:r w:rsidRPr="002D277A">
              <w:t xml:space="preserve"> assessment should be based on demonstrating the application of relevant theories on real examples of work assignments and situations. Where this is not possible, work-like scenarios and examples should be the basis of assessment for a minority of applicat</w:t>
            </w:r>
            <w:r w:rsidRPr="002D277A">
              <w:t xml:space="preserve">ions. </w:t>
            </w:r>
          </w:p>
          <w:p w:rsidR="00000000" w:rsidRPr="002D277A" w:rsidP="002D277A">
            <w:pPr>
              <w:pStyle w:val="BodyText"/>
            </w:pPr>
            <w:r w:rsidRPr="002D277A">
              <w:t>Assessment should be conducted on evidence from a range of work and client settings, conditions and requirements reflecting the reasonable expectations for a working practitioner.</w:t>
            </w:r>
          </w:p>
          <w:p w:rsidR="00000000" w:rsidRPr="002D277A" w:rsidP="002D277A">
            <w:pPr>
              <w:pStyle w:val="BodyText"/>
            </w:pPr>
            <w:r w:rsidRPr="002D277A">
              <w:t>Assessment should be based not only on knowledge of a range of theori</w:t>
            </w:r>
            <w:r w:rsidRPr="002D277A">
              <w:t>es, but on evidence of the applicability of a theory to particular work assignments, and the impact of the theory on the examples of practice.</w:t>
            </w:r>
          </w:p>
        </w:tc>
      </w:tr>
    </w:tbl>
    <w:p w:rsidR="00000000" w:rsidRPr="002D277A" w:rsidP="002D277A">
      <w:pPr>
        <w:pStyle w:val="BodyText"/>
      </w:pP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11" w:name="O_495902"/>
      <w:bookmarkEnd w:id="11"/>
      <w:r w:rsidRPr="002D277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5951"/>
      </w:tblGrid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t>The range statement relates to the unit of competency as a whole. It allows fo</w:t>
            </w:r>
            <w:r w:rsidRPr="002D277A">
              <w:t>r different work environments and situations that may affect performance.</w:t>
            </w:r>
            <w:r w:rsidRPr="002D277A">
              <w:rPr>
                <w:rStyle w:val="BoldandItalics"/>
              </w:rPr>
              <w:t xml:space="preserve"> Bold italicised</w:t>
            </w:r>
            <w:r w:rsidRPr="002D277A">
              <w:t xml:space="preserve"> wording, if used in the performance criteria, is detailed below. Essential operating conditions that may be present with training and assessment (depending on the wor</w:t>
            </w:r>
            <w:r w:rsidRPr="002D277A">
              <w:t>k situation, needs of the candidate, accessibility of the item, and local industry and regional contexts) may also be included.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Concept of translation</w:t>
            </w:r>
            <w:r w:rsidRPr="002D277A">
              <w:t xml:space="preserve"> 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the nature of linguistic meaning and equivalence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>cross-linguistic differences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Key developments</w:t>
            </w:r>
            <w:r w:rsidRPr="002D277A">
              <w:t xml:space="preserve">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pre-modernist translation theory</w:t>
            </w:r>
          </w:p>
          <w:p w:rsidR="00000000" w:rsidRPr="002D277A" w:rsidP="002D277A">
            <w:pPr>
              <w:pStyle w:val="ListBullet3"/>
            </w:pPr>
            <w:r w:rsidRPr="002D277A">
              <w:t>direct translation, oblique translation and transpositions</w:t>
            </w:r>
          </w:p>
          <w:p w:rsidR="00000000" w:rsidRPr="002D277A" w:rsidP="002D277A">
            <w:pPr>
              <w:pStyle w:val="ListBullet3"/>
            </w:pPr>
            <w:r w:rsidRPr="002D277A">
              <w:t xml:space="preserve"> translation shifts</w:t>
            </w:r>
          </w:p>
          <w:p w:rsidR="00000000" w:rsidRPr="002D277A" w:rsidP="002D277A">
            <w:pPr>
              <w:pStyle w:val="ListBullet3"/>
            </w:pPr>
            <w:r w:rsidRPr="002D277A">
              <w:t>the science of translating</w:t>
            </w:r>
          </w:p>
          <w:p w:rsidR="00000000" w:rsidRPr="002D277A" w:rsidP="002D277A">
            <w:pPr>
              <w:pStyle w:val="ListBullet2"/>
            </w:pPr>
            <w:r w:rsidRPr="002D277A">
              <w:t>early translation theory</w:t>
            </w:r>
          </w:p>
          <w:p w:rsidR="00000000" w:rsidRPr="002D277A" w:rsidP="002D277A">
            <w:pPr>
              <w:pStyle w:val="ListBullet3"/>
            </w:pPr>
            <w:r w:rsidRPr="002D277A">
              <w:t>formal and dynamic equivalence</w:t>
            </w:r>
          </w:p>
          <w:p w:rsidR="00000000" w:rsidRPr="002D277A" w:rsidP="002D277A">
            <w:pPr>
              <w:pStyle w:val="ListBullet3"/>
            </w:pPr>
            <w:r w:rsidRPr="002D277A">
              <w:t>the principle of equivalent response</w:t>
            </w:r>
          </w:p>
          <w:p w:rsidR="00000000" w:rsidRPr="002D277A" w:rsidP="002D277A">
            <w:pPr>
              <w:pStyle w:val="ListBullet3"/>
            </w:pPr>
            <w:r w:rsidRPr="002D277A">
              <w:t>semantic and communicative approaches</w:t>
            </w:r>
          </w:p>
          <w:p w:rsidR="00000000" w:rsidRPr="002D277A" w:rsidP="002D277A">
            <w:pPr>
              <w:pStyle w:val="ListBullet2"/>
            </w:pPr>
            <w:r w:rsidRPr="002D277A">
              <w:t>contemporary theory</w:t>
            </w:r>
          </w:p>
          <w:p w:rsidR="00000000" w:rsidRPr="002D277A" w:rsidP="002D277A">
            <w:pPr>
              <w:pStyle w:val="ListBullet3"/>
            </w:pPr>
            <w:r w:rsidRPr="002D277A">
              <w:t>functional categories</w:t>
            </w:r>
          </w:p>
          <w:p w:rsidR="00000000" w:rsidRPr="002D277A" w:rsidP="002D277A">
            <w:pPr>
              <w:pStyle w:val="ListBullet3"/>
            </w:pPr>
            <w:r w:rsidRPr="002D277A">
              <w:t>functional theories</w:t>
            </w:r>
          </w:p>
          <w:p w:rsidR="00000000" w:rsidRPr="002D277A" w:rsidP="002D277A">
            <w:pPr>
              <w:pStyle w:val="ListBullet3"/>
            </w:pPr>
            <w:r w:rsidRPr="002D277A">
              <w:t>text-type analysis</w:t>
            </w:r>
          </w:p>
          <w:p w:rsidR="00000000" w:rsidRPr="002D277A" w:rsidP="002D277A">
            <w:pPr>
              <w:pStyle w:val="ListBullet3"/>
            </w:pPr>
            <w:r w:rsidRPr="002D277A">
              <w:t>skopos theory</w:t>
            </w:r>
          </w:p>
          <w:p w:rsidR="00000000" w:rsidRPr="002D277A" w:rsidP="002D277A">
            <w:pPr>
              <w:pStyle w:val="ListBullet3"/>
            </w:pPr>
            <w:r w:rsidRPr="002D277A">
              <w:t>translatorial action</w:t>
            </w:r>
          </w:p>
          <w:p w:rsidR="00000000" w:rsidRPr="002D277A" w:rsidP="002D277A">
            <w:pPr>
              <w:pStyle w:val="ListBullet3"/>
            </w:pPr>
            <w:r w:rsidRPr="002D277A">
              <w:t>consecutive interpreting</w:t>
            </w:r>
          </w:p>
          <w:p w:rsidR="00000000" w:rsidRPr="002D277A" w:rsidP="002D277A">
            <w:pPr>
              <w:pStyle w:val="ListBullet3"/>
            </w:pPr>
            <w:r w:rsidRPr="002D277A">
              <w:t>the effort model</w:t>
            </w:r>
          </w:p>
          <w:p w:rsidR="00000000" w:rsidRPr="002D277A" w:rsidP="002D277A">
            <w:pPr>
              <w:pStyle w:val="ListBullet3"/>
            </w:pPr>
            <w:r w:rsidRPr="002D277A">
              <w:t>note-taking</w:t>
            </w:r>
          </w:p>
          <w:p w:rsidR="00000000" w:rsidP="002D277A">
            <w:pPr>
              <w:pStyle w:val="ListBullet3"/>
              <w:rPr>
                <w:lang w:val="en-NZ"/>
              </w:rPr>
            </w:pPr>
            <w:r w:rsidRPr="002D277A">
              <w:t>the interpreting approach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Key issues</w:t>
            </w:r>
            <w:r w:rsidRPr="002D277A">
              <w:t xml:space="preserve">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translation quality assessment</w:t>
            </w:r>
          </w:p>
          <w:p w:rsidR="00000000" w:rsidRPr="002D277A" w:rsidP="002D277A">
            <w:pPr>
              <w:pStyle w:val="ListBullet2"/>
            </w:pPr>
            <w:r w:rsidRPr="002D277A">
              <w:t>text and pragmatic level analysis</w:t>
            </w:r>
          </w:p>
          <w:p w:rsidR="00000000" w:rsidRPr="002D277A" w:rsidP="002D277A">
            <w:pPr>
              <w:pStyle w:val="ListBullet2"/>
            </w:pPr>
            <w:r w:rsidRPr="002D277A">
              <w:t>semiotic level of context and discourse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>criticisms of discourse and register analysis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Principle influences</w:t>
            </w:r>
            <w:r w:rsidRPr="002D277A">
              <w:t xml:space="preserve">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Prominent practitioners and theoreticians, e.g.</w:t>
            </w:r>
          </w:p>
          <w:p w:rsidR="00000000" w:rsidRPr="002D277A" w:rsidP="002D277A">
            <w:pPr>
              <w:pStyle w:val="ListBullet3"/>
            </w:pPr>
            <w:r w:rsidRPr="002D277A">
              <w:t>James Holmes</w:t>
            </w:r>
          </w:p>
          <w:p w:rsidR="00000000" w:rsidRPr="002D277A" w:rsidP="002D277A">
            <w:pPr>
              <w:pStyle w:val="ListBullet3"/>
            </w:pPr>
            <w:r w:rsidRPr="002D277A">
              <w:t>George Steiner</w:t>
            </w:r>
          </w:p>
          <w:p w:rsidR="00000000" w:rsidRPr="002D277A" w:rsidP="002D277A">
            <w:pPr>
              <w:pStyle w:val="ListBullet3"/>
            </w:pPr>
            <w:r w:rsidRPr="002D277A">
              <w:t>Roman Jakobson</w:t>
            </w:r>
          </w:p>
          <w:p w:rsidR="00000000" w:rsidRPr="002D277A" w:rsidP="002D277A">
            <w:pPr>
              <w:pStyle w:val="ListBullet3"/>
            </w:pPr>
            <w:r w:rsidRPr="002D277A">
              <w:t>Vinay and Darbelnet</w:t>
            </w:r>
          </w:p>
          <w:p w:rsidR="00000000" w:rsidRPr="002D277A" w:rsidP="002D277A">
            <w:pPr>
              <w:pStyle w:val="ListBullet3"/>
            </w:pPr>
            <w:r w:rsidRPr="002D277A">
              <w:t>Catford</w:t>
            </w:r>
          </w:p>
          <w:p w:rsidR="00000000" w:rsidRPr="002D277A" w:rsidP="002D277A">
            <w:pPr>
              <w:pStyle w:val="ListBullet3"/>
            </w:pPr>
            <w:r w:rsidRPr="002D277A">
              <w:t>Nida</w:t>
            </w:r>
          </w:p>
          <w:p w:rsidR="00000000" w:rsidRPr="002D277A" w:rsidP="002D277A">
            <w:pPr>
              <w:pStyle w:val="ListBullet3"/>
            </w:pPr>
            <w:r w:rsidRPr="002D277A">
              <w:t>Newmark</w:t>
            </w:r>
          </w:p>
          <w:p w:rsidR="00000000" w:rsidRPr="002D277A" w:rsidP="002D277A">
            <w:pPr>
              <w:pStyle w:val="ListBullet3"/>
            </w:pPr>
            <w:r w:rsidRPr="002D277A">
              <w:t>Gentzler</w:t>
            </w:r>
          </w:p>
          <w:p w:rsidR="00000000" w:rsidRPr="002D277A" w:rsidP="002D277A">
            <w:pPr>
              <w:pStyle w:val="ListBullet3"/>
            </w:pPr>
            <w:r w:rsidRPr="002D277A">
              <w:t>Buhler</w:t>
            </w:r>
          </w:p>
          <w:p w:rsidR="00000000" w:rsidRPr="002D277A" w:rsidP="002D277A">
            <w:pPr>
              <w:pStyle w:val="ListBullet3"/>
            </w:pPr>
            <w:r w:rsidRPr="002D277A">
              <w:t>Munday</w:t>
            </w:r>
          </w:p>
          <w:p w:rsidR="00000000" w:rsidRPr="002D277A" w:rsidP="002D277A">
            <w:pPr>
              <w:pStyle w:val="ListBullet3"/>
            </w:pPr>
            <w:r w:rsidRPr="002D277A">
              <w:t>Reiss</w:t>
            </w:r>
          </w:p>
          <w:p w:rsidR="00000000" w:rsidRPr="002D277A" w:rsidP="002D277A">
            <w:pPr>
              <w:pStyle w:val="ListBullet3"/>
            </w:pPr>
            <w:r w:rsidRPr="002D277A">
              <w:t>Vermeer</w:t>
            </w:r>
          </w:p>
          <w:p w:rsidR="00000000" w:rsidRPr="002D277A" w:rsidP="002D277A">
            <w:pPr>
              <w:pStyle w:val="ListBullet3"/>
            </w:pPr>
            <w:r w:rsidRPr="002D277A">
              <w:t>Holtz-Manttari</w:t>
            </w:r>
          </w:p>
          <w:p w:rsidR="00000000" w:rsidRPr="002D277A" w:rsidP="002D277A">
            <w:pPr>
              <w:pStyle w:val="ListBullet3"/>
            </w:pPr>
            <w:r w:rsidRPr="002D277A">
              <w:t>House</w:t>
            </w:r>
          </w:p>
          <w:p w:rsidR="00000000" w:rsidRPr="002D277A" w:rsidP="002D277A">
            <w:pPr>
              <w:pStyle w:val="ListBullet3"/>
            </w:pPr>
            <w:r w:rsidRPr="002D277A">
              <w:t>Gile</w:t>
            </w:r>
          </w:p>
          <w:p w:rsidR="00000000" w:rsidRPr="002D277A" w:rsidP="002D277A">
            <w:pPr>
              <w:pStyle w:val="ListBullet3"/>
            </w:pPr>
            <w:r w:rsidRPr="002D277A">
              <w:t>JF Rozan</w:t>
            </w:r>
          </w:p>
          <w:p w:rsidR="00000000" w:rsidRPr="002D277A" w:rsidP="002D277A">
            <w:pPr>
              <w:pStyle w:val="ListBullet3"/>
            </w:pPr>
            <w:r w:rsidRPr="002D277A">
              <w:t>Seleskovitch and Lederer</w:t>
            </w:r>
          </w:p>
          <w:p w:rsidR="00000000" w:rsidRPr="002D277A" w:rsidP="002D277A">
            <w:pPr>
              <w:pStyle w:val="ListBullet3"/>
            </w:pPr>
            <w:r w:rsidRPr="002D277A">
              <w:t>Newmark</w:t>
            </w:r>
          </w:p>
          <w:p w:rsidR="00000000" w:rsidRPr="002D277A" w:rsidP="002D277A">
            <w:pPr>
              <w:pStyle w:val="ListBullet3"/>
            </w:pPr>
            <w:r w:rsidRPr="002D277A">
              <w:t>Hatim and Mason and the Hallidayan model</w:t>
            </w:r>
          </w:p>
          <w:p w:rsidR="00000000" w:rsidRPr="002D277A" w:rsidP="002D277A">
            <w:pPr>
              <w:pStyle w:val="ListBullet3"/>
            </w:pPr>
            <w:r w:rsidRPr="002D277A">
              <w:t>Pym</w:t>
            </w:r>
          </w:p>
          <w:p w:rsidR="00000000" w:rsidRPr="002D277A" w:rsidP="002D277A">
            <w:pPr>
              <w:pStyle w:val="ListBullet2"/>
            </w:pPr>
            <w:r w:rsidRPr="002D277A">
              <w:t>Translator and Interpreter training</w:t>
            </w:r>
          </w:p>
          <w:p w:rsidR="00000000" w:rsidRPr="002D277A" w:rsidP="002D277A">
            <w:pPr>
              <w:pStyle w:val="ListBullet2"/>
            </w:pPr>
            <w:r w:rsidRPr="002D277A">
              <w:t>Expansion of international for a, e.g.</w:t>
            </w:r>
          </w:p>
          <w:p w:rsidR="00000000" w:rsidRPr="002D277A" w:rsidP="002D277A">
            <w:pPr>
              <w:pStyle w:val="ListBullet3"/>
            </w:pPr>
            <w:r w:rsidRPr="002D277A">
              <w:t>UN</w:t>
            </w:r>
          </w:p>
          <w:p w:rsidR="00000000" w:rsidRPr="002D277A" w:rsidP="002D277A">
            <w:pPr>
              <w:pStyle w:val="ListBullet3"/>
            </w:pPr>
            <w:r w:rsidRPr="002D277A">
              <w:t>International tribunals</w:t>
            </w:r>
          </w:p>
          <w:p w:rsidR="00000000" w:rsidRPr="002D277A" w:rsidP="002D277A">
            <w:pPr>
              <w:pStyle w:val="ListBullet3"/>
            </w:pPr>
            <w:r w:rsidRPr="002D277A">
              <w:t>International criminal courts</w:t>
            </w:r>
          </w:p>
          <w:p w:rsidR="00000000" w:rsidP="002D277A">
            <w:pPr>
              <w:pStyle w:val="ListBullet3"/>
              <w:rPr>
                <w:lang w:val="en-NZ"/>
              </w:rPr>
            </w:pPr>
            <w:r w:rsidRPr="002D277A">
              <w:t>International commissions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Contemporary theory</w:t>
            </w:r>
            <w:r w:rsidRPr="002D277A">
              <w:t xml:space="preserve">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communicative/functional approaches</w:t>
            </w:r>
          </w:p>
          <w:p w:rsidR="00000000" w:rsidRPr="002D277A" w:rsidP="002D277A">
            <w:pPr>
              <w:pStyle w:val="ListBullet2"/>
            </w:pPr>
            <w:r w:rsidRPr="002D277A">
              <w:t>linguistic approaches</w:t>
            </w:r>
          </w:p>
          <w:p w:rsidR="00000000" w:rsidRPr="002D277A" w:rsidP="002D277A">
            <w:pPr>
              <w:pStyle w:val="ListBullet2"/>
            </w:pPr>
            <w:r w:rsidRPr="002D277A">
              <w:t>psycho-linguistic/cognitive approaches</w:t>
            </w:r>
          </w:p>
          <w:p w:rsidR="00000000" w:rsidRPr="002D277A" w:rsidP="002D277A">
            <w:pPr>
              <w:pStyle w:val="ListBullet2"/>
            </w:pPr>
            <w:r w:rsidRPr="002D277A">
              <w:t>polysystems theory</w:t>
            </w:r>
          </w:p>
          <w:p w:rsidR="00000000" w:rsidRPr="002D277A" w:rsidP="002D277A">
            <w:pPr>
              <w:pStyle w:val="ListBullet2"/>
            </w:pPr>
            <w:r w:rsidRPr="002D277A">
              <w:t>philosophical theories</w:t>
            </w:r>
          </w:p>
          <w:p w:rsidR="00000000" w:rsidRPr="002D277A" w:rsidP="002D277A">
            <w:pPr>
              <w:pStyle w:val="ListBullet2"/>
            </w:pPr>
            <w:r w:rsidRPr="002D277A">
              <w:t>general translation theory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>partial translation theories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Position and positionality</w:t>
            </w:r>
            <w:r w:rsidRPr="002D277A">
              <w:t xml:space="preserve">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political agendas i</w:t>
            </w:r>
            <w:r w:rsidRPr="002D277A">
              <w:t>n international relations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>community interpreting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The new media</w:t>
            </w:r>
            <w:r w:rsidRPr="002D277A">
              <w:t xml:space="preserve"> may include: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digital, computerized, networked information and communication technologies</w:t>
            </w:r>
          </w:p>
          <w:p w:rsidR="00000000" w:rsidRPr="002D277A" w:rsidP="002D277A">
            <w:pPr>
              <w:pStyle w:val="ListBullet2"/>
            </w:pPr>
            <w:r w:rsidRPr="002D277A">
              <w:t>search engines</w:t>
            </w:r>
          </w:p>
          <w:p w:rsidR="00000000" w:rsidRPr="002D277A" w:rsidP="002D277A">
            <w:pPr>
              <w:pStyle w:val="ListBullet2"/>
            </w:pPr>
            <w:r w:rsidRPr="002D277A">
              <w:t>data bases</w:t>
            </w:r>
          </w:p>
          <w:p w:rsidR="00000000" w:rsidRPr="002D277A" w:rsidP="002D277A">
            <w:pPr>
              <w:pStyle w:val="ListBullet2"/>
            </w:pPr>
            <w:r w:rsidRPr="002D277A">
              <w:t>distribution platforms</w:t>
            </w:r>
          </w:p>
          <w:p w:rsidR="00000000" w:rsidRPr="002D277A" w:rsidP="002D277A">
            <w:pPr>
              <w:pStyle w:val="ListBullet2"/>
            </w:pPr>
            <w:r w:rsidRPr="002D277A">
              <w:t>virtual communities</w:t>
            </w:r>
          </w:p>
          <w:p w:rsidR="00000000" w:rsidP="002D277A">
            <w:pPr>
              <w:pStyle w:val="ListBullet2"/>
              <w:rPr>
                <w:lang w:val="en-NZ"/>
              </w:rPr>
            </w:pPr>
            <w:r w:rsidRPr="002D277A">
              <w:t xml:space="preserve">audiovisual </w:t>
            </w:r>
          </w:p>
        </w:tc>
      </w:tr>
      <w:tr w:rsidTr="00891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77A">
            <w:pPr>
              <w:pStyle w:val="BodyText"/>
              <w:rPr>
                <w:lang w:val="en-NZ"/>
              </w:rPr>
            </w:pPr>
            <w:r w:rsidRPr="002D277A">
              <w:rPr>
                <w:rStyle w:val="BoldandItalics"/>
              </w:rPr>
              <w:t>Constructive reporting</w:t>
            </w:r>
            <w:r w:rsidRPr="002D277A">
              <w:t xml:space="preserve"> may include: 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77A" w:rsidP="002D277A">
            <w:pPr>
              <w:pStyle w:val="ListBullet2"/>
            </w:pPr>
            <w:r w:rsidRPr="002D277A">
              <w:t>checking a translation or interpreting assignment by another practitioner</w:t>
            </w:r>
          </w:p>
          <w:p w:rsidR="00000000" w:rsidRPr="002D277A" w:rsidP="002D277A">
            <w:pPr>
              <w:pStyle w:val="ListBullet2"/>
            </w:pPr>
            <w:r w:rsidRPr="002D277A">
              <w:t>defending a translation or interpreting assignment called into question in a court or tribunal setting</w:t>
            </w:r>
          </w:p>
          <w:p w:rsidR="00000000" w:rsidRPr="002D277A" w:rsidP="002D277A">
            <w:pPr>
              <w:pStyle w:val="ListBullet2"/>
            </w:pPr>
            <w:r w:rsidRPr="002D277A">
              <w:t>explaining translating or interpreting de</w:t>
            </w:r>
            <w:r w:rsidRPr="002D277A">
              <w:t>cisions</w:t>
            </w:r>
          </w:p>
          <w:p w:rsidR="00000000" w:rsidRPr="002D277A" w:rsidP="002D277A">
            <w:pPr>
              <w:pStyle w:val="ListBullet2"/>
            </w:pPr>
            <w:r w:rsidRPr="002D277A">
              <w:t>preparing a report on a colleague's work</w:t>
            </w:r>
          </w:p>
        </w:tc>
      </w:tr>
    </w:tbl>
    <w:p w:rsidR="0089129C" w:rsidP="002D277A">
      <w:pPr>
        <w:pStyle w:val="BodyText"/>
      </w:pPr>
    </w:p>
    <w:p w:rsidR="0089129C" w:rsidP="002D277A">
      <w:pPr>
        <w:pStyle w:val="BodyText"/>
      </w:pPr>
    </w:p>
    <w:p w:rsidR="00000000" w:rsidRPr="002D277A" w:rsidP="002D277A">
      <w:pPr>
        <w:pStyle w:val="Heading1"/>
      </w:pPr>
      <w:bookmarkStart w:id="12" w:name="O_495900"/>
      <w:bookmarkEnd w:id="12"/>
      <w:r w:rsidRPr="002D277A">
        <w:t>Unit Sector(s)</w:t>
      </w:r>
    </w:p>
    <w:p w:rsidR="00000000" w:rsidRPr="002D277A" w:rsidP="002D277A">
      <w:pPr>
        <w:pStyle w:val="BodyText"/>
      </w:pPr>
      <w:r w:rsidRPr="002D277A">
        <w:t>Not applicable.</w:t>
      </w:r>
    </w:p>
    <w:p w:rsidR="00000000" w:rsidRPr="002D277A" w:rsidP="002D277A">
      <w:pPr>
        <w:pStyle w:val="AllowPageBreak"/>
      </w:pPr>
    </w:p>
    <w:p w:rsidR="00000000" w:rsidRPr="002D277A" w:rsidP="002D277A">
      <w:pPr>
        <w:pStyle w:val="Heading1"/>
      </w:pPr>
      <w:bookmarkStart w:id="13" w:name="O_495909"/>
      <w:bookmarkEnd w:id="13"/>
      <w:r w:rsidRPr="002D277A">
        <w:t>Competency field</w:t>
      </w:r>
    </w:p>
    <w:p w:rsidR="00000000" w:rsidRPr="002D277A" w:rsidP="002D277A">
      <w:pPr>
        <w:pStyle w:val="BodyText"/>
      </w:pPr>
      <w:r w:rsidRPr="002D277A">
        <w:t>Translating and Interpreting.</w:t>
      </w:r>
    </w:p>
    <w:p w:rsidR="00000000" w:rsidRPr="002D277A" w:rsidP="002D277A"/>
    <w:sectPr w:rsidSect="002D27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129C" w:rsidP="008912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9C" w:rsidP="002D2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129C" w:rsidP="002D2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129C" w:rsidP="002D277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7A" w:rsidRPr="0089129C" w:rsidP="008912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9C" w:rsidRPr="002D2AF8" w:rsidP="002D2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PSPTIS614A Apply theories to translating and interpreting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89129C" w:rsidP="002D2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EC3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C87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77A"/>
  </w:style>
  <w:style w:type="character" w:customStyle="1" w:styleId="Heading1Char">
    <w:name w:val="Heading 1 Char"/>
    <w:basedOn w:val="DefaultParagraphFont"/>
    <w:link w:val="Heading1"/>
    <w:rsid w:val="002D2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7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77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D2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77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D277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D277A"/>
    <w:rPr>
      <w:b/>
      <w:spacing w:val="0"/>
    </w:rPr>
  </w:style>
  <w:style w:type="paragraph" w:styleId="ListBullet2">
    <w:name w:val="List Bullet 2"/>
    <w:basedOn w:val="List2"/>
    <w:rsid w:val="002D27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77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2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277A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D27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2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2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7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D277A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2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77A"/>
    <w:rPr>
      <w:i/>
    </w:rPr>
  </w:style>
  <w:style w:type="paragraph" w:styleId="Caption">
    <w:name w:val="caption"/>
    <w:basedOn w:val="BodyText"/>
    <w:next w:val="Normal"/>
    <w:qFormat/>
    <w:rsid w:val="002D2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77A"/>
  </w:style>
  <w:style w:type="paragraph" w:styleId="TableofFigures">
    <w:name w:val="table of figures"/>
    <w:basedOn w:val="Normal"/>
    <w:next w:val="Normal"/>
    <w:semiHidden/>
    <w:rsid w:val="002D2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77A"/>
    <w:pPr>
      <w:numPr>
        <w:numId w:val="11"/>
      </w:numPr>
    </w:pPr>
  </w:style>
  <w:style w:type="character" w:customStyle="1" w:styleId="WingdingSymbols">
    <w:name w:val="Wingding Symbols"/>
    <w:rsid w:val="002D277A"/>
    <w:rPr>
      <w:rFonts w:ascii="Wingdings" w:hAnsi="Wingdings"/>
    </w:rPr>
  </w:style>
  <w:style w:type="paragraph" w:customStyle="1" w:styleId="TableHeading">
    <w:name w:val="Table Heading"/>
    <w:basedOn w:val="HeadingBase"/>
    <w:rsid w:val="002D2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77A"/>
    <w:rPr>
      <w:color w:val="0033CC"/>
      <w:u w:val="none"/>
    </w:rPr>
  </w:style>
  <w:style w:type="paragraph" w:customStyle="1" w:styleId="BodyTextRight">
    <w:name w:val="Body Text Right"/>
    <w:basedOn w:val="BodyText"/>
    <w:rsid w:val="002D2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7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77A"/>
    <w:rPr>
      <w:sz w:val="32"/>
    </w:rPr>
  </w:style>
  <w:style w:type="paragraph" w:customStyle="1" w:styleId="HeadingProcedure">
    <w:name w:val="Heading Procedure"/>
    <w:basedOn w:val="HeadingBase"/>
    <w:next w:val="Normal"/>
    <w:rsid w:val="002D2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77A"/>
    <w:pPr>
      <w:spacing w:before="60" w:after="60"/>
    </w:pPr>
  </w:style>
  <w:style w:type="paragraph" w:styleId="ListContinue">
    <w:name w:val="List Continue"/>
    <w:basedOn w:val="List"/>
    <w:rsid w:val="002D277A"/>
    <w:pPr>
      <w:ind w:firstLine="0"/>
    </w:pPr>
  </w:style>
  <w:style w:type="paragraph" w:customStyle="1" w:styleId="ListNote">
    <w:name w:val="List Note"/>
    <w:basedOn w:val="List"/>
    <w:rsid w:val="002D2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77A"/>
    <w:rPr>
      <w:rFonts w:ascii="Courier New" w:hAnsi="Courier New"/>
    </w:rPr>
  </w:style>
  <w:style w:type="paragraph" w:customStyle="1" w:styleId="NoteBullet">
    <w:name w:val="Note Bullet"/>
    <w:basedOn w:val="Note"/>
    <w:rsid w:val="002D2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7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2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77A"/>
    <w:rPr>
      <w:b/>
      <w:smallCaps/>
    </w:rPr>
  </w:style>
  <w:style w:type="paragraph" w:customStyle="1" w:styleId="TableListNumber">
    <w:name w:val="Table List Number"/>
    <w:basedOn w:val="ListNumber"/>
    <w:rsid w:val="002D2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77A"/>
    <w:pPr>
      <w:numPr>
        <w:numId w:val="9"/>
      </w:numPr>
    </w:pPr>
  </w:style>
  <w:style w:type="paragraph" w:customStyle="1" w:styleId="ListAlpha2">
    <w:name w:val="List Alpha 2"/>
    <w:basedOn w:val="List2"/>
    <w:rsid w:val="002D277A"/>
    <w:pPr>
      <w:numPr>
        <w:numId w:val="8"/>
      </w:numPr>
    </w:pPr>
  </w:style>
  <w:style w:type="paragraph" w:styleId="List2">
    <w:name w:val="List 2"/>
    <w:basedOn w:val="BodyText"/>
    <w:rsid w:val="002D2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7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277A"/>
    <w:pPr>
      <w:numPr>
        <w:numId w:val="3"/>
      </w:numPr>
    </w:pPr>
  </w:style>
  <w:style w:type="paragraph" w:styleId="ListBullet5">
    <w:name w:val="List Bullet 5"/>
    <w:basedOn w:val="List5"/>
    <w:rsid w:val="002D277A"/>
    <w:pPr>
      <w:numPr>
        <w:numId w:val="4"/>
      </w:numPr>
    </w:pPr>
  </w:style>
  <w:style w:type="paragraph" w:styleId="ListContinue2">
    <w:name w:val="List Continue 2"/>
    <w:basedOn w:val="List2"/>
    <w:rsid w:val="002D277A"/>
    <w:pPr>
      <w:ind w:firstLine="0"/>
    </w:pPr>
  </w:style>
  <w:style w:type="paragraph" w:styleId="ListContinue3">
    <w:name w:val="List Continue 3"/>
    <w:basedOn w:val="List3"/>
    <w:rsid w:val="002D277A"/>
    <w:pPr>
      <w:ind w:left="1021" w:firstLine="0"/>
    </w:pPr>
  </w:style>
  <w:style w:type="paragraph" w:styleId="ListContinue4">
    <w:name w:val="List Continue 4"/>
    <w:basedOn w:val="List4"/>
    <w:rsid w:val="002D277A"/>
    <w:pPr>
      <w:ind w:firstLine="0"/>
    </w:pPr>
  </w:style>
  <w:style w:type="paragraph" w:styleId="ListContinue5">
    <w:name w:val="List Continue 5"/>
    <w:basedOn w:val="List5"/>
    <w:rsid w:val="002D277A"/>
    <w:pPr>
      <w:ind w:firstLine="0"/>
    </w:pPr>
  </w:style>
  <w:style w:type="paragraph" w:styleId="ListNumber3">
    <w:name w:val="List Number 3"/>
    <w:basedOn w:val="List3"/>
    <w:rsid w:val="002D277A"/>
    <w:pPr>
      <w:numPr>
        <w:numId w:val="5"/>
      </w:numPr>
    </w:pPr>
  </w:style>
  <w:style w:type="paragraph" w:styleId="ListNumber4">
    <w:name w:val="List Number 4"/>
    <w:basedOn w:val="List4"/>
    <w:rsid w:val="002D277A"/>
    <w:pPr>
      <w:numPr>
        <w:numId w:val="6"/>
      </w:numPr>
    </w:pPr>
  </w:style>
  <w:style w:type="paragraph" w:styleId="ListNumber5">
    <w:name w:val="List Number 5"/>
    <w:basedOn w:val="List5"/>
    <w:rsid w:val="002D277A"/>
    <w:pPr>
      <w:numPr>
        <w:numId w:val="7"/>
      </w:numPr>
    </w:pPr>
  </w:style>
  <w:style w:type="paragraph" w:styleId="BlockText">
    <w:name w:val="Block Text"/>
    <w:basedOn w:val="Normal"/>
    <w:rsid w:val="002D2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77A"/>
    <w:rPr>
      <w:sz w:val="16"/>
      <w:vertAlign w:val="superscript"/>
    </w:rPr>
  </w:style>
  <w:style w:type="character" w:customStyle="1" w:styleId="Symbols">
    <w:name w:val="Symbols"/>
    <w:basedOn w:val="DefaultParagraphFont"/>
    <w:rsid w:val="002D277A"/>
    <w:rPr>
      <w:rFonts w:ascii="Symbol" w:hAnsi="Symbol"/>
    </w:rPr>
  </w:style>
  <w:style w:type="character" w:customStyle="1" w:styleId="MenuOptions">
    <w:name w:val="Menu Options"/>
    <w:basedOn w:val="DefaultParagraphFont"/>
    <w:rsid w:val="002D2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77A"/>
    <w:rPr>
      <w:b/>
    </w:rPr>
  </w:style>
  <w:style w:type="character" w:customStyle="1" w:styleId="Underlined">
    <w:name w:val="Underlined"/>
    <w:basedOn w:val="DefaultParagraphFont"/>
    <w:rsid w:val="002D277A"/>
    <w:rPr>
      <w:u w:val="single"/>
    </w:rPr>
  </w:style>
  <w:style w:type="paragraph" w:customStyle="1" w:styleId="TableBodyTextRight">
    <w:name w:val="Table Body Text Right"/>
    <w:basedOn w:val="TableBodyText"/>
    <w:rsid w:val="002D2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77A"/>
    <w:rPr>
      <w:sz w:val="18"/>
    </w:rPr>
  </w:style>
  <w:style w:type="paragraph" w:customStyle="1" w:styleId="BodySmallRight">
    <w:name w:val="Body Small Right"/>
    <w:basedOn w:val="BodyTextRight"/>
    <w:rsid w:val="002D277A"/>
    <w:rPr>
      <w:sz w:val="18"/>
      <w:szCs w:val="18"/>
    </w:rPr>
  </w:style>
  <w:style w:type="paragraph" w:customStyle="1" w:styleId="MarginEdition">
    <w:name w:val="Margin Edition"/>
    <w:basedOn w:val="MarginNote"/>
    <w:rsid w:val="002D2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77A"/>
    <w:rPr>
      <w:sz w:val="2"/>
      <w:szCs w:val="2"/>
    </w:rPr>
  </w:style>
  <w:style w:type="character" w:customStyle="1" w:styleId="Small">
    <w:name w:val="Small"/>
    <w:basedOn w:val="DefaultParagraphFont"/>
    <w:rsid w:val="002D277A"/>
    <w:rPr>
      <w:sz w:val="16"/>
    </w:rPr>
  </w:style>
  <w:style w:type="paragraph" w:customStyle="1" w:styleId="WideTable">
    <w:name w:val="Wide Table"/>
    <w:basedOn w:val="Normal"/>
    <w:rsid w:val="002D2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77A"/>
  </w:style>
  <w:style w:type="paragraph" w:styleId="Quote">
    <w:name w:val="Quote"/>
    <w:basedOn w:val="Heading1"/>
    <w:link w:val="QuoteChar"/>
    <w:qFormat/>
    <w:rsid w:val="002D2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77A"/>
    <w:pPr>
      <w:pageBreakBefore/>
    </w:pPr>
  </w:style>
  <w:style w:type="paragraph" w:customStyle="1" w:styleId="Border">
    <w:name w:val="Border"/>
    <w:basedOn w:val="Normal"/>
    <w:qFormat/>
    <w:rsid w:val="002D2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77A"/>
    <w:rPr>
      <w:u w:val="single"/>
    </w:rPr>
  </w:style>
  <w:style w:type="paragraph" w:styleId="BalloonText">
    <w:name w:val="Balloon Text"/>
    <w:basedOn w:val="Normal"/>
    <w:link w:val="BalloonTextChar"/>
    <w:rsid w:val="002D2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7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7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7576</Characters>
  <Application>Microsoft Office Word</Application>
  <DocSecurity>0</DocSecurity>
  <Lines>268</Lines>
  <Paragraphs>166</Paragraphs>
  <ScaleCrop>false</ScaleCrop>
  <Company>Author-it Software Corporation Ltd.</Company>
  <LinksUpToDate>false</LinksUpToDate>
  <CharactersWithSpaces>8687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PSPTIS614A Apply theories to translating and interpreting work practices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2012-11-01T03:38:00Z</dcterms:created>
  <dcterms:modified xsi:type="dcterms:W3CDTF">2012-11-01T03:38:00Z</dcterms:modified>
</cp:coreProperties>
</file>