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A67" w:rsidP="004F2A67">
      <w:pPr>
        <w:pStyle w:val="Title"/>
      </w:pPr>
      <w:bookmarkStart w:id="0" w:name="_GoBack"/>
      <w:bookmarkEnd w:id="0"/>
      <w:r>
        <w:fldChar w:fldCharType="begin"/>
      </w:r>
      <w:r>
        <w:instrText xml:space="preserve"> TITLE   \* MERGEFORMAT </w:instrText>
      </w:r>
      <w:r>
        <w:fldChar w:fldCharType="separate"/>
      </w:r>
      <w:r>
        <w:t>PSPTIS511A Demonstrate language proficiency in different subjects and cultural contexts</w:t>
      </w:r>
      <w:r>
        <w:fldChar w:fldCharType="end"/>
      </w:r>
    </w:p>
    <w:p w:rsidR="004F2A67" w:rsidP="004F2A67">
      <w:pPr>
        <w:pStyle w:val="Version"/>
        <w:sectPr w:rsidSect="00482A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82AE2" w:rsidP="00482AE2">
      <w:pPr>
        <w:pStyle w:val="SuperHeading"/>
      </w:pPr>
      <w:r w:rsidRPr="00482AE2">
        <w:t>PSPTIS511A Demonstrate language proficiency in different subjects and cultural contexts</w:t>
      </w:r>
    </w:p>
    <w:p w:rsidR="00000000" w:rsidRPr="00482AE2" w:rsidP="00482AE2">
      <w:pPr>
        <w:pStyle w:val="Heading1"/>
      </w:pPr>
      <w:bookmarkStart w:id="1" w:name="O_495620"/>
      <w:bookmarkEnd w:id="1"/>
      <w:r w:rsidRPr="00482AE2">
        <w:t>Modification History</w:t>
      </w:r>
    </w:p>
    <w:tbl>
      <w:tblPr>
        <w:tblW w:w="0" w:type="auto"/>
        <w:tblLayout w:type="fixed"/>
        <w:tblCellMar>
          <w:left w:w="62" w:type="dxa"/>
          <w:right w:w="62" w:type="dxa"/>
        </w:tblCellMar>
        <w:tblLook w:val="0000"/>
      </w:tblPr>
      <w:tblGrid>
        <w:gridCol w:w="3052"/>
        <w:gridCol w:w="3052"/>
        <w:gridCol w:w="3052"/>
      </w:tblGrid>
      <w:tr w:rsidTr="004F2A6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E2" w:rsidP="00482AE2">
            <w:pPr>
              <w:pStyle w:val="BodyText"/>
            </w:pPr>
            <w:r w:rsidRPr="00482AE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E2" w:rsidP="00482AE2">
            <w:pPr>
              <w:pStyle w:val="BodyText"/>
            </w:pPr>
            <w:r w:rsidRPr="00482AE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E2">
            <w:pPr>
              <w:pStyle w:val="BodyText"/>
              <w:rPr>
                <w:lang w:val="en-NZ"/>
              </w:rPr>
            </w:pPr>
            <w:r w:rsidRPr="00482AE2">
              <w:rPr>
                <w:rStyle w:val="SpecialBold"/>
              </w:rPr>
              <w:t>Comments</w:t>
            </w:r>
          </w:p>
        </w:tc>
      </w:tr>
      <w:tr w:rsidTr="004F2A6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E2">
            <w:pPr>
              <w:pStyle w:val="BodyText"/>
              <w:rPr>
                <w:lang w:val="en-NZ"/>
              </w:rPr>
            </w:pPr>
            <w:r w:rsidRPr="00482AE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E2">
            <w:pPr>
              <w:pStyle w:val="BodyText"/>
              <w:rPr>
                <w:lang w:val="en-NZ"/>
              </w:rPr>
            </w:pPr>
            <w:r w:rsidRPr="00482AE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E2">
            <w:pPr>
              <w:pStyle w:val="BodyText"/>
              <w:rPr>
                <w:lang w:val="en-NZ"/>
              </w:rPr>
            </w:pPr>
            <w:r w:rsidRPr="00482AE2">
              <w:t>Un</w:t>
            </w:r>
            <w:r w:rsidRPr="00482AE2">
              <w:t>it descriptor edited.</w:t>
            </w:r>
          </w:p>
        </w:tc>
      </w:tr>
      <w:tr w:rsidTr="004F2A6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E2">
            <w:pPr>
              <w:pStyle w:val="BodyText"/>
              <w:rPr>
                <w:lang w:val="en-NZ"/>
              </w:rPr>
            </w:pPr>
            <w:r w:rsidRPr="00482AE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E2">
            <w:pPr>
              <w:pStyle w:val="BodyText"/>
              <w:rPr>
                <w:lang w:val="en-NZ"/>
              </w:rPr>
            </w:pPr>
            <w:r w:rsidRPr="00482AE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E2">
            <w:pPr>
              <w:pStyle w:val="BodyText"/>
              <w:rPr>
                <w:lang w:val="en-NZ"/>
              </w:rPr>
            </w:pPr>
            <w:r w:rsidRPr="00482AE2">
              <w:t>Layout adjusted. No changes to content.</w:t>
            </w:r>
          </w:p>
        </w:tc>
      </w:tr>
      <w:tr w:rsidTr="004F2A6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E2">
            <w:pPr>
              <w:pStyle w:val="BodyText"/>
              <w:rPr>
                <w:lang w:val="en-NZ"/>
              </w:rPr>
            </w:pPr>
            <w:r w:rsidRPr="00482AE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2AE2">
            <w:pPr>
              <w:pStyle w:val="BodyText"/>
              <w:rPr>
                <w:lang w:val="en-NZ"/>
              </w:rPr>
            </w:pPr>
            <w:r w:rsidRPr="00482AE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2AE2" w:rsidP="00482AE2">
            <w:pPr>
              <w:pStyle w:val="BodyText"/>
            </w:pPr>
            <w:r w:rsidRPr="00482AE2">
              <w:t>Primary release.</w:t>
            </w:r>
          </w:p>
        </w:tc>
      </w:tr>
    </w:tbl>
    <w:p w:rsidR="004F2A67" w:rsidP="00482AE2">
      <w:pPr>
        <w:pStyle w:val="BodyText"/>
      </w:pPr>
    </w:p>
    <w:p w:rsidR="004F2A67" w:rsidP="00482AE2">
      <w:pPr>
        <w:pStyle w:val="BodyText"/>
      </w:pPr>
    </w:p>
    <w:p w:rsidR="00000000" w:rsidRPr="00482AE2" w:rsidP="00482AE2">
      <w:pPr>
        <w:pStyle w:val="Heading1"/>
      </w:pPr>
      <w:bookmarkStart w:id="2" w:name="O_495618"/>
      <w:bookmarkEnd w:id="2"/>
      <w:r w:rsidRPr="00482AE2">
        <w:t>Unit Descriptor</w:t>
      </w:r>
    </w:p>
    <w:p w:rsidR="00000000" w:rsidRPr="00482AE2" w:rsidP="00482AE2">
      <w:pPr>
        <w:pStyle w:val="BodyText"/>
      </w:pPr>
      <w:r w:rsidRPr="00482AE2">
        <w:t>This unit describes the performance outcomes, skills and knowledge required to conduct complex, creative, rout</w:t>
      </w:r>
      <w:r w:rsidRPr="00482AE2">
        <w:t>ine and non-routine spoken or signed communication in at least two different languages to meet the language and communication needs of translating and interpreting. It involves very effective and fluent communication skills with the ability to conduct nego</w:t>
      </w:r>
      <w:r w:rsidRPr="00482AE2">
        <w:t xml:space="preserve">tiations, present information and participate in social and cultural activities at a high level of complexity and fluency. This unit can be used for training delivery and assessment of complex proficiency in any language including English. </w:t>
      </w:r>
    </w:p>
    <w:p w:rsidR="00000000" w:rsidRPr="00482AE2" w:rsidP="00482AE2">
      <w:pPr>
        <w:pStyle w:val="BodyText"/>
      </w:pPr>
      <w:r w:rsidRPr="00482AE2">
        <w:t>No licensing, l</w:t>
      </w:r>
      <w:r w:rsidRPr="00482AE2">
        <w:t>egislative, regulatory or certification requirements apply to this unit at the time of publication</w:t>
      </w:r>
    </w:p>
    <w:p w:rsidR="00000000" w:rsidRPr="00482AE2" w:rsidP="00482AE2">
      <w:pPr>
        <w:pStyle w:val="AllowPageBreak"/>
      </w:pPr>
    </w:p>
    <w:p w:rsidR="00000000" w:rsidRPr="00482AE2" w:rsidP="00482AE2">
      <w:pPr>
        <w:pStyle w:val="Heading1"/>
      </w:pPr>
      <w:bookmarkStart w:id="3" w:name="O_495626"/>
      <w:bookmarkEnd w:id="3"/>
      <w:r w:rsidRPr="00482AE2">
        <w:t>Application of the Unit</w:t>
      </w:r>
    </w:p>
    <w:p w:rsidR="00000000" w:rsidRPr="00482AE2" w:rsidP="00482AE2">
      <w:pPr>
        <w:pStyle w:val="BodyText"/>
      </w:pPr>
      <w:r w:rsidRPr="00482AE2">
        <w:t xml:space="preserve">This unit applies to individuals working in any context and at many different levels of responsibility. </w:t>
      </w:r>
    </w:p>
    <w:p w:rsidR="00000000" w:rsidRPr="00482AE2" w:rsidP="00482AE2">
      <w:pPr>
        <w:pStyle w:val="BodyText"/>
      </w:pPr>
      <w:r w:rsidRPr="00482AE2">
        <w:t>This unit m</w:t>
      </w:r>
      <w:r w:rsidRPr="00482AE2">
        <w:t>ay be customised for training delivery and assessment of proficiency in any language.</w:t>
      </w:r>
    </w:p>
    <w:p w:rsidR="00000000" w:rsidRPr="00482AE2" w:rsidP="00482AE2">
      <w:pPr>
        <w:pStyle w:val="AllowPageBreak"/>
      </w:pPr>
    </w:p>
    <w:p w:rsidR="00000000" w:rsidRPr="00482AE2" w:rsidP="00482AE2">
      <w:pPr>
        <w:pStyle w:val="Heading1"/>
      </w:pPr>
      <w:bookmarkStart w:id="4" w:name="O_495615"/>
      <w:bookmarkEnd w:id="4"/>
      <w:r w:rsidRPr="00482AE2">
        <w:t>Licensing/Regulatory Information</w:t>
      </w:r>
    </w:p>
    <w:p w:rsidR="00000000" w:rsidRPr="00482AE2" w:rsidP="00482AE2">
      <w:pPr>
        <w:pStyle w:val="BodyText"/>
      </w:pPr>
      <w:r w:rsidRPr="00482AE2">
        <w:t>Not applicable.</w:t>
      </w:r>
    </w:p>
    <w:p w:rsidR="00000000" w:rsidRPr="00482AE2" w:rsidP="00482AE2">
      <w:pPr>
        <w:pStyle w:val="AllowPageBreak"/>
      </w:pPr>
    </w:p>
    <w:p w:rsidR="00000000" w:rsidRPr="00482AE2" w:rsidP="00482AE2">
      <w:pPr>
        <w:pStyle w:val="Heading1"/>
      </w:pPr>
      <w:bookmarkStart w:id="5" w:name="O_495619"/>
      <w:bookmarkEnd w:id="5"/>
      <w:r w:rsidRPr="00482AE2">
        <w:t>Pre-Requisites</w:t>
      </w:r>
    </w:p>
    <w:p w:rsidR="00000000" w:rsidRPr="00482AE2" w:rsidP="00482AE2">
      <w:pPr>
        <w:pStyle w:val="BodyText"/>
      </w:pPr>
      <w:r w:rsidRPr="00482AE2">
        <w:t>Not applicable.</w:t>
      </w:r>
    </w:p>
    <w:p w:rsidR="00000000" w:rsidRPr="00482AE2" w:rsidP="00482AE2">
      <w:pPr>
        <w:pStyle w:val="AllowPageBreak"/>
      </w:pPr>
    </w:p>
    <w:p w:rsidR="00000000" w:rsidRPr="00482AE2" w:rsidP="00482AE2">
      <w:pPr>
        <w:pStyle w:val="Heading1"/>
      </w:pPr>
      <w:bookmarkStart w:id="6" w:name="O_495621"/>
      <w:bookmarkEnd w:id="6"/>
      <w:r w:rsidRPr="00482AE2">
        <w:t>Employability Skills Information</w:t>
      </w:r>
    </w:p>
    <w:p w:rsidR="00000000" w:rsidRPr="00482AE2" w:rsidP="00482AE2">
      <w:pPr>
        <w:pStyle w:val="BodyText"/>
      </w:pPr>
      <w:r w:rsidRPr="00482AE2">
        <w:t>This unit contains employability skills.</w:t>
      </w:r>
    </w:p>
    <w:p w:rsidR="00000000" w:rsidRPr="00482AE2" w:rsidP="00482AE2">
      <w:pPr>
        <w:pStyle w:val="AllowPageBreak"/>
      </w:pPr>
    </w:p>
    <w:p w:rsidR="00000000" w:rsidRPr="00482AE2" w:rsidP="00482AE2">
      <w:pPr>
        <w:pStyle w:val="Heading1"/>
      </w:pPr>
      <w:bookmarkStart w:id="7" w:name="O_495622"/>
      <w:bookmarkEnd w:id="7"/>
      <w:r w:rsidRPr="00482AE2">
        <w:t>Elements and Performance Criteria Pre-Content</w:t>
      </w:r>
    </w:p>
    <w:tbl>
      <w:tblPr>
        <w:tblW w:w="0" w:type="auto"/>
        <w:tblLayout w:type="fixed"/>
        <w:tblCellMar>
          <w:left w:w="62" w:type="dxa"/>
          <w:right w:w="62" w:type="dxa"/>
        </w:tblCellMar>
        <w:tblLook w:val="0000"/>
      </w:tblPr>
      <w:tblGrid>
        <w:gridCol w:w="2630"/>
        <w:gridCol w:w="5892"/>
      </w:tblGrid>
      <w:tr w:rsidTr="004F2A67">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t>Elements describe the essential outcomes of a unit of competency.</w:t>
            </w:r>
          </w:p>
        </w:tc>
        <w:tc>
          <w:tcPr>
            <w:tcW w:w="5892" w:type="dxa"/>
            <w:tcBorders>
              <w:top w:val="nil"/>
              <w:left w:val="nil"/>
              <w:bottom w:val="nil"/>
              <w:right w:val="nil"/>
            </w:tcBorders>
            <w:tcMar>
              <w:top w:w="0" w:type="dxa"/>
              <w:left w:w="62" w:type="dxa"/>
              <w:bottom w:w="0" w:type="dxa"/>
              <w:right w:w="62" w:type="dxa"/>
            </w:tcMar>
          </w:tcPr>
          <w:p w:rsidR="00000000" w:rsidRPr="00482AE2" w:rsidP="00482AE2">
            <w:pPr>
              <w:pStyle w:val="BodyText"/>
            </w:pPr>
            <w:r w:rsidRPr="00482AE2">
              <w:t>Performance criteria describe the performance needed to demonstrate achievement of the</w:t>
            </w:r>
            <w:r w:rsidRPr="00482AE2">
              <w:t xml:space="preserve"> element. Where</w:t>
            </w:r>
            <w:r w:rsidRPr="00482AE2">
              <w:rPr>
                <w:rStyle w:val="BoldandItalics"/>
              </w:rPr>
              <w:t xml:space="preserve"> bold italicised</w:t>
            </w:r>
            <w:r w:rsidRPr="00482AE2">
              <w:t xml:space="preserve"> text is used, further information is detailed in the range statement. Assessment of performance is to be consistent with the evidence guide.</w:t>
            </w:r>
          </w:p>
        </w:tc>
      </w:tr>
    </w:tbl>
    <w:p w:rsidR="00000000" w:rsidRPr="00482AE2" w:rsidP="00482AE2">
      <w:pPr>
        <w:pStyle w:val="BodyText"/>
      </w:pPr>
    </w:p>
    <w:p w:rsidR="00000000" w:rsidRPr="00482AE2" w:rsidP="00482AE2">
      <w:pPr>
        <w:pStyle w:val="AllowPageBreak"/>
      </w:pPr>
    </w:p>
    <w:p w:rsidR="00000000" w:rsidRPr="00482AE2" w:rsidP="00482AE2">
      <w:pPr>
        <w:pStyle w:val="Heading1"/>
      </w:pPr>
      <w:bookmarkStart w:id="8" w:name="O_495623"/>
      <w:bookmarkEnd w:id="8"/>
      <w:r w:rsidRPr="00482AE2">
        <w:t>Elements and Performance Criteria</w:t>
      </w:r>
    </w:p>
    <w:tbl>
      <w:tblPr>
        <w:tblW w:w="0" w:type="auto"/>
        <w:tblLayout w:type="fixed"/>
        <w:tblCellMar>
          <w:left w:w="62" w:type="dxa"/>
          <w:right w:w="62" w:type="dxa"/>
        </w:tblCellMar>
        <w:tblLook w:val="0000"/>
      </w:tblPr>
      <w:tblGrid>
        <w:gridCol w:w="2630"/>
        <w:gridCol w:w="5892"/>
      </w:tblGrid>
      <w:tr w:rsidTr="004F2A67">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RPr="00482AE2" w:rsidP="00482AE2">
            <w:pPr>
              <w:pStyle w:val="BodyText"/>
            </w:pPr>
            <w:r w:rsidRPr="00482AE2">
              <w:rPr>
                <w:rStyle w:val="SpecialBold"/>
              </w:rPr>
              <w:t>ELEMENT</w:t>
            </w:r>
          </w:p>
        </w:tc>
        <w:tc>
          <w:tcPr>
            <w:tcW w:w="5892"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rPr>
                <w:rStyle w:val="SpecialBold"/>
              </w:rPr>
              <w:t>PERFORMANCE CRITERIA</w:t>
            </w:r>
          </w:p>
        </w:tc>
      </w:tr>
      <w:tr w:rsidTr="004F2A67">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482AE2">
            <w:pPr>
              <w:pStyle w:val="List"/>
              <w:rPr>
                <w:lang w:val="en-NZ"/>
              </w:rPr>
            </w:pPr>
            <w:r w:rsidRPr="00482AE2">
              <w:rPr>
                <w:rStyle w:val="SpecialBold"/>
              </w:rPr>
              <w:t>1.</w:t>
            </w:r>
            <w:r w:rsidRPr="00482AE2">
              <w:rPr>
                <w:rStyle w:val="SpecialBold"/>
              </w:rPr>
              <w:tab/>
              <w:t>Conduct negotiations in different languages.</w:t>
            </w:r>
          </w:p>
        </w:tc>
        <w:tc>
          <w:tcPr>
            <w:tcW w:w="5892" w:type="dxa"/>
            <w:tcBorders>
              <w:top w:val="nil"/>
              <w:left w:val="nil"/>
              <w:bottom w:val="nil"/>
              <w:right w:val="nil"/>
            </w:tcBorders>
            <w:tcMar>
              <w:top w:w="0" w:type="dxa"/>
              <w:left w:w="62" w:type="dxa"/>
              <w:bottom w:w="0" w:type="dxa"/>
              <w:right w:w="62" w:type="dxa"/>
            </w:tcMar>
          </w:tcPr>
          <w:p w:rsidR="00000000" w:rsidRPr="00482AE2" w:rsidP="00482AE2">
            <w:pPr>
              <w:pStyle w:val="List"/>
            </w:pPr>
            <w:r w:rsidRPr="00482AE2">
              <w:t>1.1.</w:t>
            </w:r>
            <w:r w:rsidRPr="00482AE2">
              <w:tab/>
              <w:t>Establish rapport by using appropriate courtesy protocols, identifying common ground and observing social, cultural and business conventions of the specific language.</w:t>
            </w:r>
          </w:p>
          <w:p w:rsidR="00000000" w:rsidRPr="00482AE2" w:rsidP="00482AE2">
            <w:pPr>
              <w:pStyle w:val="List"/>
            </w:pPr>
            <w:r w:rsidRPr="00482AE2">
              <w:t>1.2.</w:t>
            </w:r>
            <w:r w:rsidRPr="00482AE2">
              <w:tab/>
              <w:t>Provide explanations, informati</w:t>
            </w:r>
            <w:r w:rsidRPr="00482AE2">
              <w:t>on and supporting details about specific products or services.</w:t>
            </w:r>
          </w:p>
          <w:p w:rsidR="00000000" w:rsidRPr="00482AE2" w:rsidP="00482AE2">
            <w:pPr>
              <w:pStyle w:val="List"/>
            </w:pPr>
            <w:r w:rsidRPr="00482AE2">
              <w:t>1.3.</w:t>
            </w:r>
            <w:r w:rsidRPr="00482AE2">
              <w:tab/>
              <w:t xml:space="preserve">Use a range of language functions to conduct </w:t>
            </w:r>
            <w:r w:rsidRPr="00482AE2">
              <w:rPr>
                <w:rStyle w:val="BoldandItalics"/>
              </w:rPr>
              <w:t>negotiations</w:t>
            </w:r>
            <w:r w:rsidRPr="00482AE2">
              <w:t>, including introducing formal talk, using turn-taking skills, and agreeing and disagreeing tentatively.</w:t>
            </w:r>
          </w:p>
          <w:p w:rsidR="00000000" w:rsidRPr="00482AE2" w:rsidP="00482AE2">
            <w:pPr>
              <w:pStyle w:val="List"/>
            </w:pPr>
            <w:r w:rsidRPr="00482AE2">
              <w:t>1.4.</w:t>
            </w:r>
            <w:r w:rsidRPr="00482AE2">
              <w:tab/>
              <w:t>Use prosodic features</w:t>
            </w:r>
            <w:r w:rsidRPr="00482AE2">
              <w:t>, gestures and body language effectively.</w:t>
            </w:r>
          </w:p>
          <w:p w:rsidR="00000000" w:rsidRPr="00482AE2" w:rsidP="00482AE2">
            <w:pPr>
              <w:pStyle w:val="List"/>
            </w:pPr>
            <w:r w:rsidRPr="00482AE2">
              <w:t>1.5.</w:t>
            </w:r>
            <w:r w:rsidRPr="00482AE2">
              <w:tab/>
              <w:t>Exchange and agree to information, including details of personnel, dates, quantities, products and services.</w:t>
            </w:r>
          </w:p>
          <w:p w:rsidR="00000000" w:rsidP="00482AE2">
            <w:pPr>
              <w:pStyle w:val="List"/>
              <w:rPr>
                <w:lang w:val="en-NZ"/>
              </w:rPr>
            </w:pPr>
            <w:r w:rsidRPr="00482AE2">
              <w:t>1.6.</w:t>
            </w:r>
            <w:r w:rsidRPr="00482AE2">
              <w:tab/>
              <w:t>Support negotiations by using any relevant visuals, graphics and other approaches in keeping wi</w:t>
            </w:r>
            <w:r w:rsidRPr="00482AE2">
              <w:t>th the requirements of particular subjects or cultural contexts.</w:t>
            </w:r>
          </w:p>
        </w:tc>
      </w:tr>
      <w:tr w:rsidTr="004F2A67">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482AE2">
            <w:pPr>
              <w:pStyle w:val="List"/>
              <w:rPr>
                <w:lang w:val="en-NZ"/>
              </w:rPr>
            </w:pPr>
            <w:r w:rsidRPr="00482AE2">
              <w:rPr>
                <w:rStyle w:val="SpecialBold"/>
              </w:rPr>
              <w:t>2.</w:t>
            </w:r>
            <w:r w:rsidRPr="00482AE2">
              <w:rPr>
                <w:rStyle w:val="SpecialBold"/>
              </w:rPr>
              <w:tab/>
              <w:t>Deliver presentations in different languages.</w:t>
            </w:r>
          </w:p>
        </w:tc>
        <w:tc>
          <w:tcPr>
            <w:tcW w:w="5892" w:type="dxa"/>
            <w:tcBorders>
              <w:top w:val="nil"/>
              <w:left w:val="nil"/>
              <w:bottom w:val="nil"/>
              <w:right w:val="nil"/>
            </w:tcBorders>
            <w:tcMar>
              <w:top w:w="0" w:type="dxa"/>
              <w:left w:w="62" w:type="dxa"/>
              <w:bottom w:w="0" w:type="dxa"/>
              <w:right w:w="62" w:type="dxa"/>
            </w:tcMar>
          </w:tcPr>
          <w:p w:rsidR="00000000" w:rsidRPr="00482AE2" w:rsidP="00482AE2">
            <w:pPr>
              <w:pStyle w:val="List"/>
            </w:pPr>
            <w:r w:rsidRPr="00482AE2">
              <w:t>2.1.</w:t>
            </w:r>
            <w:r w:rsidRPr="00482AE2">
              <w:tab/>
              <w:t xml:space="preserve">Deliver </w:t>
            </w:r>
            <w:r w:rsidRPr="00482AE2">
              <w:rPr>
                <w:rStyle w:val="BoldandItalics"/>
              </w:rPr>
              <w:t>presentations</w:t>
            </w:r>
            <w:r w:rsidRPr="00482AE2">
              <w:t xml:space="preserve"> in a style relevant to the purpose and objectives, audience characteristics, occasion and venue.</w:t>
            </w:r>
          </w:p>
          <w:p w:rsidR="00000000" w:rsidRPr="00482AE2" w:rsidP="00482AE2">
            <w:pPr>
              <w:pStyle w:val="List"/>
            </w:pPr>
            <w:r w:rsidRPr="00482AE2">
              <w:t>2.2.</w:t>
            </w:r>
            <w:r w:rsidRPr="00482AE2">
              <w:tab/>
              <w:t>Present info</w:t>
            </w:r>
            <w:r w:rsidRPr="00482AE2">
              <w:t>rmation in a logical and concise manner using sequencing and linguistic linking.</w:t>
            </w:r>
          </w:p>
          <w:p w:rsidR="00000000" w:rsidP="00482AE2">
            <w:pPr>
              <w:pStyle w:val="List"/>
              <w:rPr>
                <w:lang w:val="en-NZ"/>
              </w:rPr>
            </w:pPr>
            <w:r w:rsidRPr="00482AE2">
              <w:t>2.3.</w:t>
            </w:r>
            <w:r w:rsidRPr="00482AE2">
              <w:tab/>
              <w:t xml:space="preserve">Support presentations with </w:t>
            </w:r>
            <w:r w:rsidRPr="00482AE2">
              <w:rPr>
                <w:rStyle w:val="BoldandItalics"/>
              </w:rPr>
              <w:t>public speaking</w:t>
            </w:r>
            <w:r w:rsidRPr="00482AE2">
              <w:t xml:space="preserve"> techniques.</w:t>
            </w:r>
          </w:p>
        </w:tc>
      </w:tr>
      <w:tr w:rsidTr="004F2A67">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482AE2">
            <w:pPr>
              <w:pStyle w:val="List"/>
              <w:rPr>
                <w:lang w:val="en-NZ"/>
              </w:rPr>
            </w:pPr>
            <w:r w:rsidRPr="00482AE2">
              <w:rPr>
                <w:rStyle w:val="SpecialBold"/>
              </w:rPr>
              <w:t>3.</w:t>
            </w:r>
            <w:r w:rsidRPr="00482AE2">
              <w:rPr>
                <w:rStyle w:val="SpecialBold"/>
              </w:rPr>
              <w:tab/>
              <w:t>Participate in social and cultural activities.</w:t>
            </w:r>
          </w:p>
        </w:tc>
        <w:tc>
          <w:tcPr>
            <w:tcW w:w="5892" w:type="dxa"/>
            <w:tcBorders>
              <w:top w:val="nil"/>
              <w:left w:val="nil"/>
              <w:bottom w:val="nil"/>
              <w:right w:val="nil"/>
            </w:tcBorders>
            <w:tcMar>
              <w:top w:w="0" w:type="dxa"/>
              <w:left w:w="62" w:type="dxa"/>
              <w:bottom w:w="0" w:type="dxa"/>
              <w:right w:w="62" w:type="dxa"/>
            </w:tcMar>
          </w:tcPr>
          <w:p w:rsidR="00000000" w:rsidRPr="00482AE2" w:rsidP="00482AE2">
            <w:pPr>
              <w:pStyle w:val="List"/>
            </w:pPr>
            <w:r w:rsidRPr="00482AE2">
              <w:t>3.1.</w:t>
            </w:r>
            <w:r w:rsidRPr="00482AE2">
              <w:tab/>
              <w:t xml:space="preserve">Use language and language functions appropriate to given </w:t>
            </w:r>
            <w:r w:rsidRPr="00482AE2">
              <w:rPr>
                <w:rStyle w:val="BoldandItalics"/>
              </w:rPr>
              <w:t>so</w:t>
            </w:r>
            <w:r w:rsidRPr="00482AE2">
              <w:rPr>
                <w:rStyle w:val="BoldandItalics"/>
              </w:rPr>
              <w:t>cial and cultural activities</w:t>
            </w:r>
            <w:r w:rsidRPr="00482AE2">
              <w:t>.</w:t>
            </w:r>
          </w:p>
          <w:p w:rsidR="00000000" w:rsidP="00482AE2">
            <w:pPr>
              <w:pStyle w:val="List"/>
              <w:rPr>
                <w:lang w:val="en-NZ"/>
              </w:rPr>
            </w:pPr>
            <w:r w:rsidRPr="00482AE2">
              <w:t>3.2.</w:t>
            </w:r>
            <w:r w:rsidRPr="00482AE2">
              <w:tab/>
              <w:t>Adapt and modify communication strategies and language functions according to the situation and client requirements.</w:t>
            </w:r>
          </w:p>
        </w:tc>
      </w:tr>
      <w:tr w:rsidTr="004F2A67">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482AE2">
            <w:pPr>
              <w:pStyle w:val="List"/>
              <w:rPr>
                <w:lang w:val="en-NZ"/>
              </w:rPr>
            </w:pPr>
            <w:r w:rsidRPr="00482AE2">
              <w:rPr>
                <w:rStyle w:val="SpecialBold"/>
              </w:rPr>
              <w:t>4.</w:t>
            </w:r>
            <w:r w:rsidRPr="00482AE2">
              <w:rPr>
                <w:rStyle w:val="SpecialBold"/>
              </w:rPr>
              <w:tab/>
              <w:t>Provide summaries of complex communication.</w:t>
            </w:r>
          </w:p>
        </w:tc>
        <w:tc>
          <w:tcPr>
            <w:tcW w:w="5892" w:type="dxa"/>
            <w:tcBorders>
              <w:top w:val="nil"/>
              <w:left w:val="nil"/>
              <w:bottom w:val="nil"/>
              <w:right w:val="nil"/>
            </w:tcBorders>
            <w:tcMar>
              <w:top w:w="0" w:type="dxa"/>
              <w:left w:w="62" w:type="dxa"/>
              <w:bottom w:w="0" w:type="dxa"/>
              <w:right w:w="62" w:type="dxa"/>
            </w:tcMar>
          </w:tcPr>
          <w:p w:rsidR="00000000" w:rsidRPr="00482AE2" w:rsidP="00482AE2">
            <w:pPr>
              <w:pStyle w:val="List"/>
            </w:pPr>
            <w:r w:rsidRPr="00482AE2">
              <w:t>4.1.</w:t>
            </w:r>
            <w:r w:rsidRPr="00482AE2">
              <w:tab/>
              <w:t xml:space="preserve">Provide </w:t>
            </w:r>
            <w:r w:rsidRPr="00482AE2">
              <w:rPr>
                <w:rStyle w:val="BoldandItalics"/>
              </w:rPr>
              <w:t>summaries</w:t>
            </w:r>
            <w:r w:rsidRPr="00482AE2">
              <w:t xml:space="preserve"> of the purpose and meaning </w:t>
            </w:r>
            <w:r w:rsidRPr="00482AE2">
              <w:t>of the original utterance.</w:t>
            </w:r>
          </w:p>
          <w:p w:rsidR="00000000" w:rsidRPr="00482AE2" w:rsidP="00482AE2">
            <w:pPr>
              <w:pStyle w:val="List"/>
            </w:pPr>
            <w:r w:rsidRPr="00482AE2">
              <w:t>4.2.</w:t>
            </w:r>
            <w:r w:rsidRPr="00482AE2">
              <w:tab/>
              <w:t>Use communication strategies and language functions that support immediate and unhindered communication.</w:t>
            </w:r>
          </w:p>
          <w:p w:rsidR="00000000" w:rsidRPr="00482AE2" w:rsidP="00482AE2">
            <w:pPr>
              <w:pStyle w:val="List"/>
            </w:pPr>
            <w:r w:rsidRPr="00482AE2">
              <w:t>4.3.</w:t>
            </w:r>
            <w:r w:rsidRPr="00482AE2">
              <w:tab/>
              <w:t>Make appropriate comments between parties to check and clarify meaning.</w:t>
            </w:r>
          </w:p>
        </w:tc>
      </w:tr>
    </w:tbl>
    <w:p w:rsidR="00000000" w:rsidRPr="00482AE2" w:rsidP="00482AE2">
      <w:pPr>
        <w:pStyle w:val="BodyText"/>
      </w:pPr>
    </w:p>
    <w:p w:rsidR="00000000" w:rsidRPr="00482AE2" w:rsidP="00482AE2">
      <w:pPr>
        <w:pStyle w:val="AllowPageBreak"/>
      </w:pPr>
    </w:p>
    <w:p w:rsidR="00000000" w:rsidRPr="00482AE2" w:rsidP="00482AE2">
      <w:pPr>
        <w:pStyle w:val="Heading1"/>
      </w:pPr>
      <w:bookmarkStart w:id="9" w:name="O_495613"/>
      <w:bookmarkEnd w:id="9"/>
      <w:r w:rsidRPr="00482AE2">
        <w:t>Required Skills and Kno</w:t>
      </w:r>
      <w:r w:rsidRPr="00482AE2">
        <w:t>wledge</w:t>
      </w:r>
    </w:p>
    <w:tbl>
      <w:tblPr>
        <w:tblW w:w="0" w:type="auto"/>
        <w:tblLayout w:type="fixed"/>
        <w:tblCellMar>
          <w:left w:w="62" w:type="dxa"/>
          <w:right w:w="62" w:type="dxa"/>
        </w:tblCellMar>
        <w:tblLook w:val="0000"/>
      </w:tblPr>
      <w:tblGrid>
        <w:gridCol w:w="8522"/>
      </w:tblGrid>
      <w:tr w:rsidTr="004F2A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t>This section describes the skills and knowledge required for this unit.</w:t>
            </w:r>
          </w:p>
        </w:tc>
      </w:tr>
      <w:tr w:rsidTr="004F2A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rPr>
                <w:rStyle w:val="SpecialBold"/>
              </w:rPr>
              <w:t>Required skills</w:t>
            </w:r>
          </w:p>
        </w:tc>
      </w:tr>
      <w:tr w:rsidTr="004F2A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2AE2" w:rsidP="00482AE2">
            <w:pPr>
              <w:pStyle w:val="ListBullet2"/>
            </w:pPr>
            <w:r w:rsidRPr="00482AE2">
              <w:t>communication skills to use language functions such as presenting, questioning and negotiating, and a sufficiently comprehensive vocabulary to conduct a range</w:t>
            </w:r>
            <w:r w:rsidRPr="00482AE2">
              <w:t xml:space="preserve"> of communication in a specific language in a particular context</w:t>
            </w:r>
          </w:p>
          <w:p w:rsidR="00000000" w:rsidRPr="00482AE2" w:rsidP="00482AE2">
            <w:pPr>
              <w:pStyle w:val="ListBullet2"/>
            </w:pPr>
            <w:r w:rsidRPr="00482AE2">
              <w:t>analytical skills to:</w:t>
            </w:r>
          </w:p>
          <w:p w:rsidR="00000000" w:rsidRPr="00482AE2" w:rsidP="00482AE2">
            <w:pPr>
              <w:pStyle w:val="ListBullet3"/>
            </w:pPr>
            <w:r w:rsidRPr="00482AE2">
              <w:t>providing summaries that support immediate and unhindered communication</w:t>
            </w:r>
          </w:p>
          <w:p w:rsidR="00000000" w:rsidRPr="00482AE2" w:rsidP="00482AE2">
            <w:pPr>
              <w:pStyle w:val="ListBullet3"/>
            </w:pPr>
            <w:r w:rsidRPr="00482AE2">
              <w:t>interpersonal skills to:</w:t>
            </w:r>
          </w:p>
          <w:p w:rsidR="00000000" w:rsidRPr="00482AE2" w:rsidP="00482AE2">
            <w:pPr>
              <w:pStyle w:val="ListBullet3"/>
            </w:pPr>
            <w:r w:rsidRPr="00482AE2">
              <w:t>using appropriate oral expression and vocabulary to conduct negotiations, make presentations and participate in varied social and cultural activities</w:t>
            </w:r>
          </w:p>
          <w:p w:rsidR="00000000" w:rsidRPr="00482AE2" w:rsidP="00482AE2">
            <w:pPr>
              <w:pStyle w:val="ListBullet2"/>
            </w:pPr>
            <w:r w:rsidRPr="00482AE2">
              <w:t>problem solving skills to:</w:t>
            </w:r>
          </w:p>
          <w:p w:rsidR="00000000" w:rsidRPr="00482AE2" w:rsidP="00482AE2">
            <w:pPr>
              <w:pStyle w:val="ListBullet3"/>
            </w:pPr>
            <w:r w:rsidRPr="00482AE2">
              <w:t>apply problem solving and conflict resolution techniques to communication</w:t>
            </w:r>
          </w:p>
          <w:p w:rsidR="00000000" w:rsidP="00482AE2">
            <w:pPr>
              <w:pStyle w:val="ListBullet3"/>
              <w:rPr>
                <w:lang w:val="en-NZ"/>
              </w:rPr>
            </w:pPr>
            <w:r w:rsidRPr="00482AE2">
              <w:t>use</w:t>
            </w:r>
            <w:r w:rsidRPr="00482AE2">
              <w:t xml:space="preserve"> cross-cultural communication skills in relation to the language being assessed and the associated culture, in order to undertake the full range of social and cultural activities</w:t>
            </w:r>
          </w:p>
        </w:tc>
      </w:tr>
      <w:tr w:rsidTr="004F2A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rPr>
                <w:rStyle w:val="SpecialBold"/>
              </w:rPr>
              <w:t>Required knowledge</w:t>
            </w:r>
          </w:p>
        </w:tc>
      </w:tr>
      <w:tr w:rsidTr="004F2A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2AE2" w:rsidP="00482AE2">
            <w:pPr>
              <w:pStyle w:val="ListBullet2"/>
            </w:pPr>
            <w:r w:rsidRPr="00482AE2">
              <w:t>comprehensive technical vocabulary required to support specific context of communication</w:t>
            </w:r>
          </w:p>
          <w:p w:rsidR="00000000" w:rsidRPr="00482AE2" w:rsidP="00482AE2">
            <w:pPr>
              <w:pStyle w:val="ListBullet2"/>
            </w:pPr>
            <w:r w:rsidRPr="00482AE2">
              <w:t>standard procedures specific to communication in a particular context</w:t>
            </w:r>
          </w:p>
          <w:p w:rsidR="00000000" w:rsidRPr="00482AE2" w:rsidP="00482AE2">
            <w:pPr>
              <w:pStyle w:val="ListBullet2"/>
            </w:pPr>
            <w:r w:rsidRPr="00482AE2">
              <w:t>key information and information sources in relation to operations and functions in a particular l</w:t>
            </w:r>
            <w:r w:rsidRPr="00482AE2">
              <w:t>anguage and cultural context</w:t>
            </w:r>
          </w:p>
          <w:p w:rsidR="00000000" w:rsidRPr="00482AE2" w:rsidP="00482AE2">
            <w:pPr>
              <w:pStyle w:val="ListBullet2"/>
            </w:pPr>
            <w:r w:rsidRPr="00482AE2">
              <w:t>key information and standard procedures specific to negotiating in a particular social and cultural context</w:t>
            </w:r>
          </w:p>
          <w:p w:rsidR="00000000" w:rsidRPr="00482AE2" w:rsidP="00482AE2">
            <w:pPr>
              <w:pStyle w:val="ListBullet2"/>
            </w:pPr>
            <w:r w:rsidRPr="00482AE2">
              <w:t>applications of social, business and cultural conventions specific to the language being assessed, including:</w:t>
            </w:r>
          </w:p>
          <w:p w:rsidR="00000000" w:rsidRPr="00482AE2" w:rsidP="00482AE2">
            <w:pPr>
              <w:pStyle w:val="ListBullet3"/>
            </w:pPr>
            <w:r w:rsidRPr="00482AE2">
              <w:t>social c</w:t>
            </w:r>
            <w:r w:rsidRPr="00482AE2">
              <w:t>onventions and consistent use of forms of address</w:t>
            </w:r>
          </w:p>
          <w:p w:rsidR="00000000" w:rsidRPr="00482AE2" w:rsidP="00482AE2">
            <w:pPr>
              <w:pStyle w:val="ListBullet3"/>
            </w:pPr>
            <w:r w:rsidRPr="00482AE2">
              <w:t>customs, protocols and taboos</w:t>
            </w:r>
          </w:p>
          <w:p w:rsidR="00000000" w:rsidRPr="00482AE2" w:rsidP="00482AE2">
            <w:pPr>
              <w:pStyle w:val="ListBullet3"/>
            </w:pPr>
            <w:r w:rsidRPr="00482AE2">
              <w:t>dialect, idiom, colloquialisms and language conventions</w:t>
            </w:r>
          </w:p>
        </w:tc>
      </w:tr>
    </w:tbl>
    <w:p w:rsidR="00000000" w:rsidRPr="00482AE2" w:rsidP="00482AE2">
      <w:pPr>
        <w:pStyle w:val="BodyText"/>
      </w:pPr>
    </w:p>
    <w:p w:rsidR="00000000" w:rsidRPr="00482AE2" w:rsidP="00482AE2">
      <w:pPr>
        <w:pStyle w:val="AllowPageBreak"/>
      </w:pPr>
    </w:p>
    <w:p w:rsidR="00000000" w:rsidRPr="00482AE2" w:rsidP="00482AE2">
      <w:pPr>
        <w:pStyle w:val="Heading1"/>
      </w:pPr>
      <w:bookmarkStart w:id="10" w:name="O_495617"/>
      <w:bookmarkEnd w:id="10"/>
      <w:r w:rsidRPr="00482AE2">
        <w:t>Evidence Guide</w:t>
      </w:r>
    </w:p>
    <w:tbl>
      <w:tblPr>
        <w:tblW w:w="0" w:type="auto"/>
        <w:tblLayout w:type="fixed"/>
        <w:tblCellMar>
          <w:left w:w="62" w:type="dxa"/>
          <w:right w:w="62" w:type="dxa"/>
        </w:tblCellMar>
        <w:tblLook w:val="0000"/>
      </w:tblPr>
      <w:tblGrid>
        <w:gridCol w:w="2610"/>
        <w:gridCol w:w="5912"/>
      </w:tblGrid>
      <w:tr w:rsidTr="004F2A6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t>The Evidence Guide provides advice on assessment and must be read in conjunction with the performance criteria, required skills and knowledge, range statement and the Assessment Guidelines for the Training Package.</w:t>
            </w:r>
          </w:p>
        </w:tc>
      </w:tr>
      <w:tr w:rsidTr="004F2A67">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rPr>
                <w:rStyle w:val="SpecialBold"/>
              </w:rPr>
              <w:t>Critical aspects for assessment and evidence required to demonstrate competency in this unit</w:t>
            </w:r>
          </w:p>
        </w:tc>
        <w:tc>
          <w:tcPr>
            <w:tcW w:w="5912" w:type="dxa"/>
            <w:tcBorders>
              <w:top w:val="nil"/>
              <w:left w:val="nil"/>
              <w:bottom w:val="nil"/>
              <w:right w:val="nil"/>
            </w:tcBorders>
            <w:tcMar>
              <w:top w:w="0" w:type="dxa"/>
              <w:left w:w="62" w:type="dxa"/>
              <w:bottom w:w="0" w:type="dxa"/>
              <w:right w:w="62" w:type="dxa"/>
            </w:tcMar>
          </w:tcPr>
          <w:p w:rsidR="00000000" w:rsidRPr="00482AE2" w:rsidP="00482AE2">
            <w:pPr>
              <w:pStyle w:val="BodyText"/>
            </w:pPr>
            <w:r w:rsidRPr="00482AE2">
              <w:t xml:space="preserve">In addition to integrated demonstration of the elements and their related performance criteria, look for evidence that confirms the candidate's ability to conduct </w:t>
            </w:r>
            <w:r w:rsidRPr="00482AE2">
              <w:t>complex, creative, routine and non-routine spoken or signed communication to meet the language and communication needs of translating and interpreting. This includes:</w:t>
            </w:r>
          </w:p>
          <w:p w:rsidR="00000000" w:rsidRPr="00482AE2" w:rsidP="00482AE2">
            <w:pPr>
              <w:pStyle w:val="ListBullet2"/>
            </w:pPr>
            <w:r w:rsidRPr="00482AE2">
              <w:t>interacting, establishing and maintaining rapport with in a range of subject and cultura</w:t>
            </w:r>
            <w:r w:rsidRPr="00482AE2">
              <w:t xml:space="preserve">l contexts, in the language being assessed. </w:t>
            </w:r>
          </w:p>
          <w:p w:rsidR="00000000" w:rsidRPr="00482AE2" w:rsidP="00482AE2">
            <w:pPr>
              <w:pStyle w:val="ListBullet2"/>
            </w:pPr>
            <w:r w:rsidRPr="00482AE2">
              <w:t>using a range of language functions appropriate to negotiating, conducting presentations, and participating in social and cultural activities according to the needs of particular social and cultural contexts and</w:t>
            </w:r>
            <w:r w:rsidRPr="00482AE2">
              <w:t xml:space="preserve"> settings </w:t>
            </w:r>
          </w:p>
          <w:p w:rsidR="00000000" w:rsidRPr="00482AE2" w:rsidP="00482AE2">
            <w:pPr>
              <w:pStyle w:val="ListBullet2"/>
            </w:pPr>
            <w:r w:rsidRPr="00482AE2">
              <w:t>using a range of extended non-verbal communication skills effectively, as well as verbal skills such as narrative and descriptive statements</w:t>
            </w:r>
          </w:p>
          <w:p w:rsidR="00000000" w:rsidP="00482AE2">
            <w:pPr>
              <w:pStyle w:val="ListBullet2"/>
              <w:rPr>
                <w:lang w:val="en-NZ"/>
              </w:rPr>
            </w:pPr>
            <w:r w:rsidRPr="00482AE2">
              <w:t>using repetition, clarification and paraphrasing techniques to clarify requirements, address problems an</w:t>
            </w:r>
            <w:r w:rsidRPr="00482AE2">
              <w:t>d conflict, and reassure others</w:t>
            </w:r>
          </w:p>
        </w:tc>
      </w:tr>
      <w:tr w:rsidTr="004F2A67">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rPr>
                <w:rStyle w:val="SpecialBold"/>
              </w:rPr>
              <w:t>Context of and specific resources for assessment</w:t>
            </w:r>
          </w:p>
        </w:tc>
        <w:tc>
          <w:tcPr>
            <w:tcW w:w="5912" w:type="dxa"/>
            <w:tcBorders>
              <w:top w:val="nil"/>
              <w:left w:val="nil"/>
              <w:bottom w:val="nil"/>
              <w:right w:val="nil"/>
            </w:tcBorders>
            <w:tcMar>
              <w:top w:w="0" w:type="dxa"/>
              <w:left w:w="62" w:type="dxa"/>
              <w:bottom w:w="0" w:type="dxa"/>
              <w:right w:w="62" w:type="dxa"/>
            </w:tcMar>
          </w:tcPr>
          <w:p w:rsidR="00000000" w:rsidRPr="00482AE2" w:rsidP="00482AE2">
            <w:pPr>
              <w:pStyle w:val="BodyText"/>
            </w:pPr>
            <w:r w:rsidRPr="00482AE2">
              <w:t>Assessment of this unit of competency must ensure the opportunity and resources to provide examples of activities that show the candidate:</w:t>
            </w:r>
          </w:p>
          <w:p w:rsidR="00000000" w:rsidRPr="00482AE2" w:rsidP="00482AE2">
            <w:pPr>
              <w:pStyle w:val="ListBullet2"/>
            </w:pPr>
            <w:r w:rsidRPr="00482AE2">
              <w:t>making presentations, presenting commentary and facilitating communication between parties engaged in complex issues while using the language being assessed</w:t>
            </w:r>
          </w:p>
          <w:p w:rsidR="00000000" w:rsidRPr="00482AE2" w:rsidP="00482AE2">
            <w:pPr>
              <w:pStyle w:val="ListBullet2"/>
            </w:pPr>
            <w:r w:rsidRPr="00482AE2">
              <w:t xml:space="preserve">using relevant and current communication materials, resources and equipment, such as dictionaries, </w:t>
            </w:r>
            <w:r w:rsidRPr="00482AE2">
              <w:t>glossaries, researched information, subject and cultural information, presentation equipment and microphones for media and audience presentations</w:t>
            </w:r>
          </w:p>
          <w:p w:rsidR="00000000" w:rsidRPr="00482AE2" w:rsidP="00482AE2">
            <w:pPr>
              <w:pStyle w:val="BodyText"/>
            </w:pPr>
            <w:r w:rsidRPr="00482AE2">
              <w:t>Assessment may make use of scenarios, case studies, previous experiences and, where possible, examples of inte</w:t>
            </w:r>
            <w:r w:rsidRPr="00482AE2">
              <w:t>ractions with colleagues and clients which illustrate a range of skills and strategies for demonstrating proficiency in languages.</w:t>
            </w:r>
          </w:p>
          <w:p w:rsidR="00000000" w:rsidRPr="00482AE2" w:rsidP="00482AE2">
            <w:pPr>
              <w:pStyle w:val="BodyText"/>
            </w:pPr>
            <w:r w:rsidRPr="00482AE2">
              <w:t>A range of assessment methods should be used to assess the candidate's practical skills and knowledge. The following examples</w:t>
            </w:r>
            <w:r w:rsidRPr="00482AE2">
              <w:t xml:space="preserve"> are appropriate for this unit:</w:t>
            </w:r>
          </w:p>
          <w:p w:rsidR="00000000" w:rsidRPr="00482AE2" w:rsidP="00482AE2">
            <w:pPr>
              <w:pStyle w:val="ListBullet2"/>
            </w:pPr>
            <w:r w:rsidRPr="00482AE2">
              <w:t xml:space="preserve">oral testing of conversational language use </w:t>
            </w:r>
          </w:p>
          <w:p w:rsidR="00000000" w:rsidRPr="00482AE2" w:rsidP="00482AE2">
            <w:pPr>
              <w:pStyle w:val="ListBullet2"/>
            </w:pPr>
            <w:r w:rsidRPr="00482AE2">
              <w:t>direct observation of the candidate communicating and interacting in the language being assessed</w:t>
            </w:r>
          </w:p>
          <w:p w:rsidR="00000000" w:rsidRPr="00482AE2" w:rsidP="00482AE2">
            <w:pPr>
              <w:pStyle w:val="ListBullet2"/>
            </w:pPr>
            <w:r w:rsidRPr="00482AE2">
              <w:t xml:space="preserve">role-play activities that simulate language use and  communication in a range of </w:t>
            </w:r>
            <w:r w:rsidRPr="00482AE2">
              <w:t>subject and cultural contexts</w:t>
            </w:r>
          </w:p>
          <w:p w:rsidR="00000000" w:rsidRPr="00482AE2" w:rsidP="00482AE2">
            <w:pPr>
              <w:pStyle w:val="ListBullet2"/>
            </w:pPr>
            <w:r w:rsidRPr="00482AE2">
              <w:t>written and oral questioning or interview to test knowledge of the functions of the language, culture, social and cultural conventions and cross-cultural communication requirements</w:t>
            </w:r>
          </w:p>
          <w:p w:rsidR="00000000" w:rsidRPr="00482AE2" w:rsidP="00482AE2">
            <w:pPr>
              <w:pStyle w:val="ListBullet2"/>
            </w:pPr>
            <w:r w:rsidRPr="00482AE2">
              <w:t>review of portfolios of evidence and third-pa</w:t>
            </w:r>
            <w:r w:rsidRPr="00482AE2">
              <w:t>rty reports of professional performance by the candidate</w:t>
            </w:r>
          </w:p>
        </w:tc>
      </w:tr>
    </w:tbl>
    <w:p w:rsidR="00000000" w:rsidRPr="00482AE2" w:rsidP="00482AE2">
      <w:pPr>
        <w:pStyle w:val="BodyText"/>
      </w:pPr>
    </w:p>
    <w:p w:rsidR="00000000" w:rsidRPr="00482AE2" w:rsidP="00482AE2">
      <w:pPr>
        <w:pStyle w:val="AllowPageBreak"/>
      </w:pPr>
    </w:p>
    <w:p w:rsidR="00000000" w:rsidRPr="00482AE2" w:rsidP="00482AE2">
      <w:pPr>
        <w:pStyle w:val="Heading1"/>
      </w:pPr>
      <w:bookmarkStart w:id="11" w:name="O_495614"/>
      <w:bookmarkEnd w:id="11"/>
      <w:r w:rsidRPr="00482AE2">
        <w:t>Range Statement</w:t>
      </w:r>
    </w:p>
    <w:tbl>
      <w:tblPr>
        <w:tblW w:w="0" w:type="auto"/>
        <w:tblLayout w:type="fixed"/>
        <w:tblCellMar>
          <w:left w:w="62" w:type="dxa"/>
          <w:right w:w="62" w:type="dxa"/>
        </w:tblCellMar>
        <w:tblLook w:val="0000"/>
      </w:tblPr>
      <w:tblGrid>
        <w:gridCol w:w="2601"/>
        <w:gridCol w:w="5921"/>
      </w:tblGrid>
      <w:tr w:rsidTr="004F2A6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t>The range statement relates to the unit of competency as a whole. It allows for different work environments and situations that may affect performance.</w:t>
            </w:r>
            <w:r w:rsidRPr="00482AE2">
              <w:rPr>
                <w:rStyle w:val="BoldandItalics"/>
              </w:rPr>
              <w:t xml:space="preserve"> Bold italicised</w:t>
            </w:r>
            <w:r w:rsidRPr="00482AE2">
              <w:t xml:space="preserve"> wording, if used in the performance criteria, is detailed below. Essential operating conditions that may be present with training and assessment (depending on the work situation, needs of the candidate, accessibility of the item, and local</w:t>
            </w:r>
            <w:r w:rsidRPr="00482AE2">
              <w:t xml:space="preserve"> industry and regional contexts) may also be included.</w:t>
            </w:r>
          </w:p>
        </w:tc>
      </w:tr>
      <w:tr w:rsidTr="004F2A6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rPr>
                <w:rStyle w:val="BoldandItalics"/>
              </w:rPr>
              <w:t>Negotiations</w:t>
            </w:r>
            <w:r w:rsidRPr="00482AE2">
              <w:t xml:space="preserve"> may be conducted in the context of:</w:t>
            </w:r>
          </w:p>
        </w:tc>
        <w:tc>
          <w:tcPr>
            <w:tcW w:w="5921" w:type="dxa"/>
            <w:tcBorders>
              <w:top w:val="nil"/>
              <w:left w:val="nil"/>
              <w:bottom w:val="nil"/>
              <w:right w:val="nil"/>
            </w:tcBorders>
            <w:tcMar>
              <w:top w:w="0" w:type="dxa"/>
              <w:left w:w="62" w:type="dxa"/>
              <w:bottom w:w="0" w:type="dxa"/>
              <w:right w:w="62" w:type="dxa"/>
            </w:tcMar>
          </w:tcPr>
          <w:p w:rsidR="00000000" w:rsidRPr="00482AE2" w:rsidP="00482AE2">
            <w:pPr>
              <w:pStyle w:val="ListBullet2"/>
            </w:pPr>
            <w:r w:rsidRPr="00482AE2">
              <w:t xml:space="preserve">meeting and event activities and venues </w:t>
            </w:r>
          </w:p>
          <w:p w:rsidR="00000000" w:rsidRPr="00482AE2" w:rsidP="00482AE2">
            <w:pPr>
              <w:pStyle w:val="ListBullet2"/>
            </w:pPr>
            <w:r w:rsidRPr="00482AE2">
              <w:t>tour and guiding services</w:t>
            </w:r>
          </w:p>
          <w:p w:rsidR="00000000" w:rsidRPr="00482AE2" w:rsidP="00482AE2">
            <w:pPr>
              <w:pStyle w:val="ListBullet2"/>
            </w:pPr>
            <w:r w:rsidRPr="00482AE2">
              <w:t>accommodation</w:t>
            </w:r>
          </w:p>
          <w:p w:rsidR="00000000" w:rsidRPr="00482AE2" w:rsidP="00482AE2">
            <w:pPr>
              <w:pStyle w:val="ListBullet2"/>
            </w:pPr>
            <w:r w:rsidRPr="00482AE2">
              <w:t>international business</w:t>
            </w:r>
          </w:p>
          <w:p w:rsidR="00000000" w:rsidRPr="00482AE2" w:rsidP="00482AE2">
            <w:pPr>
              <w:pStyle w:val="ListBullet2"/>
            </w:pPr>
            <w:r w:rsidRPr="00482AE2">
              <w:t>finance and marketing activities</w:t>
            </w:r>
          </w:p>
          <w:p w:rsidR="00000000" w:rsidRPr="00482AE2" w:rsidP="00482AE2">
            <w:pPr>
              <w:pStyle w:val="ListBullet2"/>
            </w:pPr>
            <w:r w:rsidRPr="00482AE2">
              <w:t>business arr</w:t>
            </w:r>
            <w:r w:rsidRPr="00482AE2">
              <w:t>angements involving contracts and assignments</w:t>
            </w:r>
          </w:p>
          <w:p w:rsidR="00000000" w:rsidRPr="00482AE2" w:rsidP="00482AE2">
            <w:pPr>
              <w:pStyle w:val="ListBullet2"/>
            </w:pPr>
            <w:r w:rsidRPr="00482AE2">
              <w:t>government and community services</w:t>
            </w:r>
          </w:p>
          <w:p w:rsidR="00000000" w:rsidRPr="00482AE2" w:rsidP="00482AE2">
            <w:pPr>
              <w:pStyle w:val="ListBullet2"/>
            </w:pPr>
            <w:r w:rsidRPr="00482AE2">
              <w:t>legal services</w:t>
            </w:r>
          </w:p>
          <w:p w:rsidR="00000000" w:rsidRPr="00482AE2" w:rsidP="00482AE2">
            <w:pPr>
              <w:pStyle w:val="ListBullet2"/>
            </w:pPr>
            <w:r w:rsidRPr="00482AE2">
              <w:t>media and publishing</w:t>
            </w:r>
          </w:p>
          <w:p w:rsidR="00000000" w:rsidRPr="00482AE2" w:rsidP="00482AE2">
            <w:pPr>
              <w:pStyle w:val="ListBullet2"/>
            </w:pPr>
            <w:r w:rsidRPr="00482AE2">
              <w:t>immigration</w:t>
            </w:r>
          </w:p>
          <w:p w:rsidR="00000000" w:rsidRPr="00482AE2" w:rsidP="00482AE2">
            <w:pPr>
              <w:pStyle w:val="ListBullet2"/>
            </w:pPr>
            <w:r w:rsidRPr="00482AE2">
              <w:t>education and children's services</w:t>
            </w:r>
          </w:p>
          <w:p w:rsidR="00000000" w:rsidRPr="00482AE2" w:rsidP="00482AE2">
            <w:pPr>
              <w:pStyle w:val="ListBullet2"/>
            </w:pPr>
            <w:r w:rsidRPr="00482AE2">
              <w:t>commercial contracts and ventures</w:t>
            </w:r>
          </w:p>
          <w:p w:rsidR="00000000" w:rsidP="00482AE2">
            <w:pPr>
              <w:pStyle w:val="ListBullet2"/>
              <w:rPr>
                <w:lang w:val="en-NZ"/>
              </w:rPr>
            </w:pPr>
            <w:r w:rsidRPr="00482AE2">
              <w:t>health and welfare services</w:t>
            </w:r>
          </w:p>
        </w:tc>
      </w:tr>
      <w:tr w:rsidTr="004F2A6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rPr>
                <w:rStyle w:val="BoldandItalics"/>
              </w:rPr>
              <w:t>Presentations</w:t>
            </w:r>
            <w:r w:rsidRPr="00482AE2">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482AE2" w:rsidP="00482AE2">
            <w:pPr>
              <w:pStyle w:val="ListBullet2"/>
            </w:pPr>
            <w:r w:rsidRPr="00482AE2">
              <w:t>arguments</w:t>
            </w:r>
          </w:p>
          <w:p w:rsidR="00000000" w:rsidRPr="00482AE2" w:rsidP="00482AE2">
            <w:pPr>
              <w:pStyle w:val="ListBullet2"/>
            </w:pPr>
            <w:r w:rsidRPr="00482AE2">
              <w:t>persuasion</w:t>
            </w:r>
          </w:p>
          <w:p w:rsidR="00000000" w:rsidRPr="00482AE2" w:rsidP="00482AE2">
            <w:pPr>
              <w:pStyle w:val="ListBullet2"/>
            </w:pPr>
            <w:r w:rsidRPr="00482AE2">
              <w:t>debates</w:t>
            </w:r>
          </w:p>
          <w:p w:rsidR="00000000" w:rsidRPr="00482AE2" w:rsidP="00482AE2">
            <w:pPr>
              <w:pStyle w:val="ListBullet2"/>
            </w:pPr>
            <w:r w:rsidRPr="00482AE2">
              <w:t>narratives</w:t>
            </w:r>
          </w:p>
          <w:p w:rsidR="00000000" w:rsidRPr="00482AE2" w:rsidP="00482AE2">
            <w:pPr>
              <w:pStyle w:val="ListBullet2"/>
            </w:pPr>
            <w:r w:rsidRPr="00482AE2">
              <w:t>reports</w:t>
            </w:r>
          </w:p>
          <w:p w:rsidR="00000000" w:rsidRPr="00482AE2" w:rsidP="00482AE2">
            <w:pPr>
              <w:pStyle w:val="ListBullet2"/>
            </w:pPr>
            <w:r w:rsidRPr="00482AE2">
              <w:t>factual information</w:t>
            </w:r>
          </w:p>
          <w:p w:rsidR="00000000" w:rsidP="00482AE2">
            <w:pPr>
              <w:pStyle w:val="ListBullet2"/>
              <w:rPr>
                <w:lang w:val="en-NZ"/>
              </w:rPr>
            </w:pPr>
            <w:r w:rsidRPr="00482AE2">
              <w:t>creative productions</w:t>
            </w:r>
          </w:p>
        </w:tc>
      </w:tr>
      <w:tr w:rsidTr="004F2A6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rPr>
                <w:rStyle w:val="BoldandItalics"/>
              </w:rPr>
              <w:t xml:space="preserve">Public speaking techniques </w:t>
            </w:r>
            <w:r w:rsidRPr="00482AE2">
              <w:t>may include:</w:t>
            </w:r>
          </w:p>
        </w:tc>
        <w:tc>
          <w:tcPr>
            <w:tcW w:w="5921" w:type="dxa"/>
            <w:tcBorders>
              <w:top w:val="nil"/>
              <w:left w:val="nil"/>
              <w:bottom w:val="nil"/>
              <w:right w:val="nil"/>
            </w:tcBorders>
            <w:tcMar>
              <w:top w:w="0" w:type="dxa"/>
              <w:left w:w="62" w:type="dxa"/>
              <w:bottom w:w="0" w:type="dxa"/>
              <w:right w:w="62" w:type="dxa"/>
            </w:tcMar>
          </w:tcPr>
          <w:p w:rsidR="00000000" w:rsidRPr="00482AE2" w:rsidP="00482AE2">
            <w:pPr>
              <w:pStyle w:val="ListBullet2"/>
            </w:pPr>
            <w:r w:rsidRPr="00482AE2">
              <w:t>audience engagement</w:t>
            </w:r>
          </w:p>
          <w:p w:rsidR="00000000" w:rsidRPr="00482AE2" w:rsidP="00482AE2">
            <w:pPr>
              <w:pStyle w:val="ListBullet2"/>
            </w:pPr>
            <w:r w:rsidRPr="00482AE2">
              <w:t>humour</w:t>
            </w:r>
          </w:p>
          <w:p w:rsidR="00000000" w:rsidRPr="00482AE2" w:rsidP="00482AE2">
            <w:pPr>
              <w:pStyle w:val="ListBullet2"/>
            </w:pPr>
            <w:r w:rsidRPr="00482AE2">
              <w:t>irony</w:t>
            </w:r>
          </w:p>
          <w:p w:rsidR="00000000" w:rsidRPr="00482AE2" w:rsidP="00482AE2">
            <w:pPr>
              <w:pStyle w:val="ListBullet2"/>
            </w:pPr>
            <w:r w:rsidRPr="00482AE2">
              <w:t>word play</w:t>
            </w:r>
          </w:p>
          <w:p w:rsidR="00000000" w:rsidRPr="00482AE2" w:rsidP="00482AE2">
            <w:pPr>
              <w:pStyle w:val="ListBullet2"/>
            </w:pPr>
            <w:r w:rsidRPr="00482AE2">
              <w:t>voice projection and intonation</w:t>
            </w:r>
          </w:p>
          <w:p w:rsidR="00000000" w:rsidRPr="00482AE2" w:rsidP="00482AE2">
            <w:pPr>
              <w:pStyle w:val="ListBullet2"/>
            </w:pPr>
            <w:r w:rsidRPr="00482AE2">
              <w:t>placement and movement</w:t>
            </w:r>
          </w:p>
          <w:p w:rsidR="00000000" w:rsidRPr="00482AE2" w:rsidP="00482AE2">
            <w:pPr>
              <w:pStyle w:val="ListBullet2"/>
            </w:pPr>
            <w:r w:rsidRPr="00482AE2">
              <w:t>timing</w:t>
            </w:r>
          </w:p>
          <w:p w:rsidR="00000000" w:rsidRPr="00482AE2" w:rsidP="00482AE2">
            <w:pPr>
              <w:pStyle w:val="ListBullet2"/>
            </w:pPr>
            <w:r w:rsidRPr="00482AE2">
              <w:t>non-verbal gestures and communication</w:t>
            </w:r>
          </w:p>
          <w:p w:rsidR="00000000" w:rsidRPr="00482AE2" w:rsidP="00482AE2">
            <w:pPr>
              <w:pStyle w:val="ListBullet2"/>
            </w:pPr>
            <w:r w:rsidRPr="00482AE2">
              <w:t>audience participation</w:t>
            </w:r>
          </w:p>
          <w:p w:rsidR="00000000" w:rsidP="00482AE2">
            <w:pPr>
              <w:pStyle w:val="ListBullet2"/>
              <w:rPr>
                <w:lang w:val="en-NZ"/>
              </w:rPr>
            </w:pPr>
            <w:r w:rsidRPr="00482AE2">
              <w:t>demonstrations and visual aids</w:t>
            </w:r>
          </w:p>
        </w:tc>
      </w:tr>
      <w:tr w:rsidTr="004F2A6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rPr>
                <w:rStyle w:val="BoldandItalics"/>
              </w:rPr>
              <w:t xml:space="preserve">Social and cultural activities </w:t>
            </w:r>
            <w:r w:rsidRPr="00482AE2">
              <w:t>may include:</w:t>
            </w:r>
          </w:p>
        </w:tc>
        <w:tc>
          <w:tcPr>
            <w:tcW w:w="5921" w:type="dxa"/>
            <w:tcBorders>
              <w:top w:val="nil"/>
              <w:left w:val="nil"/>
              <w:bottom w:val="nil"/>
              <w:right w:val="nil"/>
            </w:tcBorders>
            <w:tcMar>
              <w:top w:w="0" w:type="dxa"/>
              <w:left w:w="62" w:type="dxa"/>
              <w:bottom w:w="0" w:type="dxa"/>
              <w:right w:w="62" w:type="dxa"/>
            </w:tcMar>
          </w:tcPr>
          <w:p w:rsidR="00000000" w:rsidRPr="00482AE2" w:rsidP="00482AE2">
            <w:pPr>
              <w:pStyle w:val="ListBullet2"/>
            </w:pPr>
            <w:r w:rsidRPr="00482AE2">
              <w:t>formal and informal meetings</w:t>
            </w:r>
          </w:p>
          <w:p w:rsidR="00000000" w:rsidRPr="00482AE2" w:rsidP="00482AE2">
            <w:pPr>
              <w:pStyle w:val="ListBullet2"/>
            </w:pPr>
            <w:r w:rsidRPr="00482AE2">
              <w:t>interacting with a range of people from different:</w:t>
            </w:r>
          </w:p>
          <w:p w:rsidR="00000000" w:rsidRPr="00482AE2" w:rsidP="00482AE2">
            <w:pPr>
              <w:pStyle w:val="ListBullet3"/>
            </w:pPr>
            <w:r w:rsidRPr="00482AE2">
              <w:t>values and cultures</w:t>
            </w:r>
          </w:p>
          <w:p w:rsidR="00000000" w:rsidRPr="00482AE2" w:rsidP="00482AE2">
            <w:pPr>
              <w:pStyle w:val="ListBullet3"/>
            </w:pPr>
            <w:r w:rsidRPr="00482AE2">
              <w:t>age groups</w:t>
            </w:r>
          </w:p>
          <w:p w:rsidR="00000000" w:rsidRPr="00482AE2" w:rsidP="00482AE2">
            <w:pPr>
              <w:pStyle w:val="ListBullet3"/>
            </w:pPr>
            <w:r w:rsidRPr="00482AE2">
              <w:t>social status</w:t>
            </w:r>
          </w:p>
          <w:p w:rsidR="00000000" w:rsidRPr="00482AE2" w:rsidP="00482AE2">
            <w:pPr>
              <w:pStyle w:val="ListBullet2"/>
            </w:pPr>
            <w:r w:rsidRPr="00482AE2">
              <w:t>introductions and invitations</w:t>
            </w:r>
          </w:p>
          <w:p w:rsidR="00000000" w:rsidRPr="00482AE2" w:rsidP="00482AE2">
            <w:pPr>
              <w:pStyle w:val="ListBullet2"/>
            </w:pPr>
            <w:r w:rsidRPr="00482AE2">
              <w:t>ceremonies and celebrations</w:t>
            </w:r>
          </w:p>
          <w:p w:rsidR="00000000" w:rsidRPr="00482AE2" w:rsidP="00482AE2">
            <w:pPr>
              <w:pStyle w:val="ListBullet2"/>
            </w:pPr>
            <w:r w:rsidRPr="00482AE2">
              <w:t>personal and family relationships and obligations</w:t>
            </w:r>
          </w:p>
          <w:p w:rsidR="00000000" w:rsidP="00482AE2">
            <w:pPr>
              <w:pStyle w:val="ListBullet2"/>
              <w:rPr>
                <w:lang w:val="en-NZ"/>
              </w:rPr>
            </w:pPr>
            <w:r w:rsidRPr="00482AE2">
              <w:t>business and financial meetings</w:t>
            </w:r>
          </w:p>
        </w:tc>
      </w:tr>
      <w:tr w:rsidTr="004F2A67">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482AE2">
            <w:pPr>
              <w:pStyle w:val="BodyText"/>
              <w:rPr>
                <w:lang w:val="en-NZ"/>
              </w:rPr>
            </w:pPr>
            <w:r w:rsidRPr="00482AE2">
              <w:rPr>
                <w:rStyle w:val="BoldandItalics"/>
              </w:rPr>
              <w:t>Summaries</w:t>
            </w:r>
            <w:r w:rsidRPr="00482AE2">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482AE2" w:rsidP="00482AE2">
            <w:pPr>
              <w:pStyle w:val="ListBullet2"/>
            </w:pPr>
            <w:r w:rsidRPr="00482AE2">
              <w:t>factual and personal information</w:t>
            </w:r>
          </w:p>
          <w:p w:rsidR="00000000" w:rsidRPr="00482AE2" w:rsidP="00482AE2">
            <w:pPr>
              <w:pStyle w:val="ListBullet2"/>
            </w:pPr>
            <w:r w:rsidRPr="00482AE2">
              <w:t>cultural references and conventions</w:t>
            </w:r>
          </w:p>
          <w:p w:rsidR="00000000" w:rsidRPr="00482AE2" w:rsidP="00482AE2">
            <w:pPr>
              <w:pStyle w:val="ListBullet2"/>
            </w:pPr>
            <w:r w:rsidRPr="00482AE2">
              <w:t>literary conventions</w:t>
            </w:r>
          </w:p>
          <w:p w:rsidR="00000000" w:rsidRPr="00482AE2" w:rsidP="00482AE2">
            <w:pPr>
              <w:pStyle w:val="ListBullet2"/>
            </w:pPr>
            <w:r w:rsidRPr="00482AE2">
              <w:t>instructions and arrangements</w:t>
            </w:r>
          </w:p>
          <w:p w:rsidR="00000000" w:rsidRPr="00482AE2" w:rsidP="00482AE2">
            <w:pPr>
              <w:pStyle w:val="ListBullet2"/>
            </w:pPr>
            <w:r w:rsidRPr="00482AE2">
              <w:t>information about meetings, events, tours and places of interest</w:t>
            </w:r>
          </w:p>
          <w:p w:rsidR="00000000" w:rsidRPr="00482AE2" w:rsidP="00482AE2">
            <w:pPr>
              <w:pStyle w:val="ListBullet2"/>
            </w:pPr>
            <w:r w:rsidRPr="00482AE2">
              <w:t>information about products, services, facilities, options, advice and treatment</w:t>
            </w:r>
          </w:p>
        </w:tc>
      </w:tr>
    </w:tbl>
    <w:p w:rsidR="004F2A67" w:rsidP="00482AE2">
      <w:pPr>
        <w:pStyle w:val="BodyText"/>
      </w:pPr>
    </w:p>
    <w:p w:rsidR="004F2A67" w:rsidP="00482AE2">
      <w:pPr>
        <w:pStyle w:val="BodyText"/>
      </w:pPr>
    </w:p>
    <w:p w:rsidR="00000000" w:rsidRPr="00482AE2" w:rsidP="00482AE2">
      <w:pPr>
        <w:pStyle w:val="Heading1"/>
      </w:pPr>
      <w:bookmarkStart w:id="12" w:name="O_495612"/>
      <w:bookmarkEnd w:id="12"/>
      <w:r w:rsidRPr="00482AE2">
        <w:t>Unit Sector(s)</w:t>
      </w:r>
    </w:p>
    <w:p w:rsidR="00000000" w:rsidRPr="00482AE2" w:rsidP="00482AE2">
      <w:pPr>
        <w:pStyle w:val="BodyText"/>
      </w:pPr>
      <w:r w:rsidRPr="00482AE2">
        <w:t>Not applicable.</w:t>
      </w:r>
    </w:p>
    <w:p w:rsidR="00000000" w:rsidRPr="00482AE2" w:rsidP="00482AE2">
      <w:pPr>
        <w:pStyle w:val="AllowPageBreak"/>
      </w:pPr>
    </w:p>
    <w:p w:rsidR="00000000" w:rsidRPr="00482AE2" w:rsidP="00482AE2">
      <w:pPr>
        <w:pStyle w:val="Heading1"/>
      </w:pPr>
      <w:bookmarkStart w:id="13" w:name="O_495625"/>
      <w:bookmarkEnd w:id="13"/>
      <w:r w:rsidRPr="00482AE2">
        <w:t>Competency field</w:t>
      </w:r>
    </w:p>
    <w:p w:rsidR="00000000" w:rsidRPr="00482AE2" w:rsidP="00482AE2">
      <w:pPr>
        <w:pStyle w:val="BodyText"/>
      </w:pPr>
      <w:r w:rsidRPr="00482AE2">
        <w:t>Translating and Interpreting.</w:t>
      </w:r>
    </w:p>
    <w:p w:rsidR="00000000" w:rsidRPr="00482AE2" w:rsidP="00482AE2"/>
    <w:sectPr w:rsidSect="00482A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A67" w:rsidP="004F2A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67" w:rsidP="00482A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2A67" w:rsidP="00482A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F2A67" w:rsidP="00482A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E2" w:rsidRPr="004F2A67" w:rsidP="004F2A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67" w:rsidRPr="002D2AF8" w:rsidP="00482AE2">
    <w:pPr>
      <w:pStyle w:val="Header"/>
      <w:framePr w:wrap="around"/>
    </w:pPr>
    <w:r>
      <w:fldChar w:fldCharType="begin"/>
    </w:r>
    <w:r>
      <w:instrText xml:space="preserve"> TITLE   \* MERGEFORMAT </w:instrText>
    </w:r>
    <w:r>
      <w:fldChar w:fldCharType="separate"/>
    </w:r>
    <w:r>
      <w:t>PSPTIS511A Demonstrate language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F2A67" w:rsidP="00482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6E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FF0B7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AE2"/>
    <w:pPr>
      <w:spacing w:before="360" w:after="60"/>
      <w:outlineLvl w:val="0"/>
    </w:pPr>
    <w:rPr>
      <w:sz w:val="32"/>
    </w:rPr>
  </w:style>
  <w:style w:type="paragraph" w:styleId="Heading2">
    <w:name w:val="heading 2"/>
    <w:basedOn w:val="HeadingBase"/>
    <w:next w:val="BodyText"/>
    <w:link w:val="Heading2Char"/>
    <w:qFormat/>
    <w:rsid w:val="00482AE2"/>
    <w:pPr>
      <w:keepLines/>
      <w:spacing w:before="240" w:after="120"/>
      <w:outlineLvl w:val="1"/>
    </w:pPr>
    <w:rPr>
      <w:sz w:val="28"/>
      <w:szCs w:val="40"/>
    </w:rPr>
  </w:style>
  <w:style w:type="paragraph" w:styleId="Heading3">
    <w:name w:val="heading 3"/>
    <w:basedOn w:val="HeadingBase"/>
    <w:next w:val="BodyText"/>
    <w:link w:val="Heading3Char"/>
    <w:qFormat/>
    <w:rsid w:val="00482AE2"/>
    <w:pPr>
      <w:spacing w:before="180" w:after="120"/>
      <w:outlineLvl w:val="2"/>
    </w:pPr>
    <w:rPr>
      <w:spacing w:val="-10"/>
      <w:kern w:val="32"/>
    </w:rPr>
  </w:style>
  <w:style w:type="paragraph" w:styleId="Heading4">
    <w:name w:val="heading 4"/>
    <w:basedOn w:val="HeadingBase"/>
    <w:next w:val="BodyText"/>
    <w:link w:val="Heading4Char"/>
    <w:qFormat/>
    <w:rsid w:val="00482AE2"/>
    <w:pPr>
      <w:spacing w:before="160" w:after="120"/>
      <w:outlineLvl w:val="3"/>
    </w:pPr>
    <w:rPr>
      <w:sz w:val="22"/>
    </w:rPr>
  </w:style>
  <w:style w:type="paragraph" w:styleId="Heading5">
    <w:name w:val="heading 5"/>
    <w:basedOn w:val="HeadingBase"/>
    <w:next w:val="Normal"/>
    <w:link w:val="Heading5Char"/>
    <w:qFormat/>
    <w:rsid w:val="00482AE2"/>
    <w:pPr>
      <w:spacing w:before="80"/>
      <w:outlineLvl w:val="4"/>
    </w:pPr>
    <w:rPr>
      <w:color w:val="918585"/>
      <w:sz w:val="20"/>
    </w:rPr>
  </w:style>
  <w:style w:type="paragraph" w:styleId="Heading6">
    <w:name w:val="heading 6"/>
    <w:basedOn w:val="HeadingBase"/>
    <w:next w:val="Normal"/>
    <w:link w:val="Heading6Char"/>
    <w:qFormat/>
    <w:rsid w:val="00482AE2"/>
    <w:pPr>
      <w:spacing w:before="60"/>
      <w:outlineLvl w:val="5"/>
    </w:pPr>
    <w:rPr>
      <w:color w:val="918585"/>
      <w:sz w:val="20"/>
    </w:rPr>
  </w:style>
  <w:style w:type="paragraph" w:styleId="Heading7">
    <w:name w:val="heading 7"/>
    <w:basedOn w:val="Normal"/>
    <w:next w:val="Normal"/>
    <w:link w:val="Heading7Char"/>
    <w:qFormat/>
    <w:rsid w:val="00482AE2"/>
    <w:pPr>
      <w:ind w:left="720"/>
      <w:outlineLvl w:val="6"/>
    </w:pPr>
    <w:rPr>
      <w:i/>
    </w:rPr>
  </w:style>
  <w:style w:type="paragraph" w:styleId="Heading8">
    <w:name w:val="heading 8"/>
    <w:basedOn w:val="Normal"/>
    <w:next w:val="Normal"/>
    <w:link w:val="Heading8Char"/>
    <w:qFormat/>
    <w:rsid w:val="00482AE2"/>
    <w:pPr>
      <w:ind w:left="720"/>
      <w:outlineLvl w:val="7"/>
    </w:pPr>
    <w:rPr>
      <w:i/>
    </w:rPr>
  </w:style>
  <w:style w:type="paragraph" w:styleId="Heading9">
    <w:name w:val="heading 9"/>
    <w:basedOn w:val="Normal"/>
    <w:next w:val="Normal"/>
    <w:link w:val="Heading9Char"/>
    <w:qFormat/>
    <w:rsid w:val="00482AE2"/>
    <w:pPr>
      <w:ind w:left="720"/>
      <w:outlineLvl w:val="8"/>
    </w:pPr>
    <w:rPr>
      <w:i/>
    </w:rPr>
  </w:style>
  <w:style w:type="character" w:default="1" w:styleId="DefaultParagraphFont">
    <w:name w:val="Default Paragraph Font"/>
    <w:uiPriority w:val="1"/>
    <w:unhideWhenUsed/>
    <w:rsid w:val="00482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AE2"/>
  </w:style>
  <w:style w:type="character" w:customStyle="1" w:styleId="Heading1Char">
    <w:name w:val="Heading 1 Char"/>
    <w:basedOn w:val="DefaultParagraphFont"/>
    <w:link w:val="Heading1"/>
    <w:rsid w:val="00482AE2"/>
    <w:rPr>
      <w:rFonts w:ascii="Times New Roman" w:eastAsia="Times New Roman" w:hAnsi="Times New Roman" w:cs="Times New Roman"/>
      <w:b/>
      <w:sz w:val="32"/>
      <w:szCs w:val="20"/>
      <w:lang w:eastAsia="en-US"/>
    </w:rPr>
  </w:style>
  <w:style w:type="paragraph" w:styleId="BodyText">
    <w:name w:val="Body Text"/>
    <w:basedOn w:val="Normal"/>
    <w:link w:val="BodyTextChar"/>
    <w:rsid w:val="00482A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AE2"/>
    <w:rPr>
      <w:rFonts w:ascii="Times New Roman" w:eastAsia="Times New Roman" w:hAnsi="Times New Roman" w:cs="Times New Roman"/>
      <w:sz w:val="24"/>
      <w:lang w:eastAsia="en-US"/>
    </w:rPr>
  </w:style>
  <w:style w:type="paragraph" w:styleId="Footer">
    <w:name w:val="footer"/>
    <w:basedOn w:val="Normal"/>
    <w:link w:val="FooterChar"/>
    <w:rsid w:val="00482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AE2"/>
    <w:rPr>
      <w:rFonts w:ascii="Times New Roman" w:eastAsia="Times New Roman" w:hAnsi="Times New Roman" w:cs="Times New Roman"/>
      <w:sz w:val="16"/>
      <w:lang w:eastAsia="en-US"/>
    </w:rPr>
  </w:style>
  <w:style w:type="paragraph" w:styleId="List">
    <w:name w:val="List"/>
    <w:basedOn w:val="BodyText"/>
    <w:next w:val="BodyText"/>
    <w:rsid w:val="00482AE2"/>
    <w:pPr>
      <w:tabs>
        <w:tab w:val="left" w:pos="340"/>
      </w:tabs>
      <w:spacing w:before="60" w:after="60"/>
      <w:ind w:left="340" w:hanging="340"/>
    </w:pPr>
  </w:style>
  <w:style w:type="character" w:customStyle="1" w:styleId="SpecialBold">
    <w:name w:val="Special Bold"/>
    <w:basedOn w:val="DefaultParagraphFont"/>
    <w:rsid w:val="00482AE2"/>
    <w:rPr>
      <w:b/>
      <w:spacing w:val="0"/>
    </w:rPr>
  </w:style>
  <w:style w:type="paragraph" w:styleId="ListBullet2">
    <w:name w:val="List Bullet 2"/>
    <w:basedOn w:val="List2"/>
    <w:rsid w:val="00482AE2"/>
    <w:pPr>
      <w:numPr>
        <w:numId w:val="14"/>
      </w:numPr>
      <w:tabs>
        <w:tab w:val="clear" w:pos="680"/>
      </w:tabs>
    </w:pPr>
  </w:style>
  <w:style w:type="paragraph" w:customStyle="1" w:styleId="SuperHeading">
    <w:name w:val="SuperHeading"/>
    <w:basedOn w:val="Normal"/>
    <w:rsid w:val="00482AE2"/>
    <w:pPr>
      <w:spacing w:before="240" w:after="120"/>
      <w:outlineLvl w:val="0"/>
    </w:pPr>
    <w:rPr>
      <w:rFonts w:ascii="Times New Roman" w:hAnsi="Times New Roman"/>
      <w:b/>
      <w:sz w:val="28"/>
    </w:rPr>
  </w:style>
  <w:style w:type="paragraph" w:customStyle="1" w:styleId="AllowPageBreak">
    <w:name w:val="AllowPageBreak"/>
    <w:rsid w:val="00482A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2AE2"/>
    <w:pPr>
      <w:numPr>
        <w:numId w:val="2"/>
      </w:numPr>
      <w:tabs>
        <w:tab w:val="clear" w:pos="1021"/>
      </w:tabs>
      <w:ind w:left="1037" w:hanging="357"/>
    </w:pPr>
  </w:style>
  <w:style w:type="character" w:customStyle="1" w:styleId="BoldandItalics">
    <w:name w:val="Bold and Italics"/>
    <w:qFormat/>
    <w:rsid w:val="00482AE2"/>
    <w:rPr>
      <w:b/>
      <w:i/>
      <w:u w:val="none"/>
    </w:rPr>
  </w:style>
  <w:style w:type="character" w:customStyle="1" w:styleId="Heading2Char">
    <w:name w:val="Heading 2 Char"/>
    <w:basedOn w:val="DefaultParagraphFont"/>
    <w:link w:val="Heading2"/>
    <w:rsid w:val="00482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AE2"/>
    <w:rPr>
      <w:rFonts w:ascii="Courier New" w:eastAsia="Times New Roman" w:hAnsi="Courier New" w:cs="Times New Roman"/>
      <w:i/>
      <w:szCs w:val="20"/>
      <w:lang w:eastAsia="en-US"/>
    </w:rPr>
  </w:style>
  <w:style w:type="paragraph" w:customStyle="1" w:styleId="HeadingBase">
    <w:name w:val="Heading Base"/>
    <w:rsid w:val="00482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AE2"/>
    <w:pPr>
      <w:tabs>
        <w:tab w:val="right" w:leader="dot" w:pos="9072"/>
      </w:tabs>
      <w:ind w:left="567"/>
    </w:pPr>
    <w:rPr>
      <w:szCs w:val="22"/>
    </w:rPr>
  </w:style>
  <w:style w:type="paragraph" w:customStyle="1" w:styleId="TOCBase">
    <w:name w:val="TOC Base"/>
    <w:rsid w:val="00482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AE2"/>
    <w:pPr>
      <w:tabs>
        <w:tab w:val="right" w:leader="dot" w:pos="9072"/>
      </w:tabs>
      <w:spacing w:before="40" w:after="40"/>
      <w:ind w:left="284"/>
    </w:pPr>
    <w:rPr>
      <w:rFonts w:ascii="Times New Roman" w:hAnsi="Times New Roman"/>
    </w:rPr>
  </w:style>
  <w:style w:type="paragraph" w:styleId="TOC1">
    <w:name w:val="toc 1"/>
    <w:basedOn w:val="TOCBase"/>
    <w:next w:val="Normal"/>
    <w:rsid w:val="00482A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AE2"/>
    <w:pPr>
      <w:spacing w:before="5040"/>
      <w:jc w:val="center"/>
    </w:pPr>
    <w:rPr>
      <w:sz w:val="48"/>
      <w:szCs w:val="72"/>
      <w:lang w:val="en-US"/>
    </w:rPr>
  </w:style>
  <w:style w:type="character" w:customStyle="1" w:styleId="TitleChar">
    <w:name w:val="Title Char"/>
    <w:basedOn w:val="DefaultParagraphFont"/>
    <w:link w:val="Title"/>
    <w:rsid w:val="00482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AE2"/>
    <w:pPr>
      <w:tabs>
        <w:tab w:val="left" w:pos="3600"/>
        <w:tab w:val="left" w:pos="3958"/>
      </w:tabs>
    </w:pPr>
  </w:style>
  <w:style w:type="paragraph" w:styleId="ListBullet">
    <w:name w:val="List Bullet"/>
    <w:basedOn w:val="List"/>
    <w:rsid w:val="00482AE2"/>
    <w:pPr>
      <w:numPr>
        <w:numId w:val="13"/>
      </w:numPr>
      <w:tabs>
        <w:tab w:val="clear" w:pos="340"/>
      </w:tabs>
      <w:spacing w:before="40" w:after="40"/>
    </w:pPr>
  </w:style>
  <w:style w:type="paragraph" w:customStyle="1" w:styleId="Note">
    <w:name w:val="Note"/>
    <w:basedOn w:val="BodyText"/>
    <w:rsid w:val="00482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AE2"/>
    <w:pPr>
      <w:framePr w:wrap="auto" w:hAnchor="text" w:y="6049"/>
    </w:pPr>
    <w:rPr>
      <w:color w:val="000000"/>
      <w:sz w:val="40"/>
    </w:rPr>
  </w:style>
  <w:style w:type="paragraph" w:customStyle="1" w:styleId="TOCTitle">
    <w:name w:val="TOCTitle"/>
    <w:basedOn w:val="Heading1"/>
    <w:rsid w:val="00482AE2"/>
    <w:pPr>
      <w:spacing w:after="240"/>
      <w:jc w:val="center"/>
      <w:outlineLvl w:val="9"/>
    </w:pPr>
    <w:rPr>
      <w:caps/>
    </w:rPr>
  </w:style>
  <w:style w:type="paragraph" w:customStyle="1" w:styleId="Version">
    <w:name w:val="Version"/>
    <w:rsid w:val="00482A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AE2"/>
    <w:pPr>
      <w:keepNext w:val="0"/>
      <w:tabs>
        <w:tab w:val="right" w:pos="4176"/>
      </w:tabs>
      <w:ind w:left="198" w:hanging="198"/>
    </w:pPr>
    <w:rPr>
      <w:rFonts w:ascii="Garamond" w:hAnsi="Garamond"/>
    </w:rPr>
  </w:style>
  <w:style w:type="paragraph" w:styleId="IndexHeading">
    <w:name w:val="index heading"/>
    <w:basedOn w:val="Normal"/>
    <w:next w:val="Index1"/>
    <w:semiHidden/>
    <w:rsid w:val="00482AE2"/>
    <w:pPr>
      <w:spacing w:before="120" w:after="120"/>
    </w:pPr>
    <w:rPr>
      <w:rFonts w:ascii="Arial" w:hAnsi="Arial"/>
      <w:b/>
      <w:color w:val="918585"/>
      <w:sz w:val="24"/>
    </w:rPr>
  </w:style>
  <w:style w:type="paragraph" w:styleId="Header">
    <w:name w:val="header"/>
    <w:basedOn w:val="Normal"/>
    <w:link w:val="HeaderChar"/>
    <w:rsid w:val="00482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AE2"/>
    <w:rPr>
      <w:rFonts w:ascii="Times New Roman" w:eastAsia="Times New Roman" w:hAnsi="Times New Roman" w:cs="Times New Roman"/>
      <w:sz w:val="16"/>
      <w:szCs w:val="20"/>
      <w:lang w:val="en-GB" w:eastAsia="en-US"/>
    </w:rPr>
  </w:style>
  <w:style w:type="paragraph" w:customStyle="1" w:styleId="Chapter">
    <w:name w:val="Chapter"/>
    <w:basedOn w:val="Normal"/>
    <w:rsid w:val="00482AE2"/>
    <w:pPr>
      <w:spacing w:before="240"/>
    </w:pPr>
    <w:rPr>
      <w:rFonts w:ascii="Times New Roman" w:hAnsi="Times New Roman"/>
      <w:smallCaps/>
      <w:spacing w:val="80"/>
      <w:sz w:val="28"/>
    </w:rPr>
  </w:style>
  <w:style w:type="paragraph" w:customStyle="1" w:styleId="InChapter">
    <w:name w:val="InChapter"/>
    <w:basedOn w:val="Heading3"/>
    <w:rsid w:val="00482AE2"/>
    <w:pPr>
      <w:spacing w:after="240"/>
      <w:outlineLvl w:val="9"/>
    </w:pPr>
    <w:rPr>
      <w:noProof/>
    </w:rPr>
  </w:style>
  <w:style w:type="paragraph" w:styleId="Index2">
    <w:name w:val="index 2"/>
    <w:basedOn w:val="Normal"/>
    <w:next w:val="Normal"/>
    <w:semiHidden/>
    <w:rsid w:val="00482AE2"/>
    <w:pPr>
      <w:tabs>
        <w:tab w:val="right" w:pos="4176"/>
      </w:tabs>
      <w:ind w:left="568" w:hanging="284"/>
    </w:pPr>
    <w:rPr>
      <w:rFonts w:ascii="Garamond" w:hAnsi="Garamond"/>
    </w:rPr>
  </w:style>
  <w:style w:type="paragraph" w:customStyle="1" w:styleId="Byline">
    <w:name w:val="Byline"/>
    <w:rsid w:val="00482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AE2"/>
    <w:pPr>
      <w:tabs>
        <w:tab w:val="clear" w:pos="3600"/>
        <w:tab w:val="clear" w:pos="3958"/>
      </w:tabs>
      <w:jc w:val="right"/>
    </w:pPr>
  </w:style>
  <w:style w:type="character" w:styleId="Emphasis">
    <w:name w:val="Emphasis"/>
    <w:basedOn w:val="DefaultParagraphFont"/>
    <w:qFormat/>
    <w:rsid w:val="00482AE2"/>
    <w:rPr>
      <w:i/>
    </w:rPr>
  </w:style>
  <w:style w:type="paragraph" w:styleId="Caption">
    <w:name w:val="caption"/>
    <w:basedOn w:val="BodyText"/>
    <w:next w:val="Normal"/>
    <w:qFormat/>
    <w:rsid w:val="00482AE2"/>
    <w:pPr>
      <w:framePr w:w="2268" w:hSpace="181" w:vSpace="181" w:wrap="around" w:vAnchor="text" w:hAnchor="page" w:x="1135" w:y="285" w:anchorLock="1"/>
    </w:pPr>
    <w:rPr>
      <w:i/>
    </w:rPr>
  </w:style>
  <w:style w:type="paragraph" w:customStyle="1" w:styleId="MiniTOCTitle">
    <w:name w:val="MiniTOCTitle"/>
    <w:basedOn w:val="Heading4"/>
    <w:rsid w:val="00482AE2"/>
    <w:pPr>
      <w:spacing w:before="240"/>
      <w:outlineLvl w:val="9"/>
    </w:pPr>
    <w:rPr>
      <w:noProof/>
      <w:sz w:val="24"/>
    </w:rPr>
  </w:style>
  <w:style w:type="paragraph" w:customStyle="1" w:styleId="MiniTOCItem">
    <w:name w:val="MiniTOCItem"/>
    <w:basedOn w:val="ListBullet"/>
    <w:rsid w:val="00482AE2"/>
    <w:pPr>
      <w:numPr>
        <w:numId w:val="0"/>
      </w:numPr>
      <w:tabs>
        <w:tab w:val="right" w:leader="dot" w:pos="6521"/>
      </w:tabs>
      <w:spacing w:before="0" w:after="0"/>
    </w:pPr>
  </w:style>
  <w:style w:type="paragraph" w:customStyle="1" w:styleId="TOFTitle">
    <w:name w:val="TOFTitle"/>
    <w:basedOn w:val="TOCTitle"/>
    <w:rsid w:val="00482AE2"/>
  </w:style>
  <w:style w:type="paragraph" w:styleId="TableofFigures">
    <w:name w:val="table of figures"/>
    <w:basedOn w:val="Normal"/>
    <w:next w:val="Normal"/>
    <w:semiHidden/>
    <w:rsid w:val="00482AE2"/>
    <w:pPr>
      <w:tabs>
        <w:tab w:val="right" w:leader="dot" w:pos="9072"/>
      </w:tabs>
      <w:ind w:left="970" w:hanging="403"/>
    </w:pPr>
    <w:rPr>
      <w:rFonts w:ascii="Times New Roman" w:hAnsi="Times New Roman"/>
      <w:b/>
    </w:rPr>
  </w:style>
  <w:style w:type="paragraph" w:styleId="ListNumber">
    <w:name w:val="List Number"/>
    <w:basedOn w:val="List"/>
    <w:rsid w:val="00482AE2"/>
    <w:pPr>
      <w:numPr>
        <w:numId w:val="11"/>
      </w:numPr>
    </w:pPr>
  </w:style>
  <w:style w:type="character" w:customStyle="1" w:styleId="WingdingSymbols">
    <w:name w:val="Wingding Symbols"/>
    <w:rsid w:val="00482AE2"/>
    <w:rPr>
      <w:rFonts w:ascii="Wingdings" w:hAnsi="Wingdings"/>
    </w:rPr>
  </w:style>
  <w:style w:type="paragraph" w:customStyle="1" w:styleId="TableHeading">
    <w:name w:val="Table Heading"/>
    <w:basedOn w:val="HeadingBase"/>
    <w:rsid w:val="00482AE2"/>
    <w:pPr>
      <w:keepLines/>
      <w:pBdr>
        <w:bottom w:val="single" w:sz="6" w:space="1" w:color="918585"/>
      </w:pBdr>
      <w:spacing w:before="240"/>
    </w:pPr>
  </w:style>
  <w:style w:type="character" w:customStyle="1" w:styleId="HotSpot">
    <w:name w:val="HotSpot"/>
    <w:rsid w:val="00482AE2"/>
    <w:rPr>
      <w:color w:val="0033CC"/>
      <w:u w:val="none"/>
    </w:rPr>
  </w:style>
  <w:style w:type="paragraph" w:customStyle="1" w:styleId="BodyTextRight">
    <w:name w:val="Body Text Right"/>
    <w:basedOn w:val="BodyText"/>
    <w:rsid w:val="00482AE2"/>
    <w:pPr>
      <w:spacing w:before="0" w:after="0"/>
      <w:jc w:val="right"/>
    </w:pPr>
  </w:style>
  <w:style w:type="paragraph" w:styleId="Index3">
    <w:name w:val="index 3"/>
    <w:basedOn w:val="ListNumber2"/>
    <w:next w:val="Normal"/>
    <w:semiHidden/>
    <w:rsid w:val="00482AE2"/>
    <w:pPr>
      <w:numPr>
        <w:numId w:val="0"/>
      </w:numPr>
      <w:tabs>
        <w:tab w:val="right" w:leader="dot" w:pos="4176"/>
      </w:tabs>
    </w:pPr>
  </w:style>
  <w:style w:type="paragraph" w:styleId="ListNumber2">
    <w:name w:val="List Number 2"/>
    <w:basedOn w:val="List2"/>
    <w:rsid w:val="00482AE2"/>
    <w:pPr>
      <w:numPr>
        <w:numId w:val="10"/>
      </w:numPr>
      <w:tabs>
        <w:tab w:val="clear" w:pos="1060"/>
      </w:tabs>
    </w:pPr>
  </w:style>
  <w:style w:type="paragraph" w:customStyle="1" w:styleId="MarginNote">
    <w:name w:val="Margin Note"/>
    <w:basedOn w:val="BodyText"/>
    <w:rsid w:val="00482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AE2"/>
    <w:rPr>
      <w:sz w:val="32"/>
    </w:rPr>
  </w:style>
  <w:style w:type="paragraph" w:customStyle="1" w:styleId="HeadingProcedure">
    <w:name w:val="Heading Procedure"/>
    <w:basedOn w:val="HeadingBase"/>
    <w:next w:val="Normal"/>
    <w:rsid w:val="00482AE2"/>
    <w:pPr>
      <w:tabs>
        <w:tab w:val="left" w:pos="0"/>
      </w:tabs>
      <w:spacing w:before="120" w:after="60"/>
    </w:pPr>
    <w:rPr>
      <w:i/>
      <w:color w:val="918585"/>
      <w:sz w:val="22"/>
    </w:rPr>
  </w:style>
  <w:style w:type="paragraph" w:customStyle="1" w:styleId="TableBodyText">
    <w:name w:val="Table Body Text"/>
    <w:basedOn w:val="BodyText"/>
    <w:rsid w:val="00482AE2"/>
    <w:pPr>
      <w:spacing w:before="60" w:after="60"/>
    </w:pPr>
  </w:style>
  <w:style w:type="paragraph" w:styleId="ListContinue">
    <w:name w:val="List Continue"/>
    <w:basedOn w:val="List"/>
    <w:rsid w:val="00482AE2"/>
    <w:pPr>
      <w:ind w:firstLine="0"/>
    </w:pPr>
  </w:style>
  <w:style w:type="paragraph" w:customStyle="1" w:styleId="ListNote">
    <w:name w:val="List Note"/>
    <w:basedOn w:val="List"/>
    <w:rsid w:val="00482AE2"/>
    <w:pPr>
      <w:pBdr>
        <w:top w:val="single" w:sz="6" w:space="2" w:color="918585"/>
        <w:bottom w:val="single" w:sz="6" w:space="2" w:color="918585"/>
      </w:pBdr>
      <w:tabs>
        <w:tab w:val="left" w:pos="1021"/>
      </w:tabs>
      <w:ind w:firstLine="0"/>
    </w:pPr>
  </w:style>
  <w:style w:type="paragraph" w:customStyle="1" w:styleId="Warning">
    <w:name w:val="Warning"/>
    <w:basedOn w:val="BodyText"/>
    <w:rsid w:val="00482AE2"/>
    <w:pPr>
      <w:shd w:val="clear" w:color="auto" w:fill="D9D9D9"/>
      <w:tabs>
        <w:tab w:val="left" w:pos="992"/>
      </w:tabs>
      <w:ind w:left="119" w:right="119"/>
    </w:pPr>
    <w:rPr>
      <w:sz w:val="20"/>
    </w:rPr>
  </w:style>
  <w:style w:type="paragraph" w:customStyle="1" w:styleId="MarginIcons">
    <w:name w:val="Margin Icons"/>
    <w:basedOn w:val="BodyText"/>
    <w:rsid w:val="00482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AE2"/>
    <w:rPr>
      <w:rFonts w:ascii="Courier New" w:hAnsi="Courier New"/>
    </w:rPr>
  </w:style>
  <w:style w:type="paragraph" w:customStyle="1" w:styleId="NoteBullet">
    <w:name w:val="Note Bullet"/>
    <w:basedOn w:val="Note"/>
    <w:rsid w:val="00482AE2"/>
    <w:pPr>
      <w:tabs>
        <w:tab w:val="clear" w:pos="680"/>
      </w:tabs>
      <w:spacing w:before="60" w:after="60"/>
    </w:pPr>
  </w:style>
  <w:style w:type="paragraph" w:customStyle="1" w:styleId="SubHeading2">
    <w:name w:val="SubHeading2"/>
    <w:basedOn w:val="HeadingBase"/>
    <w:rsid w:val="00482AE2"/>
    <w:pPr>
      <w:spacing w:before="240" w:after="60"/>
    </w:pPr>
    <w:rPr>
      <w:sz w:val="20"/>
    </w:rPr>
  </w:style>
  <w:style w:type="paragraph" w:customStyle="1" w:styleId="SubHeading1">
    <w:name w:val="SubHeading1"/>
    <w:basedOn w:val="HeadingBase"/>
    <w:rsid w:val="00482AE2"/>
    <w:pPr>
      <w:spacing w:before="240" w:after="60"/>
    </w:pPr>
    <w:rPr>
      <w:color w:val="918585"/>
      <w:sz w:val="22"/>
    </w:rPr>
  </w:style>
  <w:style w:type="paragraph" w:customStyle="1" w:styleId="SideHeading">
    <w:name w:val="Side Heading"/>
    <w:basedOn w:val="HeadingBase"/>
    <w:rsid w:val="00482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AE2"/>
    <w:pPr>
      <w:numPr>
        <w:numId w:val="12"/>
      </w:numPr>
    </w:pPr>
  </w:style>
  <w:style w:type="paragraph" w:styleId="PlainText">
    <w:name w:val="Plain Text"/>
    <w:basedOn w:val="Normal"/>
    <w:link w:val="PlainTextChar"/>
    <w:rsid w:val="00482AE2"/>
    <w:rPr>
      <w:sz w:val="20"/>
    </w:rPr>
  </w:style>
  <w:style w:type="character" w:customStyle="1" w:styleId="PlainTextChar">
    <w:name w:val="Plain Text Char"/>
    <w:basedOn w:val="DefaultParagraphFont"/>
    <w:link w:val="PlainText"/>
    <w:rsid w:val="00482AE2"/>
    <w:rPr>
      <w:rFonts w:ascii="Courier New" w:eastAsia="Times New Roman" w:hAnsi="Courier New" w:cs="Times New Roman"/>
      <w:sz w:val="20"/>
      <w:szCs w:val="20"/>
      <w:lang w:eastAsia="en-US"/>
    </w:rPr>
  </w:style>
  <w:style w:type="character" w:customStyle="1" w:styleId="MenuOption">
    <w:name w:val="Menu Option"/>
    <w:basedOn w:val="DefaultParagraphFont"/>
    <w:rsid w:val="00482AE2"/>
    <w:rPr>
      <w:b/>
      <w:smallCaps/>
    </w:rPr>
  </w:style>
  <w:style w:type="paragraph" w:customStyle="1" w:styleId="TableListNumber">
    <w:name w:val="Table List Number"/>
    <w:basedOn w:val="ListNumber"/>
    <w:rsid w:val="00482AE2"/>
    <w:pPr>
      <w:numPr>
        <w:numId w:val="0"/>
      </w:numPr>
    </w:pPr>
  </w:style>
  <w:style w:type="paragraph" w:styleId="TOC4">
    <w:name w:val="toc 4"/>
    <w:basedOn w:val="TOCBase"/>
    <w:next w:val="Normal"/>
    <w:semiHidden/>
    <w:rsid w:val="00482AE2"/>
    <w:pPr>
      <w:tabs>
        <w:tab w:val="right" w:leader="dot" w:pos="9071"/>
      </w:tabs>
      <w:ind w:left="1701"/>
    </w:pPr>
  </w:style>
  <w:style w:type="paragraph" w:customStyle="1" w:styleId="ListAlpha">
    <w:name w:val="List Alpha"/>
    <w:basedOn w:val="List"/>
    <w:rsid w:val="00482AE2"/>
    <w:pPr>
      <w:numPr>
        <w:numId w:val="9"/>
      </w:numPr>
    </w:pPr>
  </w:style>
  <w:style w:type="paragraph" w:customStyle="1" w:styleId="ListAlpha2">
    <w:name w:val="List Alpha 2"/>
    <w:basedOn w:val="List2"/>
    <w:rsid w:val="00482AE2"/>
    <w:pPr>
      <w:numPr>
        <w:numId w:val="8"/>
      </w:numPr>
    </w:pPr>
  </w:style>
  <w:style w:type="paragraph" w:styleId="List2">
    <w:name w:val="List 2"/>
    <w:basedOn w:val="BodyText"/>
    <w:rsid w:val="00482AE2"/>
    <w:pPr>
      <w:tabs>
        <w:tab w:val="left" w:pos="680"/>
      </w:tabs>
      <w:spacing w:before="60" w:after="60"/>
      <w:ind w:left="680" w:hanging="340"/>
    </w:pPr>
  </w:style>
  <w:style w:type="paragraph" w:styleId="List3">
    <w:name w:val="List 3"/>
    <w:basedOn w:val="BodyText"/>
    <w:rsid w:val="00482AE2"/>
    <w:pPr>
      <w:tabs>
        <w:tab w:val="left" w:pos="1021"/>
      </w:tabs>
      <w:spacing w:before="60" w:after="60"/>
      <w:ind w:left="1020" w:hanging="340"/>
    </w:pPr>
  </w:style>
  <w:style w:type="paragraph" w:styleId="List4">
    <w:name w:val="List 4"/>
    <w:basedOn w:val="BodyText"/>
    <w:rsid w:val="00482AE2"/>
    <w:pPr>
      <w:tabs>
        <w:tab w:val="left" w:pos="1361"/>
      </w:tabs>
      <w:spacing w:before="60" w:after="60"/>
      <w:ind w:left="1361" w:hanging="340"/>
    </w:pPr>
  </w:style>
  <w:style w:type="paragraph" w:styleId="List5">
    <w:name w:val="List 5"/>
    <w:basedOn w:val="BodyText"/>
    <w:rsid w:val="00482AE2"/>
    <w:pPr>
      <w:tabs>
        <w:tab w:val="left" w:pos="1701"/>
      </w:tabs>
      <w:spacing w:before="60" w:after="60"/>
      <w:ind w:left="1701" w:hanging="340"/>
    </w:pPr>
  </w:style>
  <w:style w:type="paragraph" w:styleId="ListBullet4">
    <w:name w:val="List Bullet 4"/>
    <w:basedOn w:val="List4"/>
    <w:rsid w:val="00482AE2"/>
    <w:pPr>
      <w:numPr>
        <w:numId w:val="3"/>
      </w:numPr>
    </w:pPr>
  </w:style>
  <w:style w:type="paragraph" w:styleId="ListBullet5">
    <w:name w:val="List Bullet 5"/>
    <w:basedOn w:val="List5"/>
    <w:rsid w:val="00482AE2"/>
    <w:pPr>
      <w:numPr>
        <w:numId w:val="4"/>
      </w:numPr>
    </w:pPr>
  </w:style>
  <w:style w:type="paragraph" w:styleId="ListContinue2">
    <w:name w:val="List Continue 2"/>
    <w:basedOn w:val="List2"/>
    <w:rsid w:val="00482AE2"/>
    <w:pPr>
      <w:ind w:firstLine="0"/>
    </w:pPr>
  </w:style>
  <w:style w:type="paragraph" w:styleId="ListContinue3">
    <w:name w:val="List Continue 3"/>
    <w:basedOn w:val="List3"/>
    <w:rsid w:val="00482AE2"/>
    <w:pPr>
      <w:ind w:left="1021" w:firstLine="0"/>
    </w:pPr>
  </w:style>
  <w:style w:type="paragraph" w:styleId="ListContinue4">
    <w:name w:val="List Continue 4"/>
    <w:basedOn w:val="List4"/>
    <w:rsid w:val="00482AE2"/>
    <w:pPr>
      <w:ind w:firstLine="0"/>
    </w:pPr>
  </w:style>
  <w:style w:type="paragraph" w:styleId="ListContinue5">
    <w:name w:val="List Continue 5"/>
    <w:basedOn w:val="List5"/>
    <w:rsid w:val="00482AE2"/>
    <w:pPr>
      <w:ind w:firstLine="0"/>
    </w:pPr>
  </w:style>
  <w:style w:type="paragraph" w:styleId="ListNumber3">
    <w:name w:val="List Number 3"/>
    <w:basedOn w:val="List3"/>
    <w:rsid w:val="00482AE2"/>
    <w:pPr>
      <w:numPr>
        <w:numId w:val="5"/>
      </w:numPr>
    </w:pPr>
  </w:style>
  <w:style w:type="paragraph" w:styleId="ListNumber4">
    <w:name w:val="List Number 4"/>
    <w:basedOn w:val="List4"/>
    <w:rsid w:val="00482AE2"/>
    <w:pPr>
      <w:numPr>
        <w:numId w:val="6"/>
      </w:numPr>
    </w:pPr>
  </w:style>
  <w:style w:type="paragraph" w:styleId="ListNumber5">
    <w:name w:val="List Number 5"/>
    <w:basedOn w:val="List5"/>
    <w:rsid w:val="00482AE2"/>
    <w:pPr>
      <w:numPr>
        <w:numId w:val="7"/>
      </w:numPr>
    </w:pPr>
  </w:style>
  <w:style w:type="paragraph" w:styleId="BlockText">
    <w:name w:val="Block Text"/>
    <w:basedOn w:val="Normal"/>
    <w:rsid w:val="00482AE2"/>
    <w:pPr>
      <w:spacing w:after="120"/>
      <w:ind w:left="1440" w:right="1440"/>
    </w:pPr>
  </w:style>
  <w:style w:type="character" w:customStyle="1" w:styleId="Subscript">
    <w:name w:val="Subscript"/>
    <w:basedOn w:val="DefaultParagraphFont"/>
    <w:rsid w:val="00482AE2"/>
    <w:rPr>
      <w:sz w:val="16"/>
      <w:vertAlign w:val="subscript"/>
    </w:rPr>
  </w:style>
  <w:style w:type="character" w:customStyle="1" w:styleId="Superscript">
    <w:name w:val="Superscript"/>
    <w:basedOn w:val="DefaultParagraphFont"/>
    <w:rsid w:val="00482AE2"/>
    <w:rPr>
      <w:sz w:val="16"/>
      <w:vertAlign w:val="superscript"/>
    </w:rPr>
  </w:style>
  <w:style w:type="character" w:customStyle="1" w:styleId="Symbols">
    <w:name w:val="Symbols"/>
    <w:basedOn w:val="DefaultParagraphFont"/>
    <w:rsid w:val="00482AE2"/>
    <w:rPr>
      <w:rFonts w:ascii="Symbol" w:hAnsi="Symbol"/>
    </w:rPr>
  </w:style>
  <w:style w:type="character" w:customStyle="1" w:styleId="MenuOptions">
    <w:name w:val="Menu Options"/>
    <w:basedOn w:val="DefaultParagraphFont"/>
    <w:rsid w:val="00482AE2"/>
    <w:rPr>
      <w:rFonts w:ascii="Arial Narrow" w:hAnsi="Arial Narrow"/>
      <w:smallCaps/>
    </w:rPr>
  </w:style>
  <w:style w:type="character" w:customStyle="1" w:styleId="Buttons">
    <w:name w:val="Buttons"/>
    <w:basedOn w:val="DefaultParagraphFont"/>
    <w:rsid w:val="00482AE2"/>
    <w:rPr>
      <w:b/>
    </w:rPr>
  </w:style>
  <w:style w:type="character" w:customStyle="1" w:styleId="Underlined">
    <w:name w:val="Underlined"/>
    <w:basedOn w:val="DefaultParagraphFont"/>
    <w:rsid w:val="00482AE2"/>
    <w:rPr>
      <w:u w:val="single"/>
    </w:rPr>
  </w:style>
  <w:style w:type="paragraph" w:customStyle="1" w:styleId="TableBodyTextRight">
    <w:name w:val="Table Body Text Right"/>
    <w:basedOn w:val="TableBodyText"/>
    <w:rsid w:val="00482AE2"/>
    <w:pPr>
      <w:widowControl w:val="0"/>
      <w:autoSpaceDE w:val="0"/>
      <w:autoSpaceDN w:val="0"/>
      <w:adjustRightInd w:val="0"/>
      <w:jc w:val="right"/>
    </w:pPr>
    <w:rPr>
      <w:rFonts w:cs="Arial"/>
      <w:szCs w:val="18"/>
    </w:rPr>
  </w:style>
  <w:style w:type="paragraph" w:customStyle="1" w:styleId="CopyrightText">
    <w:name w:val="Copyright Text"/>
    <w:basedOn w:val="BodyText"/>
    <w:rsid w:val="00482AE2"/>
    <w:rPr>
      <w:sz w:val="18"/>
    </w:rPr>
  </w:style>
  <w:style w:type="paragraph" w:customStyle="1" w:styleId="BodySmallRight">
    <w:name w:val="Body Small Right"/>
    <w:basedOn w:val="BodyTextRight"/>
    <w:rsid w:val="00482AE2"/>
    <w:rPr>
      <w:sz w:val="18"/>
      <w:szCs w:val="18"/>
    </w:rPr>
  </w:style>
  <w:style w:type="paragraph" w:customStyle="1" w:styleId="MarginEdition">
    <w:name w:val="Margin Edition"/>
    <w:basedOn w:val="MarginNote"/>
    <w:rsid w:val="00482AE2"/>
    <w:pPr>
      <w:spacing w:before="0" w:after="0"/>
    </w:pPr>
    <w:rPr>
      <w:rFonts w:ascii="Times New Roman" w:hAnsi="Times New Roman"/>
      <w:color w:val="999999"/>
    </w:rPr>
  </w:style>
  <w:style w:type="paragraph" w:customStyle="1" w:styleId="Spacer">
    <w:name w:val="Spacer"/>
    <w:basedOn w:val="Normal"/>
    <w:rsid w:val="00482AE2"/>
    <w:rPr>
      <w:sz w:val="2"/>
      <w:szCs w:val="2"/>
    </w:rPr>
  </w:style>
  <w:style w:type="character" w:customStyle="1" w:styleId="Small">
    <w:name w:val="Small"/>
    <w:basedOn w:val="DefaultParagraphFont"/>
    <w:rsid w:val="00482AE2"/>
    <w:rPr>
      <w:sz w:val="16"/>
    </w:rPr>
  </w:style>
  <w:style w:type="paragraph" w:customStyle="1" w:styleId="WideTable">
    <w:name w:val="Wide Table"/>
    <w:basedOn w:val="Normal"/>
    <w:rsid w:val="00482AE2"/>
    <w:pPr>
      <w:ind w:left="-1418"/>
    </w:pPr>
    <w:rPr>
      <w:sz w:val="2"/>
      <w:szCs w:val="2"/>
    </w:rPr>
  </w:style>
  <w:style w:type="character" w:styleId="PageNumber">
    <w:name w:val="page number"/>
    <w:basedOn w:val="DefaultParagraphFont"/>
    <w:rsid w:val="00482AE2"/>
  </w:style>
  <w:style w:type="paragraph" w:styleId="Quote">
    <w:name w:val="Quote"/>
    <w:basedOn w:val="Heading1"/>
    <w:link w:val="QuoteChar"/>
    <w:qFormat/>
    <w:rsid w:val="00482AE2"/>
    <w:rPr>
      <w:b w:val="0"/>
      <w:sz w:val="72"/>
      <w:szCs w:val="72"/>
      <w:lang w:val="en-NZ"/>
    </w:rPr>
  </w:style>
  <w:style w:type="character" w:customStyle="1" w:styleId="QuoteChar">
    <w:name w:val="Quote Char"/>
    <w:basedOn w:val="DefaultParagraphFont"/>
    <w:link w:val="Quote"/>
    <w:rsid w:val="00482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AE2"/>
    <w:pPr>
      <w:pageBreakBefore/>
    </w:pPr>
  </w:style>
  <w:style w:type="paragraph" w:customStyle="1" w:styleId="Border">
    <w:name w:val="Border"/>
    <w:basedOn w:val="Normal"/>
    <w:qFormat/>
    <w:rsid w:val="00482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AE2"/>
    <w:rPr>
      <w:b/>
      <w:bCs/>
      <w:i/>
      <w:iCs/>
      <w:color w:val="auto"/>
    </w:rPr>
  </w:style>
  <w:style w:type="paragraph" w:styleId="IntenseQuote">
    <w:name w:val="Intense Quote"/>
    <w:basedOn w:val="Normal"/>
    <w:next w:val="Normal"/>
    <w:link w:val="IntenseQuoteChar"/>
    <w:uiPriority w:val="30"/>
    <w:qFormat/>
    <w:rsid w:val="00482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AE2"/>
    <w:rPr>
      <w:smallCaps/>
      <w:color w:val="auto"/>
      <w:u w:val="single"/>
    </w:rPr>
  </w:style>
  <w:style w:type="character" w:styleId="IntenseReference">
    <w:name w:val="Intense Reference"/>
    <w:basedOn w:val="DefaultParagraphFont"/>
    <w:uiPriority w:val="32"/>
    <w:qFormat/>
    <w:rsid w:val="00482AE2"/>
    <w:rPr>
      <w:b/>
      <w:bCs/>
      <w:smallCaps/>
      <w:color w:val="auto"/>
      <w:spacing w:val="5"/>
      <w:u w:val="single"/>
    </w:rPr>
  </w:style>
  <w:style w:type="paragraph" w:customStyle="1" w:styleId="2ColumnHeading">
    <w:name w:val="2Column Heading"/>
    <w:basedOn w:val="BodyText"/>
    <w:qFormat/>
    <w:rsid w:val="00482AE2"/>
    <w:pPr>
      <w:spacing w:after="60"/>
      <w:ind w:left="-2268"/>
    </w:pPr>
    <w:rPr>
      <w:b/>
    </w:rPr>
  </w:style>
  <w:style w:type="paragraph" w:customStyle="1" w:styleId="Heading1TOC">
    <w:name w:val="Heading1 TOC"/>
    <w:basedOn w:val="Normal"/>
    <w:qFormat/>
    <w:rsid w:val="00482AE2"/>
    <w:pPr>
      <w:spacing w:before="240" w:after="120"/>
    </w:pPr>
    <w:rPr>
      <w:rFonts w:ascii="Times New Roman" w:hAnsi="Times New Roman"/>
      <w:b/>
      <w:sz w:val="32"/>
    </w:rPr>
  </w:style>
  <w:style w:type="paragraph" w:customStyle="1" w:styleId="Heading2TOC">
    <w:name w:val="Heading2 TOC"/>
    <w:basedOn w:val="Normal"/>
    <w:qFormat/>
    <w:rsid w:val="00482AE2"/>
    <w:pPr>
      <w:spacing w:before="240" w:after="60"/>
    </w:pPr>
    <w:rPr>
      <w:rFonts w:ascii="Times New Roman" w:hAnsi="Times New Roman"/>
      <w:b/>
      <w:sz w:val="28"/>
    </w:rPr>
  </w:style>
  <w:style w:type="character" w:customStyle="1" w:styleId="Underline">
    <w:name w:val="Underline"/>
    <w:basedOn w:val="DefaultParagraphFont"/>
    <w:qFormat/>
    <w:rsid w:val="00482AE2"/>
    <w:rPr>
      <w:u w:val="single"/>
    </w:rPr>
  </w:style>
  <w:style w:type="paragraph" w:styleId="BalloonText">
    <w:name w:val="Balloon Text"/>
    <w:basedOn w:val="Normal"/>
    <w:link w:val="BalloonTextChar"/>
    <w:rsid w:val="00482AE2"/>
    <w:rPr>
      <w:rFonts w:ascii="Tahoma" w:hAnsi="Tahoma" w:cs="Tahoma"/>
      <w:sz w:val="16"/>
      <w:szCs w:val="16"/>
    </w:rPr>
  </w:style>
  <w:style w:type="character" w:customStyle="1" w:styleId="BalloonTextChar">
    <w:name w:val="Balloon Text Char"/>
    <w:basedOn w:val="DefaultParagraphFont"/>
    <w:link w:val="BalloonText"/>
    <w:rsid w:val="00482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A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AE2"/>
    <w:rPr>
      <w:b/>
      <w:color w:val="660033"/>
      <w:spacing w:val="0"/>
    </w:rPr>
  </w:style>
  <w:style w:type="paragraph" w:customStyle="1" w:styleId="Nameditemlist">
    <w:name w:val="Named item list"/>
    <w:basedOn w:val="BodyText"/>
    <w:qFormat/>
    <w:rsid w:val="00482A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1329</Words>
  <Characters>8675</Characters>
  <Application>Microsoft Office Word</Application>
  <DocSecurity>0</DocSecurity>
  <Lines>284</Lines>
  <Paragraphs>147</Paragraphs>
  <ScaleCrop>false</ScaleCrop>
  <Company>Author-it Software Corporation Ltd.</Company>
  <LinksUpToDate>false</LinksUpToDate>
  <CharactersWithSpaces>9935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PSPTIS511A Demonstrate language proficiency in different subjects and cultural contexts</dc:title>
  <dc:subject>Approved</dc:subject>
  <dc:creator>Government Skills Australia</dc:creator>
  <cp:keywords>Release: 3</cp:keywords>
  <dc:description>Copyright © 1996-2007 Author-it Software Corporation Ltd., all rights reserved.</dc:description>
  <cp:lastModifiedBy>TPCMS</cp:lastModifiedBy>
  <cp:revision>3</cp:revision>
  <dcterms:created xsi:type="dcterms:W3CDTF">2012-11-01T17:13:00Z</dcterms:created>
  <dcterms:modified xsi:type="dcterms:W3CDTF">2012-11-01T17:13:00Z</dcterms:modified>
</cp:coreProperties>
</file>